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80" w:before="24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Lista echipamentelor hardware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Capitolul răspunde la cerința IV.4.1 lit. c) din Fișa de date. </w:t>
      </w:r>
      <w:r>
        <w:rPr>
          <w:rFonts w:ascii="Arial" w:cs="Arial" w:eastAsia="Arial" w:hAnsi="Arial"/>
          <w:b/>
          <w:bCs/>
        </w:rPr>
        <w:t xml:space="preserve">VOGO TECHNOLOGY</w:t>
      </w:r>
      <w:r>
        <w:rPr>
          <w:rFonts w:ascii="Arial" w:cs="Arial" w:eastAsia="Arial" w:hAnsi="Arial"/>
        </w:rPr>
        <w:t xml:space="preserve"> selectează toate echipamentele din producători de top, cu suport tehnic local în România și stoc disponibil — eliminând astfel riscurile de supply chain pentru proiectul SIDISVA.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6.1 Lista detaliată a echipamentelor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Tabelul de mai jos prezintă lista completă a echipamentelor hardware ofertate pentru SIDISVA. Fișe tehnice complete de la producători, certificări (EnergyStar, EU Ecolabel, CE etc.), declarații de conformitate și termene de livrare sunt anexate ca </w:t>
      </w:r>
      <w:r>
        <w:rPr>
          <w:rFonts w:ascii="Arial" w:cs="Arial" w:eastAsia="Arial" w:hAnsi="Arial"/>
          <w:b/>
          <w:bCs/>
        </w:rPr>
        <w:t xml:space="preserve">Anexa B</w:t>
      </w:r>
      <w:r>
        <w:rPr>
          <w:rFonts w:ascii="Arial" w:cs="Arial" w:eastAsia="Arial" w:hAnsi="Arial"/>
        </w:rPr>
        <w:t xml:space="preserve"> a prezentei oferte.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400"/>
        <w:gridCol w:w="900"/>
        <w:gridCol w:w="2400"/>
        <w:gridCol w:w="600"/>
        <w:gridCol w:w="1700"/>
        <w:gridCol w:w="1238"/>
      </w:tblGrid>
      <w:t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Nr.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Echipament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Producător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Cant.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Configurație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Cap. caiet</w:t>
            </w:r>
          </w:p>
        </w:tc>
      </w:tr>
      <w:t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Appliance WAF virtual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Fortinet / F5 / Imperva / Citrix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 vCPU, 16GB RAM, 3 Gbps HTTP, HA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3.4.3.4.1.1</w:t>
            </w:r>
          </w:p>
        </w:tc>
      </w:tr>
      <w:t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Appliance honeypot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T-Pot / Attivo / TrapX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[detaliu]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3.4.3.4.1.2</w:t>
            </w:r>
          </w:p>
        </w:tc>
      </w:tr>
      <w:t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Management centralizat rețea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Cisco DNA / Aruba Central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[detaliu]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3.4.3.4.1.3</w:t>
            </w:r>
          </w:p>
        </w:tc>
      </w:tr>
      <w:t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SIEM + log management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Splunk / IBM QRadar / Elastic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[detaliu, EPS, retenție]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3.4.3.4.1.4</w:t>
            </w:r>
          </w:p>
        </w:tc>
      </w:tr>
      <w:t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Email security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Proofpoint / Mimecast / Cisco ESA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[users, throughput]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3.4.3.4.1.5</w:t>
            </w:r>
          </w:p>
        </w:tc>
      </w:tr>
      <w:t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NGFW Centru ANSVSA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Palo Alto / Fortinet / Cisco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Throughput ≥10 Gbps, IPS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3.4.3.4.2</w:t>
            </w:r>
          </w:p>
        </w:tc>
      </w:tr>
      <w:t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NGFW Locații (DSVSA, Inst.)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Fortinet 100F / Palo Alto PA-440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Throughput ≥1 Gbps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3.4.3.4.2</w:t>
            </w:r>
          </w:p>
        </w:tc>
      </w:tr>
      <w:t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Switch acces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Cisco Catalyst 9200 / Aruba 6300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≥24 porturi, GbE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3.4.3.4.x</w:t>
            </w:r>
          </w:p>
        </w:tc>
      </w:tr>
      <w:t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Switch POE+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Cisco / Aruba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≥24 porturi POE+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3.4.3.4.x</w:t>
            </w:r>
          </w:p>
        </w:tc>
      </w:tr>
      <w:t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Access point Wi-Fi 6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Cisco / Aruba / Ruckus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175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Wi-Fi 6 (802.11ax)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3.4.3.4.x</w:t>
            </w:r>
          </w:p>
        </w:tc>
      </w:tr>
      <w:t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Switch agregare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Cisco Catalyst 9500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10/40/100 GbE uplinks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3.4.3.4.x</w:t>
            </w:r>
          </w:p>
        </w:tc>
      </w:tr>
      <w:t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Laptop (DNSH ≤20 Wh)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Dell Latitude / HP EliteBook / Lenovo TP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i5/i7, 16GB, SSD 512GB, EnergyStar+EU Ecolabel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3.4.3.4.x + DNSH</w:t>
            </w:r>
          </w:p>
        </w:tc>
      </w:tr>
      <w:t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Echipament teren rugged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Dell Latitude Rugged / Panasonic Toughbook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336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Rugged, GPS, 4G/5G, scanner cod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3.4.3.4.x</w:t>
            </w:r>
          </w:p>
        </w:tc>
      </w:tr>
      <w:t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Dispozitive IoT laboratoare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[PN]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RPi compute module / industrial gateway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Conectivitate echipamente lab + securitate</w:t>
            </w:r>
          </w:p>
        </w:tc>
        <w:tc>
          <w:tcPr>
            <w:tcW w:type="dxa" w:w="1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3.4.3.4.x</w:t>
            </w:r>
          </w:p>
        </w:tc>
      </w:tr>
    </w:tbl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6.2 Garanție și suport hardware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Toate echipamentele hardware ofertate beneficiază de: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Garanție producător 3 ani — extinsă, cu intervenție on-site și înlocuire piese defecte;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Suport tehnic L3 de la producători — disponibil prin VOGO TECHNOLOGY (single point of contact);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Update-uri firmware și patch-uri de securitate pe toată durata garanției;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Acces la portalurile de cunoștințe ale producătorilor;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Stoc spare-parts pentru hardware critic (firewall, switch agregare) — menținut de VOGO TECHNOLOGY pe perioada garanției.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6.3 Conformitate ecologică (DNSH)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Toate echipamentele hardware ofertate respectă cerințele DNSH — Do No Significant Harm (cf. cap. 11 al ofertei). În special: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Laptop-urile ofertate au consum în modul veghe sub 20 Wh (cerință minimă) — certificate EnergyStar 8.0 + EU Ecolabel;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Ambalarea respectă materialele reciclabile certificate FSC;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Livrare optimizată pentru minimizarea amprentei de carbon (consolidare livrări, rute optimizate, vehicule electrice/hibride pentru livrările urbane).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color w:val="2E74B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SIDISVA — Lista hardware</dc:title>
  <dc:creator>VOGO TECHNOLOGY</dc:creator>
  <cp:lastModifiedBy>Un-named</cp:lastModifiedBy>
  <cp:revision>1</cp:revision>
  <dcterms:created xsi:type="dcterms:W3CDTF">2026-05-12T22:37:53.057Z</dcterms:created>
  <dcterms:modified xsi:type="dcterms:W3CDTF">2026-05-12T22:37:53.057Z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