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305496"/>
          <w:sz w:val="40"/>
          <w:szCs w:val="40"/>
        </w:rPr>
        <w:t xml:space="preserve">MATRICE DE CONFORMITATE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Licitația SIDISVA — CN1089237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Achiziția serviciilor de dezvoltare sistem informatic digitalizat în domeniul sanitar veterinar și pentru siguranța alimentelor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Versiunea v0.1 — draft</w:t>
      </w:r>
    </w:p>
    <w:p>
      <w:pPr>
        <w:spacing w:before="4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05496"/>
          <w:sz w:val="32"/>
          <w:szCs w:val="32"/>
        </w:rPr>
        <w:t xml:space="preserve">1. Date generale procedură</w:t>
      </w:r>
    </w:p>
    <w:tbl>
      <w:tblPr>
        <w:tblW w:type="dxa" w:w="1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Valoare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Autoritate Contractantă</w:t>
            </w:r>
          </w:p>
        </w:tc>
        <w:tc>
          <w:tcPr>
            <w:tcW w:type="dxa" w:w="1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ANSVSA — Autoritatea Națională Sanitară Veterinară și pentru Siguranța Alimentelor (CUI 16277408)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Anunț SEAP</w:t>
            </w:r>
          </w:p>
        </w:tc>
        <w:tc>
          <w:tcPr>
            <w:tcW w:type="dxa" w:w="1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CN1089237 (publicat 27.01.2026)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Documentație de atribuire</w:t>
            </w:r>
          </w:p>
        </w:tc>
        <w:tc>
          <w:tcPr>
            <w:tcW w:type="dxa" w:w="1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DF1263596 (actualizată 06.05.2026)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Anunț JOUE</w:t>
            </w:r>
          </w:p>
        </w:tc>
        <w:tc>
          <w:tcPr>
            <w:tcW w:type="dxa" w:w="1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57937-2026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 SMIS proiect</w:t>
            </w:r>
          </w:p>
        </w:tc>
        <w:tc>
          <w:tcPr>
            <w:tcW w:type="dxa" w:w="1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336342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 CPV</w:t>
            </w:r>
          </w:p>
        </w:tc>
        <w:tc>
          <w:tcPr>
            <w:tcW w:type="dxa" w:w="1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72230000-6 — Servicii de dezvoltare de software personalizat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Tipul procedurii</w:t>
            </w:r>
          </w:p>
        </w:tc>
        <w:tc>
          <w:tcPr>
            <w:tcW w:type="dxa" w:w="1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Licitație deschisă, online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Valoare estimată</w:t>
            </w:r>
          </w:p>
        </w:tc>
        <w:tc>
          <w:tcPr>
            <w:tcW w:type="dxa" w:w="1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85.418.857,53 RON fără TVA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Garanție de participare</w:t>
            </w:r>
          </w:p>
        </w:tc>
        <w:tc>
          <w:tcPr>
            <w:tcW w:type="dxa" w:w="1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854.000 lei (cont RO 13TREZ7005005XXX000221, valabilă 10 luni)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Garanție de bună execuție</w:t>
            </w:r>
          </w:p>
        </w:tc>
        <w:tc>
          <w:tcPr>
            <w:tcW w:type="dxa" w:w="1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5% din valoarea contractului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Termen depunere oferte</w:t>
            </w:r>
          </w:p>
        </w:tc>
        <w:tc>
          <w:tcPr>
            <w:tcW w:type="dxa" w:w="1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21.05.2026 ora 15:00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Valabilitate ofertă</w:t>
            </w:r>
          </w:p>
        </w:tc>
        <w:tc>
          <w:tcPr>
            <w:tcW w:type="dxa" w:w="1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luni de la termenul limită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Limba ofertei / Moneda</w:t>
            </w:r>
          </w:p>
        </w:tc>
        <w:tc>
          <w:tcPr>
            <w:tcW w:type="dxa" w:w="1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Română / RON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Durata contractului</w:t>
            </w:r>
          </w:p>
        </w:tc>
        <w:tc>
          <w:tcPr>
            <w:tcW w:type="dxa" w:w="1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 luni implementare (max 18 luni execuție efectivă) + 3 ani garanție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Finanțare</w:t>
            </w:r>
          </w:p>
        </w:tc>
        <w:tc>
          <w:tcPr>
            <w:tcW w:type="dxa" w:w="1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FEDR via PoCIDIF + cofinanțare buget de stat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Stare procedură</w:t>
            </w:r>
          </w:p>
        </w:tc>
        <w:tc>
          <w:tcPr>
            <w:tcW w:type="dxa" w:w="1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Contestată — Decizie CNSC nr. 1252/21.04.2026; Măsuri remediere nr. 25654/04.05.2026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Condiție suspensivă</w:t>
            </w:r>
          </w:p>
        </w:tc>
        <w:tc>
          <w:tcPr>
            <w:tcW w:type="dxa" w:w="1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Aprobarea fondurilor pentru diferența de cotă TVA (21% vs 19% inițial)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05496"/>
          <w:sz w:val="32"/>
          <w:szCs w:val="32"/>
        </w:rPr>
        <w:t xml:space="preserve">2. Factori de evaluare (total 100 puncte)</w:t>
      </w:r>
    </w:p>
    <w:tbl>
      <w:tblPr>
        <w:tblW w:type="dxa" w:w="1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300"/>
        <w:gridCol w:w="3800"/>
        <w:gridCol w:w="4500"/>
        <w:gridCol w:w="15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Pondere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Punctaj max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Descriere algoritm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Strategie ofertă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Punctaj target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Prețul ofertei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P(n) = (Preț minim / Preț n) × 40. Oferte peste buget = respinse.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Preț competitiv, optimizare costuri hardware/licențe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30–40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Experiența experților (6 experți × 5 pct)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 expert: 5+ proiecte similare = 5p; 4 = 4p; 3 = 3p; 2 = 0p (minim).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Selectează experți cu 5+ proiecte similare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Metodologia de implementare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Subfactor 3.1 (10) + Subfactor 3.2 (10). Calificative: Acceptabil 1p / Adecvat 5p / Excepțional 10p.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Țintim Excepțional pe ambii subfactori — metodologie matură, corelație totală resurse-rezultate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Măsuri DNSH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Subfactor 4.1 laptop veghe (5) + Subfactor 4.2 ambalare/livrare (5).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Laptop cu consum mic (sub 20Wh); ambalaje reciclabile + livrare emisii reduse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9–10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Punctaj final = suma punctajelor pe factori. Oferta cu cel mai mare punctaj final câștigă.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Țintă realistă cumulativă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89–100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05496"/>
          <w:sz w:val="32"/>
          <w:szCs w:val="32"/>
        </w:rPr>
        <w:t xml:space="preserve">3. Cerințe de eligibilitate și calificare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Sursa: Fișa de date a achiziției (DF1263596) — secțiunile III.1.x</w:t>
      </w:r>
    </w:p>
    <w:tbl>
      <w:tblPr>
        <w:tblW w:type="dxa" w:w="1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5400"/>
        <w:gridCol w:w="4500"/>
        <w:gridCol w:w="1900"/>
        <w:gridCol w:w="11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Cerință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Modalitate îndeplinire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Sursă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Aplicabil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Excludere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Operatorii NU se află în situațiile prev. art. 167 alin.(1) L 98/2016 (legislație mediu)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DUAE + documente justificative la solicitare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Fișa de date III.1.3.a) Cerința 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Toți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Excludere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Idem — legislație socială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DUAE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Cerința 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Toți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Excludere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Idem — legislație muncii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DUAE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Cerința 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Toți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Excludere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Faliment (art. 164/165/167)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DUAE + cazier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Cerința 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Toți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Excludere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Corupție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DUAE + cazier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Cerința 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Toți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Excludere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Fraudă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DUAE + cazier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Cerința 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Toți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Excludere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Infracțiuni teroriste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DUAE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Cerința 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Toți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Excludere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Spălarea banilor / finanțare terorism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DUAE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Cerința 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Toți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Excludere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Munca copiilor / trafic persoane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DUAE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Cerința 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Toți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Excludere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Restanțe taxe/impozite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DUAE + certificate fiscale (ANAF, local)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Cerința 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Toți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Excludere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Conflict de interese (art. 167 lit. e)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DUAE + Declarație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Cerința 11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Toți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Excludere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Influențe nepermise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DUAE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Cerința 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Toți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Excludere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Acord anti-competitiv cu alți operatori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DUAE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Cerința 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Toți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Excludere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Distorsionarea procedurii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DUAE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Cerința 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Toți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Excludere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Sancțiuni internaționale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DUAE + declarație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Cerința 15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Toți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Capacitate exercitare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Înscriere în registrul comerțului (ONRC) corespondență CAEN cu obiect contract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DUAE + Certificat ONRC valabil. Subcontractant: dovadă pentru partea executată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III.1.3.b) Cerința 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Ofertant + asociați + SUBCONTRACTANȚI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Capacitate economică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Cifra de afaceri medie anuală ≥ 100.000.000 lei fără TVA (media 2022, 2023, 2024)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DUAE + bilanțuri / extrase bancare / rapoarte audit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III.1.2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Ofertant / suma asociere / cu terț susținător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Capacitate tehnică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Experiență similară ult. 3 ani: max 3 contracte software/sistem informatic cu min 7 module interconectate (din care min 1 portal extern), valoare cumulată ≥ 80.000.000 lei fără TVA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DUAE + PV recepție / certificate / contracte parțiale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III.1.3.a) Servicii similare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Ofertant + asociați + terț susținător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Capacitate tehnică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 puțin 1 contract din cele de la pct. 18 a presupus: implementare în CLOUD PRIVAT (OUG 89/2022) ȘI interoperabilitate conform HL7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Documente justificative contract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III.1.3.a)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Ofertant + asociați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Subcontractare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Precizare părți subcontractate + Acord subcontractare + DUAE separat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Acord + DUAE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III.1.3.a) Proporția subcontractării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Rolul nostru (subcontractant)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Standarde calitate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9001 (sau echivalent) — Sistem management calitate pentru activitățile contractului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DUAE + certificat ISO 9001 valabil de la organism acreditat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III.1.3.b) Standarde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Ofertant principal (recomandat și asociați/subcontractant)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Garanție participare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 854.000 lei, irevocabilă și necondiționată, valabilitate ≥ 10 luni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Instrument bancar/asigurări, încărcat în SEAP, semnat electronic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III.1.6.a)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Ofertant / lider asociere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Garanție bună execuție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GBE = 5% valoare contract, valabilitate &gt; durată contract + 14 zile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Instrument bancar/asigurări, constituit în 5 zile lucrătoare de la semnare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III.1.6.b)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Contractant post-atribuire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Formă asociere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Asociere conform art. 53 L 98/2016 — acord scris cu procente + activități + solidaritate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Acord asociere semnat electronic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III.1.8 / IV.4.3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Membri asociere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 cheie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experți cheie evaluați + experți suport (cf. cap. 8 caiet)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CV-uri Europass + diplome + dovezi proiecte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Cap. 8 + Factor 2 evaluare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Echipa ofertantului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Confidențialitate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Declarație părți confidențiale cu justificare per item (NU generic)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Declarație + listă explicită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IV.4.3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Ofertant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Legislație mediu/muncă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Declarație respectare L 319/2006, HG 1091/2006, OG 195/2005, L 307/2006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Declarație pe propria răspundere inclusă în propunerea tehnică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IV.4.1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Ofertant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DNSH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Declarație DNSH (Do No Significant Harm)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Formular dedicat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IV.4.1 + caiet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Ofertant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05496"/>
          <w:sz w:val="32"/>
          <w:szCs w:val="32"/>
        </w:rPr>
        <w:t xml:space="preserve">4. Personal cheie — experți evaluați (Factor 2)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05496"/>
          <w:sz w:val="18"/>
          <w:szCs w:val="18"/>
        </w:rPr>
        <w:t xml:space="preserve">CRITIC pentru Factor de evaluare nr. 2 — 30 puncte total. Per expert: 5 puncte. Algoritm: 5+ proiecte similare = 5p; 4 = 4p; 3 = 3p; 2 = 0p (cerință minimă).</w:t>
      </w:r>
    </w:p>
    <w:tbl>
      <w:tblPr>
        <w:tblW w:type="dxa" w:w="1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4500"/>
        <w:gridCol w:w="2400"/>
        <w:gridCol w:w="4000"/>
        <w:gridCol w:w="9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 expert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Cerință minimă (caiet)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Criterii punctaj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Documente probă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Punctaj target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 de proiect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Studii superioare; experiență ca PM în min 2 contracte similare (min 7 module + portal)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5+ proiecte=5p; 4=4p; 3=3p; 2=0p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CV Europass + diplome + certificat experiență (PMP/PRINCE2 recomandate)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Analist de business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Studii superioare; min 2 contracte similare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Idem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CV + diplome; CBAP/BABOK recomandate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Arhitect sistem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Studii superioare informatică; min 2 contracte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Idem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CV + diplome; TOGAF recomandat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Leader software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Studii superioare informatică; min 2 contracte similare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Idem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CV + diplome + dovezi proiecte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Expert analiză și optimizare procese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Studii superioare; min 2 contracte (cerință mai relaxată — fără 7 module)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Idem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CV + diplome + dovezi proiecte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Expert administrare BD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Studii superioare; min 2 contracte similare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Idem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CV + diplome + certificate Oracle/PostgreSQL/SQL Server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Experți suport (cerință eligibilitate, fără punctaj):</w:t>
      </w:r>
    </w:p>
    <w:tbl>
      <w:tblPr>
        <w:tblW w:type="dxa" w:w="1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06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10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Cerință (caiet cap. 8)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Expert comunicații și securitate</w:t>
            </w:r>
          </w:p>
        </w:tc>
        <w:tc>
          <w:tcPr>
            <w:tcW w:type="dxa" w:w="10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Studii sup. informatică/comunicații; CISSP/CISM recomandate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Expert testare</w:t>
            </w:r>
          </w:p>
        </w:tc>
        <w:tc>
          <w:tcPr>
            <w:tcW w:type="dxa" w:w="10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Studii sup.; ISTQB recomandat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9–14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Roluri suplimentare</w:t>
            </w:r>
          </w:p>
        </w:tc>
        <w:tc>
          <w:tcPr>
            <w:tcW w:type="dxa" w:w="10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Front-end dev, Back-end dev, DevOps, Expert integrări/API (HL7), UX/UI, Documentație/Training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Expert instruire (×2 conform caiet)</w:t>
            </w:r>
          </w:p>
        </w:tc>
        <w:tc>
          <w:tcPr>
            <w:tcW w:type="dxa" w:w="10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Experiență sesiuni instruire utilizatori finali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Coordonator suport tehnic</w:t>
            </w:r>
          </w:p>
        </w:tc>
        <w:tc>
          <w:tcPr>
            <w:tcW w:type="dxa" w:w="10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Experiență suport L1-L3, gestionare echipă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05496"/>
          <w:sz w:val="32"/>
          <w:szCs w:val="32"/>
        </w:rPr>
        <w:t xml:space="preserve">5. Cerințe tehnice principale (high-level)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Pentru cerințe detaliate (200-400+ specificații), va fi necesară o iterație suplimentară (v0.2) cu extragere pagină cu pagină din caietul de sarcini (252p).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5.1 Module software</w:t>
      </w:r>
    </w:p>
    <w:tbl>
      <w:tblPr>
        <w:tblW w:type="dxa" w:w="1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5500"/>
        <w:gridCol w:w="1200"/>
        <w:gridCol w:w="1600"/>
        <w:gridCol w:w="3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Componentă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Descriere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Cap. caiet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Conformitate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Referință în ofertă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Portal Servicii Publice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Cetățeni, societăți comerciale, medici veterinari — autentificare ROeID/eIDAS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Cap. 4 ofertă tehnică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 Management Documente (DMS)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Workflow, versionare, semnătură electronică, arhivare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Cap. 4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Catagrafie și cartografiere (GIS)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Exploatații, unități autorizate/desemnate/înregistrate, farmacii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Cap. 4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 informatic laborator (LIMS)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Eșantioane, rezultate, integrare echipamente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Cap. 4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 control și inspecție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Mobile-first, planificare/raportare inspecții pe teren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Cap. 4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 autorizări și înregistrări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 cereri, decizii, notificări electronice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Cap. 4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 rapoarte / BI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Dashboards, KPI, drill-down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Cap. 4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 integrări externe (HL7, ROeID, eIDAS, SNIIA, APIA, ONRC)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Interoperabilitate — HL7 obligatoriu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Cap. 5 (Arhitectură)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5.2 Echipamente hardware</w:t>
      </w:r>
    </w:p>
    <w:tbl>
      <w:tblPr>
        <w:tblW w:type="dxa" w:w="1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1200"/>
        <w:gridCol w:w="4500"/>
        <w:gridCol w:w="1600"/>
        <w:gridCol w:w="3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Echipament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Cantitate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Locație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Conformitate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Observații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Appliance WAF (firewall aplicații web)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Centrul de date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Securitate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Appliance honeypot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Centrul de date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Securitate detective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Appliance management centralizat rețea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Centrul de date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Soluție SIEM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Centrul de date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Logs + alertare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Appliance filtrare mesagerie electronică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Centrul de date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Anti-spam/malware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NGFW centru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ANSVSA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NGFW locație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DSVSA, Institute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acces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ANSVSA, DSVSA, Institute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POE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ANSVSA, DSVSA, Institute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point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175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ANSVSA, DSVSA, Institute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agregare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ANSVSA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Laptop (max 20Wh veghe)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ANSVSA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 pentru Factor DNSH 4.1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de lucru teren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336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8/DSVSA × 42 județe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Dispozitive IoT laboratoare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126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3/Institut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5.3 Cerințe transversale</w:t>
      </w:r>
    </w:p>
    <w:tbl>
      <w:tblPr>
        <w:tblW w:type="dxa" w:w="1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500"/>
        <w:gridCol w:w="1200"/>
        <w:gridCol w:w="320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Cerință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Detaliu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Cap. caiet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Conformitate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privat OUG 89/2022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Implementare în cloud privat conform OUG 89/2022 — resurse controlate de AC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Interoperabilitate HL7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Schimb date conform standard HL7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Compatibilitate Cloud Guvernamental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Integrare în ecosistemul Cloud Guvernamental RO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Securitate informatică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WAF, anti-DDoS, anti-bot, anti-malware, scanare conținut, filtrare geografică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Servicii electronice publice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 56 servicii electronice (conform politicii e-Guvernare)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Capacitate utilizatori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~185.000 utilizatori anual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Instituții deservite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ANSVSA + 42 DSVSA + Institute = 46 instituții publice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Garanție hardware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ani (inclus în preț)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Garanție software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ani (inclus în preț)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Garanție sistem informatic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ani (inclus în preț)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 video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Înregistrare video demonstrativ pentru cerințe cu risc major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05496"/>
          <w:sz w:val="32"/>
          <w:szCs w:val="32"/>
        </w:rPr>
        <w:t xml:space="preserve">6. Documente de pregătit pentru ofertă (checklist)</w:t>
      </w:r>
    </w:p>
    <w:tbl>
      <w:tblPr>
        <w:tblW w:type="dxa" w:w="1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500"/>
        <w:gridCol w:w="5500"/>
        <w:gridCol w:w="9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 formular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Denumire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Cine completează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 prezentare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Formular 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DUAE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Ofertant + fiecare asociat + terț susținător + subcontractant (DUAE separat)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Folosind XML DUAE_CERERE_357391.xml pus la dispoziție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Formular 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Formular de Propunere Tehnică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Ofertant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Word/PDF — răspuns punct cu punct la caiet (vezi oferta.docx)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Anexă F2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licențelor (producător/ediție/cantitate/unitate)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Ofertant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Tabel detaliat — LIPSA = OFERTĂ NECONFORMĂ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Anexă F2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echipamentelor hardware (cu part-number producător)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Ofertant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Tabel detaliat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Anexă F2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 măsuri perioada de garanție (3 ani)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Ofertant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tehnic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Anexă F2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Fișe tehnice produse software/aplicații/hardware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Ofertant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 la producători — NU se acceptă doar hyperlinks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Formular DNSH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Declarație DNSH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Ofertant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Formular oficial — CRITIC pentru Factor 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Declarație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Legislație mediu/social/muncă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Ofertant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Declarație pe propria răspundere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Declarație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Confidențialitate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Ofertant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Listă explicită + justificare per item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Declarație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Conflict de interese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Ofertant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Declarație pe propria răspundere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Acord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Acord de asociere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Membrii asocierii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 procente + activități + solidaritate (dacă aplicabil)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Acord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Acord de subcontractare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Subcontractant + ofertant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APLICABIL pentru rolul nostru!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Angajament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Terț susținător (dacă aplicabil)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Terț susținător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Angajament necondiționat + anexe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Împuternicire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Pentru semnatar ofertă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Fiecare membru asociere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semnat electronic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Instrument Garanție Participare (854.000 lei)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Bancă/Asigurări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Atașat SEAP, semnat electronic, valab. 10 luni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Formular PF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Formular Propunere Financiară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Ofertant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 + valoare criptată în SEAP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Anexă PF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Anexă Propunere Financiară (XLSX 922 rânduri)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Ofertant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Folosind ANEXA_Propunere-financiara_SIDISVA.xlsx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Grafic plăți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Grafic valoric de plăți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Ofertant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În cadrul propunerii financiare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demonstrativ (cap. 14 caiet)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Ofertant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Fișier video atașat ofertă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CV-uri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CV-uri pentru 6 experți evaluați + dovezi proiecte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Ofertant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 Europass + recomandări de la beneficiari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05496"/>
          <w:sz w:val="32"/>
          <w:szCs w:val="32"/>
        </w:rPr>
        <w:t xml:space="preserve">7. Cronologie acțiuni — 10 zile rămase</w:t>
      </w:r>
    </w:p>
    <w:tbl>
      <w:tblPr>
        <w:tblW w:type="dxa" w:w="1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00"/>
        <w:gridCol w:w="2500"/>
        <w:gridCol w:w="4000"/>
        <w:gridCol w:w="210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Acțiune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Termen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Recepție caiet sarcini + clarificări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Echipa proiect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11.05.2026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Decizie strategie rol (subcontractant) + identificare ofertant principal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Conducere + BD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Imediat — 12-13.05.2026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Semnare acord subcontractare / asociere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Juridic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16.05.2026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Numire echipa 6 experți + colectare CV-uri + dovezi proiecte similare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 + BD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13-15.05.2026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Pregătire DUAE folosind XML pus la dispoziție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Juridic + Achiziții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16.05.2026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Completare conținut Propunere Tehnică (Formular 2)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Tehnic + BD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13-18.05.2026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Completare Propunere Financiară + anexa 922 rânduri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18-19.05.2026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Constituire Garanție Participare (854.000 lei, valabilă 10 luni)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19-20.05.2026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Înregistrare video DEMO conform cap. 14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Tehnic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19-20.05.2026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Colectare fișe tehnice producători (hardware + software)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Tehnic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13-19.05.2026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Verificare matrice de conformitate completă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Echipa proiect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20.05.2026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Depunere ofertă SEAP (toate documentele cu semnătură electronică extinsă)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Achiziții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21.05.2026 înainte de 15:00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Constituire GBE (5%) după atribuire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Post-atribuire — 5 zile lucr.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05496"/>
          <w:sz w:val="32"/>
          <w:szCs w:val="32"/>
        </w:rPr>
        <w:t xml:space="preserve">Note și observații finale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Atenție specială pe următoarele puncte de risc: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Caietul de sarcini a fost MODIFICAT prin Măsurile de remediere nr. 25654/04.05.2026 — versiunea consolidată trebuie verificată cu atenție pentru a identifica modificările (PDF scanat — în clarificari-de-analizat).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Răspunsul consolidat nr. 25659/05.05.2026 (90 pagini, scanat) conține interpretările autorității la întrebările ofertanților — utile pentru evitarea ambiguităților (în clarificari-de-analizat).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Decizia CNSC nr. 1252/21.04.2026 (24 pagini, scanat) — explică ce cerințe au fost considerate restrictive și cum trebuie interpretate (în clarificari-de-analizat).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Procedura are condiție suspensivă privind aprobarea fondurilor pentru diferența de TVA — contractul nu se semnează până nu este aprobată suma suplimentară (cota 21% vs 19%).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LIPSA Listei Licențelor în Propunerea Tehnică = OFERTĂ NECONFORMĂ.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Răspunsuri la cerințe de tipul 'OK' / '100%' / 'Soluția răspunde la cerință' = OFERTĂ NECONFORMĂ. Trebuie demonstrare concretă.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Doar hyperlink ca referință la documentația producătorului = NEACCEPTAT.</w:t>
      </w:r>
    </w:p>
    <w:sectPr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Pagina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/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6"/>
        <w:szCs w:val="16"/>
      </w:rPr>
      <w:t xml:space="preserve">Matrice de Conformitate — SIDISVA CN1089237 —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30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2026-05-11T19:58:20.514Z</dcterms:created>
  <dcterms:modified xsi:type="dcterms:W3CDTF">2026-05-11T19:58:20.516Z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