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b/>
          <w:sz w:val="36"/>
        </w:rPr>
        <w:t>6. Lista echipamentelor hardware ofertate</w:t>
      </w:r>
    </w:p>
    <w:p>
      <w:r>
        <w:t>Prezentul capitol prezintă lista completă a echipamentelor hardware propuse de consorțiul condus de &lt;LIDER&gt; pentru implementarea sistemului SIDISVA, conform cerințelor din cap. 3.4.3.4 al Caietului de Sarcini (Componente HW de securitate + Echipamente și soluții pentru locații). Echipamentele acoperă două zone funcționale distincte: (1) componentele de securitate cibernetică pentru centrul de date Cloud Guvernamental și (2) echipamentele de rețea pentru cele 45 de locații (ANSVSA central + 42 DSVSA județene + 2 institute), plus dotările pentru utilizatorii finali (100 laptopuri + 336 complete pentru activități de teren).</w:t>
      </w:r>
    </w:p>
    <w:p>
      <w:r>
        <w:t>Toate echipamentele HW respectă cerințele de conformitate DNSH (cap. 11 al ofertei tehnice — P4 cu 10 puncte) și de origine producător conformă Legii 354/2022. Fișele tehnice complete ale fiecărui echipament, certificările (Energy Star, EU Ecolabel, CE, ISO), declarațiile de conformitate și termenele de livrare sunt anexate ca Anexa B la prezenta propunere tehnică.</w:t>
      </w:r>
    </w:p>
    <w:p>
      <w:pPr>
        <w:spacing w:before="360" w:after="120"/>
      </w:pPr>
      <w:r>
        <w:rPr>
          <w:b/>
          <w:sz w:val="28"/>
        </w:rPr>
        <w:t>6.1 Sumar cantități și conformitate plafon buget</w:t>
      </w:r>
    </w:p>
    <w:p>
      <w:r>
        <w:t>Tabelul de mai jos sintetizează cantitățile totale de echipamente hardware ofertate, grupate pe categorii funcționale. Cantitățile respectă cerințele exacte din Caietul de Sarcini (cap. 3.4.3.4 + anexele de cantități). Configurațiile tehnice detaliate sunt prezentate în subcapitolele 6.2-6.5.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Categorie</w:t>
            </w:r>
          </w:p>
        </w:tc>
        <w:tc>
          <w:tcPr>
            <w:tcW w:type="dxa" w:w="1728"/>
          </w:tcPr>
          <w:p>
            <w:r/>
            <w:r>
              <w:rPr>
                <w:b/>
              </w:rPr>
              <w:t>Echipament</w:t>
            </w:r>
          </w:p>
        </w:tc>
        <w:tc>
          <w:tcPr>
            <w:tcW w:type="dxa" w:w="1728"/>
          </w:tcPr>
          <w:p>
            <w:r/>
            <w:r>
              <w:rPr>
                <w:b/>
              </w:rPr>
              <w:t>Cantitate</w:t>
            </w:r>
          </w:p>
        </w:tc>
        <w:tc>
          <w:tcPr>
            <w:tcW w:type="dxa" w:w="1728"/>
          </w:tcPr>
          <w:p>
            <w:r/>
            <w:r>
              <w:rPr>
                <w:b/>
              </w:rPr>
              <w:t>Cap. CdS</w:t>
            </w:r>
          </w:p>
        </w:tc>
        <w:tc>
          <w:tcPr>
            <w:tcW w:type="dxa" w:w="1728"/>
          </w:tcPr>
          <w:p>
            <w:r/>
            <w:r>
              <w:rPr>
                <w:b/>
              </w:rPr>
              <w:t>Destinație</w:t>
            </w:r>
          </w:p>
        </w:tc>
      </w:tr>
      <w:tr>
        <w:tc>
          <w:tcPr>
            <w:tcW w:type="dxa" w:w="1728"/>
          </w:tcPr>
          <w:p>
            <w:r>
              <w:t>A. Securitate centru DC</w:t>
            </w:r>
          </w:p>
        </w:tc>
        <w:tc>
          <w:tcPr>
            <w:tcW w:type="dxa" w:w="1728"/>
          </w:tcPr>
          <w:p>
            <w:r>
              <w:t>WAF (Web Application Firewall)</w:t>
            </w:r>
          </w:p>
        </w:tc>
        <w:tc>
          <w:tcPr>
            <w:tcW w:type="dxa" w:w="1728"/>
          </w:tcPr>
          <w:p>
            <w:r>
              <w:t>2</w:t>
            </w:r>
          </w:p>
        </w:tc>
        <w:tc>
          <w:tcPr>
            <w:tcW w:type="dxa" w:w="1728"/>
          </w:tcPr>
          <w:p>
            <w:r>
              <w:t>3.4.3.4.1.1</w:t>
            </w:r>
          </w:p>
        </w:tc>
        <w:tc>
          <w:tcPr>
            <w:tcW w:type="dxa" w:w="1728"/>
          </w:tcPr>
          <w:p>
            <w:r>
              <w:t>Cloud Guvernamental - protecție OWASP Top 10</w:t>
            </w:r>
          </w:p>
        </w:tc>
      </w:tr>
      <w:tr>
        <w:tc>
          <w:tcPr>
            <w:tcW w:type="dxa" w:w="1728"/>
          </w:tcPr>
          <w:p>
            <w:r>
              <w:t>A. Securitate centru DC</w:t>
            </w:r>
          </w:p>
        </w:tc>
        <w:tc>
          <w:tcPr>
            <w:tcW w:type="dxa" w:w="1728"/>
          </w:tcPr>
          <w:p>
            <w:r>
              <w:t>Honeypot (decoy server)</w:t>
            </w:r>
          </w:p>
        </w:tc>
        <w:tc>
          <w:tcPr>
            <w:tcW w:type="dxa" w:w="1728"/>
          </w:tcPr>
          <w:p>
            <w:r>
              <w:t>1 + 4 instanțe Win</w:t>
            </w:r>
          </w:p>
        </w:tc>
        <w:tc>
          <w:tcPr>
            <w:tcW w:type="dxa" w:w="1728"/>
          </w:tcPr>
          <w:p>
            <w:r>
              <w:t>3.4.3.4.1.2</w:t>
            </w:r>
          </w:p>
        </w:tc>
        <w:tc>
          <w:tcPr>
            <w:tcW w:type="dxa" w:w="1728"/>
          </w:tcPr>
          <w:p>
            <w:r>
              <w:t>Detectare lateral movement în rețea</w:t>
            </w:r>
          </w:p>
        </w:tc>
      </w:tr>
      <w:tr>
        <w:tc>
          <w:tcPr>
            <w:tcW w:type="dxa" w:w="1728"/>
          </w:tcPr>
          <w:p>
            <w:r>
              <w:t>A. Securitate centru DC</w:t>
            </w:r>
          </w:p>
        </w:tc>
        <w:tc>
          <w:tcPr>
            <w:tcW w:type="dxa" w:w="1728"/>
          </w:tcPr>
          <w:p>
            <w:r>
              <w:t>NMS/NAC (Network Mgmt + Access Control)</w:t>
            </w:r>
          </w:p>
        </w:tc>
        <w:tc>
          <w:tcPr>
            <w:tcW w:type="dxa" w:w="1728"/>
          </w:tcPr>
          <w:p>
            <w:r>
              <w:t>1 + 600 dispozitive</w:t>
            </w:r>
          </w:p>
        </w:tc>
        <w:tc>
          <w:tcPr>
            <w:tcW w:type="dxa" w:w="1728"/>
          </w:tcPr>
          <w:p>
            <w:r>
              <w:t>3.4.3.4.1.3</w:t>
            </w:r>
          </w:p>
        </w:tc>
        <w:tc>
          <w:tcPr>
            <w:tcW w:type="dxa" w:w="1728"/>
          </w:tcPr>
          <w:p>
            <w:r>
              <w:t>Management central rețea + 802.1X NAC</w:t>
            </w:r>
          </w:p>
        </w:tc>
      </w:tr>
      <w:tr>
        <w:tc>
          <w:tcPr>
            <w:tcW w:type="dxa" w:w="1728"/>
          </w:tcPr>
          <w:p>
            <w:r>
              <w:t>A. Securitate centru DC</w:t>
            </w:r>
          </w:p>
        </w:tc>
        <w:tc>
          <w:tcPr>
            <w:tcW w:type="dxa" w:w="1728"/>
          </w:tcPr>
          <w:p>
            <w:r>
              <w:t>SIEM (Security Info &amp; Event Mgmt)</w:t>
            </w:r>
          </w:p>
        </w:tc>
        <w:tc>
          <w:tcPr>
            <w:tcW w:type="dxa" w:w="1728"/>
          </w:tcPr>
          <w:p>
            <w:r>
              <w:t>1 cluster</w:t>
            </w:r>
          </w:p>
        </w:tc>
        <w:tc>
          <w:tcPr>
            <w:tcW w:type="dxa" w:w="1728"/>
          </w:tcPr>
          <w:p>
            <w:r>
              <w:t>3.4.3.4.1.4</w:t>
            </w:r>
          </w:p>
        </w:tc>
        <w:tc>
          <w:tcPr>
            <w:tcW w:type="dxa" w:w="1728"/>
          </w:tcPr>
          <w:p>
            <w:r>
              <w:t>Colectare log-uri, IOC retenție 3 ani</w:t>
            </w:r>
          </w:p>
        </w:tc>
      </w:tr>
      <w:tr>
        <w:tc>
          <w:tcPr>
            <w:tcW w:type="dxa" w:w="1728"/>
          </w:tcPr>
          <w:p>
            <w:r>
              <w:t>A. Securitate centru DC</w:t>
            </w:r>
          </w:p>
        </w:tc>
        <w:tc>
          <w:tcPr>
            <w:tcW w:type="dxa" w:w="1728"/>
          </w:tcPr>
          <w:p>
            <w:r>
              <w:t>Email Security Gateway</w:t>
            </w:r>
          </w:p>
        </w:tc>
        <w:tc>
          <w:tcPr>
            <w:tcW w:type="dxa" w:w="1728"/>
          </w:tcPr>
          <w:p>
            <w:r>
              <w:t>2</w:t>
            </w:r>
          </w:p>
        </w:tc>
        <w:tc>
          <w:tcPr>
            <w:tcW w:type="dxa" w:w="1728"/>
          </w:tcPr>
          <w:p>
            <w:r>
              <w:t>3.4.3.4.1.5</w:t>
            </w:r>
          </w:p>
        </w:tc>
        <w:tc>
          <w:tcPr>
            <w:tcW w:type="dxa" w:w="1728"/>
          </w:tcPr>
          <w:p>
            <w:r>
              <w:t>Filtrare email + sandbox</w:t>
            </w:r>
          </w:p>
        </w:tc>
      </w:tr>
      <w:tr>
        <w:tc>
          <w:tcPr>
            <w:tcW w:type="dxa" w:w="1728"/>
          </w:tcPr>
          <w:p>
            <w:r>
              <w:t>B. Rețea locații</w:t>
            </w:r>
          </w:p>
        </w:tc>
        <w:tc>
          <w:tcPr>
            <w:tcW w:type="dxa" w:w="1728"/>
          </w:tcPr>
          <w:p>
            <w:r>
              <w:t>NGFW redundant - centru ANSVSA</w:t>
            </w:r>
          </w:p>
        </w:tc>
        <w:tc>
          <w:tcPr>
            <w:tcW w:type="dxa" w:w="1728"/>
          </w:tcPr>
          <w:p>
            <w:r>
              <w:t>2 (HA)</w:t>
            </w:r>
          </w:p>
        </w:tc>
        <w:tc>
          <w:tcPr>
            <w:tcW w:type="dxa" w:w="1728"/>
          </w:tcPr>
          <w:p>
            <w:r>
              <w:t>3.4.3.4.2.1.1</w:t>
            </w:r>
          </w:p>
        </w:tc>
        <w:tc>
          <w:tcPr>
            <w:tcW w:type="dxa" w:w="1728"/>
          </w:tcPr>
          <w:p>
            <w:r>
              <w:t>Firewall principal centru, min. 10 VDOM</w:t>
            </w:r>
          </w:p>
        </w:tc>
      </w:tr>
      <w:tr>
        <w:tc>
          <w:tcPr>
            <w:tcW w:type="dxa" w:w="1728"/>
          </w:tcPr>
          <w:p>
            <w:r>
              <w:t>B. Rețea locații</w:t>
            </w:r>
          </w:p>
        </w:tc>
        <w:tc>
          <w:tcPr>
            <w:tcW w:type="dxa" w:w="1728"/>
          </w:tcPr>
          <w:p>
            <w:r>
              <w:t>NGFW redundant - locații subordonate</w:t>
            </w:r>
          </w:p>
        </w:tc>
        <w:tc>
          <w:tcPr>
            <w:tcW w:type="dxa" w:w="1728"/>
          </w:tcPr>
          <w:p>
            <w:r>
              <w:t>90 (45 locații × 2 HA)</w:t>
            </w:r>
          </w:p>
        </w:tc>
        <w:tc>
          <w:tcPr>
            <w:tcW w:type="dxa" w:w="1728"/>
          </w:tcPr>
          <w:p>
            <w:r>
              <w:t>3.4.3.4.2.1.2</w:t>
            </w:r>
          </w:p>
        </w:tc>
        <w:tc>
          <w:tcPr>
            <w:tcW w:type="dxa" w:w="1728"/>
          </w:tcPr>
          <w:p>
            <w:r>
              <w:t>Firewall în DSVSA și institute</w:t>
            </w:r>
          </w:p>
        </w:tc>
      </w:tr>
      <w:tr>
        <w:tc>
          <w:tcPr>
            <w:tcW w:type="dxa" w:w="1728"/>
          </w:tcPr>
          <w:p>
            <w:r>
              <w:t>B. Rețea locații</w:t>
            </w:r>
          </w:p>
        </w:tc>
        <w:tc>
          <w:tcPr>
            <w:tcW w:type="dxa" w:w="1728"/>
          </w:tcPr>
          <w:p>
            <w:r>
              <w:t>Switch acces</w:t>
            </w:r>
          </w:p>
        </w:tc>
        <w:tc>
          <w:tcPr>
            <w:tcW w:type="dxa" w:w="1728"/>
          </w:tcPr>
          <w:p>
            <w:r>
              <w:t>Conform configurație finală</w:t>
            </w:r>
          </w:p>
        </w:tc>
        <w:tc>
          <w:tcPr>
            <w:tcW w:type="dxa" w:w="1728"/>
          </w:tcPr>
          <w:p>
            <w:r>
              <w:t>3.4.3.4.2.2</w:t>
            </w:r>
          </w:p>
        </w:tc>
        <w:tc>
          <w:tcPr>
            <w:tcW w:type="dxa" w:w="1728"/>
          </w:tcPr>
          <w:p>
            <w:r>
              <w:t>Acces utilizatori în locații</w:t>
            </w:r>
          </w:p>
        </w:tc>
      </w:tr>
      <w:tr>
        <w:tc>
          <w:tcPr>
            <w:tcW w:type="dxa" w:w="1728"/>
          </w:tcPr>
          <w:p>
            <w:r>
              <w:t>B. Rețea locații</w:t>
            </w:r>
          </w:p>
        </w:tc>
        <w:tc>
          <w:tcPr>
            <w:tcW w:type="dxa" w:w="1728"/>
          </w:tcPr>
          <w:p>
            <w:r>
              <w:t>Switch POE</w:t>
            </w:r>
          </w:p>
        </w:tc>
        <w:tc>
          <w:tcPr>
            <w:tcW w:type="dxa" w:w="1728"/>
          </w:tcPr>
          <w:p>
            <w:r>
              <w:t>Conform configurație finală</w:t>
            </w:r>
          </w:p>
        </w:tc>
        <w:tc>
          <w:tcPr>
            <w:tcW w:type="dxa" w:w="1728"/>
          </w:tcPr>
          <w:p>
            <w:r>
              <w:t>3.4.3.4.2.3</w:t>
            </w:r>
          </w:p>
        </w:tc>
        <w:tc>
          <w:tcPr>
            <w:tcW w:type="dxa" w:w="1728"/>
          </w:tcPr>
          <w:p>
            <w:r>
              <w:t>Alimentare AP-uri și echipamente IoT</w:t>
            </w:r>
          </w:p>
        </w:tc>
      </w:tr>
      <w:tr>
        <w:tc>
          <w:tcPr>
            <w:tcW w:type="dxa" w:w="1728"/>
          </w:tcPr>
          <w:p>
            <w:r>
              <w:t>B. Rețea locații</w:t>
            </w:r>
          </w:p>
        </w:tc>
        <w:tc>
          <w:tcPr>
            <w:tcW w:type="dxa" w:w="1728"/>
          </w:tcPr>
          <w:p>
            <w:r>
              <w:t>Access Point Wi-Fi 6</w:t>
            </w:r>
          </w:p>
        </w:tc>
        <w:tc>
          <w:tcPr>
            <w:tcW w:type="dxa" w:w="1728"/>
          </w:tcPr>
          <w:p>
            <w:r>
              <w:t>Conform configurație finală</w:t>
            </w:r>
          </w:p>
        </w:tc>
        <w:tc>
          <w:tcPr>
            <w:tcW w:type="dxa" w:w="1728"/>
          </w:tcPr>
          <w:p>
            <w:r>
              <w:t>3.4.3.4.2.4</w:t>
            </w:r>
          </w:p>
        </w:tc>
        <w:tc>
          <w:tcPr>
            <w:tcW w:type="dxa" w:w="1728"/>
          </w:tcPr>
          <w:p>
            <w:r>
              <w:t>Conectivitate wireless în locații</w:t>
            </w:r>
          </w:p>
        </w:tc>
      </w:tr>
      <w:tr>
        <w:tc>
          <w:tcPr>
            <w:tcW w:type="dxa" w:w="1728"/>
          </w:tcPr>
          <w:p>
            <w:r>
              <w:t>B. Rețea locații</w:t>
            </w:r>
          </w:p>
        </w:tc>
        <w:tc>
          <w:tcPr>
            <w:tcW w:type="dxa" w:w="1728"/>
          </w:tcPr>
          <w:p>
            <w:r>
              <w:t>Switch agregare</w:t>
            </w:r>
          </w:p>
        </w:tc>
        <w:tc>
          <w:tcPr>
            <w:tcW w:type="dxa" w:w="1728"/>
          </w:tcPr>
          <w:p>
            <w:r>
              <w:t>Conform configurație finală</w:t>
            </w:r>
          </w:p>
        </w:tc>
        <w:tc>
          <w:tcPr>
            <w:tcW w:type="dxa" w:w="1728"/>
          </w:tcPr>
          <w:p>
            <w:r>
              <w:t>3.4.3.4.2.5</w:t>
            </w:r>
          </w:p>
        </w:tc>
        <w:tc>
          <w:tcPr>
            <w:tcW w:type="dxa" w:w="1728"/>
          </w:tcPr>
          <w:p>
            <w:r>
              <w:t>Backbone între distribuție și acces</w:t>
            </w:r>
          </w:p>
        </w:tc>
      </w:tr>
      <w:tr>
        <w:tc>
          <w:tcPr>
            <w:tcW w:type="dxa" w:w="1728"/>
          </w:tcPr>
          <w:p>
            <w:r>
              <w:t>C. Endpoint utilizatori</w:t>
            </w:r>
          </w:p>
        </w:tc>
        <w:tc>
          <w:tcPr>
            <w:tcW w:type="dxa" w:w="1728"/>
          </w:tcPr>
          <w:p>
            <w:r>
              <w:t>Laptop (DNSH compliant)</w:t>
            </w:r>
          </w:p>
        </w:tc>
        <w:tc>
          <w:tcPr>
            <w:tcW w:type="dxa" w:w="1728"/>
          </w:tcPr>
          <w:p>
            <w:r>
              <w:t>100</w:t>
            </w:r>
          </w:p>
        </w:tc>
        <w:tc>
          <w:tcPr>
            <w:tcW w:type="dxa" w:w="1728"/>
          </w:tcPr>
          <w:p>
            <w:r>
              <w:t>3.4.3.4.2.6</w:t>
            </w:r>
          </w:p>
        </w:tc>
        <w:tc>
          <w:tcPr>
            <w:tcW w:type="dxa" w:w="1728"/>
          </w:tcPr>
          <w:p>
            <w:r>
              <w:t>Personal ANSVSA central + institute</w:t>
            </w:r>
          </w:p>
        </w:tc>
      </w:tr>
      <w:tr>
        <w:tc>
          <w:tcPr>
            <w:tcW w:type="dxa" w:w="1728"/>
          </w:tcPr>
          <w:p>
            <w:r>
              <w:t>C. Endpoint utilizatori</w:t>
            </w:r>
          </w:p>
        </w:tc>
        <w:tc>
          <w:tcPr>
            <w:tcW w:type="dxa" w:w="1728"/>
          </w:tcPr>
          <w:p>
            <w:r>
              <w:t>Complete teren DSVSA (laptop + imprimantă + pad)</w:t>
            </w:r>
          </w:p>
        </w:tc>
        <w:tc>
          <w:tcPr>
            <w:tcW w:type="dxa" w:w="1728"/>
          </w:tcPr>
          <w:p>
            <w:r>
              <w:t>336 (8 × 42 DSVSA)</w:t>
            </w:r>
          </w:p>
        </w:tc>
        <w:tc>
          <w:tcPr>
            <w:tcW w:type="dxa" w:w="1728"/>
          </w:tcPr>
          <w:p>
            <w:r>
              <w:t>3.4.3.4.2.7</w:t>
            </w:r>
          </w:p>
        </w:tc>
        <w:tc>
          <w:tcPr>
            <w:tcW w:type="dxa" w:w="1728"/>
          </w:tcPr>
          <w:p>
            <w:r>
              <w:t>Inspectori veterinari în teren</w:t>
            </w:r>
          </w:p>
        </w:tc>
      </w:tr>
    </w:tbl>
    <w:p>
      <w:pPr>
        <w:spacing w:before="240" w:after="80"/>
      </w:pPr>
      <w:r>
        <w:rPr>
          <w:b/>
          <w:sz w:val="24"/>
        </w:rPr>
        <w:t>6.1.1 Conformitate plafon buget HW</w:t>
      </w:r>
    </w:p>
    <w:p>
      <w:r>
        <w:t>Conform cap. 11 din Caietul de Sarcini și Ghidului solicitantului POCIDIF, cheltuielile cu echipamente TIC + servicii de instalare/configurare/testare/integrare/punere în producție trebuie să fie de maxim 20% din valoarea totală finanțată a proiectului.</w:t>
      </w:r>
    </w:p>
    <w:tbl>
      <w:tblPr>
        <w:tblStyle w:val="TableGrid"/>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Valoare</w:t>
            </w:r>
          </w:p>
        </w:tc>
      </w:tr>
      <w:tr>
        <w:tc>
          <w:tcPr>
            <w:tcW w:type="dxa" w:w="4320"/>
          </w:tcPr>
          <w:p>
            <w:r>
              <w:t>Valoarea totală eligibilă proiect SIDISVA</w:t>
            </w:r>
          </w:p>
        </w:tc>
        <w:tc>
          <w:tcPr>
            <w:tcW w:type="dxa" w:w="4320"/>
          </w:tcPr>
          <w:p>
            <w:r>
              <w:t>95.271.200,60 lei fără TVA</w:t>
            </w:r>
          </w:p>
        </w:tc>
      </w:tr>
      <w:tr>
        <w:tc>
          <w:tcPr>
            <w:tcW w:type="dxa" w:w="4320"/>
          </w:tcPr>
          <w:p>
            <w:r>
              <w:t>Plafon maxim cheltuieli HW (20%)</w:t>
            </w:r>
          </w:p>
        </w:tc>
        <w:tc>
          <w:tcPr>
            <w:tcW w:type="dxa" w:w="4320"/>
          </w:tcPr>
          <w:p>
            <w:r>
              <w:t>19.054.240,12 lei fără TVA</w:t>
            </w:r>
          </w:p>
        </w:tc>
      </w:tr>
      <w:tr>
        <w:tc>
          <w:tcPr>
            <w:tcW w:type="dxa" w:w="4320"/>
          </w:tcPr>
          <w:p>
            <w:r>
              <w:t>Valoarea estimată a contractului de achiziție</w:t>
            </w:r>
          </w:p>
        </w:tc>
        <w:tc>
          <w:tcPr>
            <w:tcW w:type="dxa" w:w="4320"/>
          </w:tcPr>
          <w:p>
            <w:r>
              <w:t>85.418.857,53 lei fără TVA</w:t>
            </w:r>
          </w:p>
        </w:tc>
      </w:tr>
      <w:tr>
        <w:tc>
          <w:tcPr>
            <w:tcW w:type="dxa" w:w="4320"/>
          </w:tcPr>
          <w:p>
            <w:r>
              <w:t>Plafon HW raportat la contract</w:t>
            </w:r>
          </w:p>
        </w:tc>
        <w:tc>
          <w:tcPr>
            <w:tcW w:type="dxa" w:w="4320"/>
          </w:tcPr>
          <w:p>
            <w:r>
              <w:t>max 17.083.771,51 lei fără TVA (20%)</w:t>
            </w:r>
          </w:p>
        </w:tc>
      </w:tr>
    </w:tbl>
    <w:p>
      <w:r>
        <w:t>Consorțiul &lt;LIDER&gt; confirmă că valoarea totală a echipamentelor HW + serviciilor conexe propuse în Propunerea Financiară respectă acest plafon de 20%, iar defalcarea exactă pe poziții și prețuri unitare este prezentată în Formularul de Propunere Financiară (Anexa Propunere Financiară a ofertei).</w:t>
      </w:r>
    </w:p>
    <w:p>
      <w:pPr>
        <w:spacing w:before="360" w:after="120"/>
      </w:pPr>
      <w:r>
        <w:rPr>
          <w:b/>
          <w:sz w:val="28"/>
        </w:rPr>
        <w:t>6.2 Echipamente de securitate pentru centrul de date (Cloud Guvernamental)</w:t>
      </w:r>
    </w:p>
    <w:p>
      <w:r>
        <w:t>Echipamentele de securitate cibernetică pentru centrul de date sunt componente software-defined/virtuale găzduite în Cloud Guvernamental, conform principiului Cloud-Native impus de cap. 3.4.3.1 al Caietului de Sarcini. Fiecare echipament respectă cerințele tehnice specifice din cap. 3.4.3.4.1.x al Caietului de Sarcini și se conformează Legii 354/2022 privind protecția sistemelor informatice ale autorităților publice.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Echipament</w:t>
            </w:r>
          </w:p>
        </w:tc>
        <w:tc>
          <w:tcPr>
            <w:tcW w:type="dxa" w:w="2160"/>
          </w:tcPr>
          <w:p>
            <w:r/>
            <w:r>
              <w:rPr>
                <w:b/>
              </w:rPr>
              <w:t>Producător propus</w:t>
            </w:r>
          </w:p>
        </w:tc>
        <w:tc>
          <w:tcPr>
            <w:tcW w:type="dxa" w:w="2160"/>
          </w:tcPr>
          <w:p>
            <w:r/>
            <w:r>
              <w:rPr>
                <w:b/>
              </w:rPr>
              <w:t>Cantitate / Sizing</w:t>
            </w:r>
          </w:p>
        </w:tc>
        <w:tc>
          <w:tcPr>
            <w:tcW w:type="dxa" w:w="2160"/>
          </w:tcPr>
          <w:p>
            <w:r/>
            <w:r>
              <w:rPr>
                <w:b/>
              </w:rPr>
              <w:t>Conformitate L 354/2022</w:t>
            </w:r>
          </w:p>
        </w:tc>
      </w:tr>
      <w:tr>
        <w:tc>
          <w:tcPr>
            <w:tcW w:type="dxa" w:w="2160"/>
          </w:tcPr>
          <w:p>
            <w:r>
              <w:t>WAF (Web Application Firewall)</w:t>
            </w:r>
          </w:p>
        </w:tc>
        <w:tc>
          <w:tcPr>
            <w:tcW w:type="dxa" w:w="2160"/>
          </w:tcPr>
          <w:p>
            <w:r>
              <w:t>F5 Networks (BIG-IP ASM) / Imperva (Cloud WAF) / Fortinet FortiWeb</w:t>
            </w:r>
          </w:p>
        </w:tc>
        <w:tc>
          <w:tcPr>
            <w:tcW w:type="dxa" w:w="2160"/>
          </w:tcPr>
          <w:p>
            <w:r>
              <w:t>2 instanțe HA, throughput min. 3 Gbps HTTP, NU per useri (cf. cap. 3.4.3.4.1.1)</w:t>
            </w:r>
          </w:p>
        </w:tc>
        <w:tc>
          <w:tcPr>
            <w:tcW w:type="dxa" w:w="2160"/>
          </w:tcPr>
          <w:p>
            <w:r>
              <w:t>Conform (toți producători SUA/UE)</w:t>
            </w:r>
          </w:p>
        </w:tc>
      </w:tr>
      <w:tr>
        <w:tc>
          <w:tcPr>
            <w:tcW w:type="dxa" w:w="2160"/>
          </w:tcPr>
          <w:p>
            <w:r>
              <w:t>Honeypot</w:t>
            </w:r>
          </w:p>
        </w:tc>
        <w:tc>
          <w:tcPr>
            <w:tcW w:type="dxa" w:w="2160"/>
          </w:tcPr>
          <w:p>
            <w:r>
              <w:t>Fortinet FortiDeceptor</w:t>
            </w:r>
          </w:p>
        </w:tc>
        <w:tc>
          <w:tcPr>
            <w:tcW w:type="dxa" w:w="2160"/>
          </w:tcPr>
          <w:p>
            <w:r>
              <w:t>1 management + 4 instanțe decoy Windows × 4 vCPU (cf. cap. 3.4.3.4.1.2)</w:t>
            </w:r>
          </w:p>
        </w:tc>
        <w:tc>
          <w:tcPr>
            <w:tcW w:type="dxa" w:w="2160"/>
          </w:tcPr>
          <w:p>
            <w:r>
              <w:t>Conform (Fortinet SUA)</w:t>
            </w:r>
          </w:p>
        </w:tc>
      </w:tr>
      <w:tr>
        <w:tc>
          <w:tcPr>
            <w:tcW w:type="dxa" w:w="2160"/>
          </w:tcPr>
          <w:p>
            <w:r>
              <w:t>NMS / NAC (Network Mgmt + Access Control)</w:t>
            </w:r>
          </w:p>
        </w:tc>
        <w:tc>
          <w:tcPr>
            <w:tcW w:type="dxa" w:w="2160"/>
          </w:tcPr>
          <w:p>
            <w:r>
              <w:t>Cisco DNA Center + Cisco ISE / Aruba ClearPass</w:t>
            </w:r>
          </w:p>
        </w:tc>
        <w:tc>
          <w:tcPr>
            <w:tcW w:type="dxa" w:w="2160"/>
          </w:tcPr>
          <w:p>
            <w:r>
              <w:t>Min. 600 dispozitive gestionate (cf. cap. 3.4.3.4.1.3), 802.1X NAC, RADIUS</w:t>
            </w:r>
          </w:p>
        </w:tc>
        <w:tc>
          <w:tcPr>
            <w:tcW w:type="dxa" w:w="2160"/>
          </w:tcPr>
          <w:p>
            <w:r>
              <w:t>Conform (Cisco / HPE SUA)</w:t>
            </w:r>
          </w:p>
        </w:tc>
      </w:tr>
      <w:tr>
        <w:tc>
          <w:tcPr>
            <w:tcW w:type="dxa" w:w="2160"/>
          </w:tcPr>
          <w:p>
            <w:r>
              <w:t>SIEM (Security Information and Event Management)</w:t>
            </w:r>
          </w:p>
        </w:tc>
        <w:tc>
          <w:tcPr>
            <w:tcW w:type="dxa" w:w="2160"/>
          </w:tcPr>
          <w:p>
            <w:r>
              <w:t>Splunk Enterprise Security / IBM QRadar</w:t>
            </w:r>
          </w:p>
        </w:tc>
        <w:tc>
          <w:tcPr>
            <w:tcW w:type="dxa" w:w="2160"/>
          </w:tcPr>
          <w:p>
            <w:r>
              <w:t>1 cluster, NoSQL log storage, retenție IOC 3 ani (cf. cap. 3.4.3.4.1.4)</w:t>
            </w:r>
          </w:p>
        </w:tc>
        <w:tc>
          <w:tcPr>
            <w:tcW w:type="dxa" w:w="2160"/>
          </w:tcPr>
          <w:p>
            <w:r>
              <w:t>Conform (Splunk SUA / IBM SUA)</w:t>
            </w:r>
          </w:p>
        </w:tc>
      </w:tr>
      <w:tr>
        <w:tc>
          <w:tcPr>
            <w:tcW w:type="dxa" w:w="2160"/>
          </w:tcPr>
          <w:p>
            <w:r>
              <w:t>Email Security Gateway</w:t>
            </w:r>
          </w:p>
        </w:tc>
        <w:tc>
          <w:tcPr>
            <w:tcW w:type="dxa" w:w="2160"/>
          </w:tcPr>
          <w:p>
            <w:r>
              <w:t>Cisco Secure Email (IronPort)</w:t>
            </w:r>
          </w:p>
        </w:tc>
        <w:tc>
          <w:tcPr>
            <w:tcW w:type="dxa" w:w="2160"/>
          </w:tcPr>
          <w:p>
            <w:r>
              <w:t>2 instanțe HA, filtrare + sandbox + Anti-Phishing (cf. cap. 3.4.3.4.1.5)</w:t>
            </w:r>
          </w:p>
        </w:tc>
        <w:tc>
          <w:tcPr>
            <w:tcW w:type="dxa" w:w="2160"/>
          </w:tcPr>
          <w:p>
            <w:r>
              <w:t>Conform (Cisco SUA)</w:t>
            </w:r>
          </w:p>
        </w:tc>
      </w:tr>
    </w:tbl>
    <w:p>
      <w:r>
        <w:t>Configurarea, integrarea cu SIEM-ul central, definirea regulilor de protecție și tuning-ul tuturor echipamentelor de securitate sunt în responsabilitatea consorțiului &lt;LIDER&gt; (prin Expertul Comunicații și Securitate — expert cheie nr. 6 conform cap. 8 CdS). Detalii suplimentare privind arhitectura defense-in-depth pe 7 straturi sunt prezentate în secțiunea 2.12.1 a Propunerii Tehnice și în secțiunea 10 — Securitate informatică.</w:t>
      </w:r>
    </w:p>
    <w:p>
      <w:pPr>
        <w:spacing w:before="360" w:after="120"/>
      </w:pPr>
      <w:r>
        <w:rPr>
          <w:b/>
          <w:sz w:val="28"/>
        </w:rPr>
        <w:t>6.3 Echipamente de rețea pentru cele 45 de locații</w:t>
      </w:r>
    </w:p>
    <w:p>
      <w:r>
        <w:t>Pentru fiecare dintre cele 45 de locații (ANSVSA central + 42 DSVSA județene + 2 institute subordonate care necesită modernizare LAN), consorțiul propune un set standardizat de echipamente de rețea conform specificațiilor din cap. 3.4.3.4.2.1-5 al Caietului de Sarcini. Standardizarea permite economii de scară la achiziție, uniformizarea procedurilor de mentenanță și pregătirea unui stoc minim de spare-parts.</w:t>
      </w:r>
    </w:p>
    <w:p>
      <w:pPr>
        <w:spacing w:before="240" w:after="80"/>
      </w:pPr>
      <w:r>
        <w:rPr>
          <w:b/>
          <w:sz w:val="24"/>
        </w:rPr>
        <w:t>6.3.1 Next-Generation Firewall (NGFW)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Variantă</w:t>
            </w:r>
          </w:p>
        </w:tc>
        <w:tc>
          <w:tcPr>
            <w:tcW w:type="dxa" w:w="1728"/>
          </w:tcPr>
          <w:p>
            <w:r/>
            <w:r>
              <w:rPr>
                <w:b/>
              </w:rPr>
              <w:t>Producător propus</w:t>
            </w:r>
          </w:p>
        </w:tc>
        <w:tc>
          <w:tcPr>
            <w:tcW w:type="dxa" w:w="1728"/>
          </w:tcPr>
          <w:p>
            <w:r/>
            <w:r>
              <w:rPr>
                <w:b/>
              </w:rPr>
              <w:t>Cantitate</w:t>
            </w:r>
          </w:p>
        </w:tc>
        <w:tc>
          <w:tcPr>
            <w:tcW w:type="dxa" w:w="1728"/>
          </w:tcPr>
          <w:p>
            <w:r/>
            <w:r>
              <w:rPr>
                <w:b/>
              </w:rPr>
              <w:t>Specificații</w:t>
            </w:r>
          </w:p>
        </w:tc>
        <w:tc>
          <w:tcPr>
            <w:tcW w:type="dxa" w:w="1728"/>
          </w:tcPr>
          <w:p>
            <w:r/>
            <w:r>
              <w:rPr>
                <w:b/>
              </w:rPr>
              <w:t>Cap. CdS</w:t>
            </w:r>
          </w:p>
        </w:tc>
      </w:tr>
      <w:tr>
        <w:tc>
          <w:tcPr>
            <w:tcW w:type="dxa" w:w="1728"/>
          </w:tcPr>
          <w:p>
            <w:r>
              <w:t>NGFW centru ANSVSA (redundant)</w:t>
            </w:r>
          </w:p>
        </w:tc>
        <w:tc>
          <w:tcPr>
            <w:tcW w:type="dxa" w:w="1728"/>
          </w:tcPr>
          <w:p>
            <w:r>
              <w:t>Fortinet FortiGate / Palo Alto Networks / Cisco Firepower</w:t>
            </w:r>
          </w:p>
        </w:tc>
        <w:tc>
          <w:tcPr>
            <w:tcW w:type="dxa" w:w="1728"/>
          </w:tcPr>
          <w:p>
            <w:r>
              <w:t>2 (HA)</w:t>
            </w:r>
          </w:p>
        </w:tc>
        <w:tc>
          <w:tcPr>
            <w:tcW w:type="dxa" w:w="1728"/>
          </w:tcPr>
          <w:p>
            <w:r>
              <w:t>Throughput firewall ≥ 10 Gbps, IPS activ ≥ 5 Gbps, min. 10 VDOM, suport IPSec VPN site-to-site pentru 90+ tunneluri, SSL inspection</w:t>
            </w:r>
          </w:p>
        </w:tc>
        <w:tc>
          <w:tcPr>
            <w:tcW w:type="dxa" w:w="1728"/>
          </w:tcPr>
          <w:p>
            <w:r>
              <w:t>3.4.3.4.2.1.1</w:t>
            </w:r>
          </w:p>
        </w:tc>
      </w:tr>
      <w:tr>
        <w:tc>
          <w:tcPr>
            <w:tcW w:type="dxa" w:w="1728"/>
          </w:tcPr>
          <w:p>
            <w:r>
              <w:t>NGFW locație subordonată (redundant)</w:t>
            </w:r>
          </w:p>
        </w:tc>
        <w:tc>
          <w:tcPr>
            <w:tcW w:type="dxa" w:w="1728"/>
          </w:tcPr>
          <w:p>
            <w:r>
              <w:t>Fortinet FortiGate 100F / Palo Alto PA-440 / echivalent</w:t>
            </w:r>
          </w:p>
        </w:tc>
        <w:tc>
          <w:tcPr>
            <w:tcW w:type="dxa" w:w="1728"/>
          </w:tcPr>
          <w:p>
            <w:r>
              <w:t>90 (45 locații × 2 HA)</w:t>
            </w:r>
          </w:p>
        </w:tc>
        <w:tc>
          <w:tcPr>
            <w:tcW w:type="dxa" w:w="1728"/>
          </w:tcPr>
          <w:p>
            <w:r>
              <w:t>Throughput firewall ≥ 1 Gbps, IPS activ, min. 10 VDOM per echipament, suport IPSec VPN spre centru</w:t>
            </w:r>
          </w:p>
        </w:tc>
        <w:tc>
          <w:tcPr>
            <w:tcW w:type="dxa" w:w="1728"/>
          </w:tcPr>
          <w:p>
            <w:r>
              <w:t>3.4.3.4.2.1.2</w:t>
            </w:r>
          </w:p>
        </w:tc>
      </w:tr>
    </w:tbl>
    <w:p>
      <w:pPr>
        <w:spacing w:before="240" w:after="80"/>
      </w:pPr>
      <w:r>
        <w:rPr>
          <w:b/>
          <w:sz w:val="24"/>
        </w:rPr>
        <w:t>6.3.2 Switching și acces wireless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Echipament</w:t>
            </w:r>
          </w:p>
        </w:tc>
        <w:tc>
          <w:tcPr>
            <w:tcW w:type="dxa" w:w="2160"/>
          </w:tcPr>
          <w:p>
            <w:r/>
            <w:r>
              <w:rPr>
                <w:b/>
              </w:rPr>
              <w:t>Producător propus</w:t>
            </w:r>
          </w:p>
        </w:tc>
        <w:tc>
          <w:tcPr>
            <w:tcW w:type="dxa" w:w="2160"/>
          </w:tcPr>
          <w:p>
            <w:r/>
            <w:r>
              <w:rPr>
                <w:b/>
              </w:rPr>
              <w:t>Specificații tehnice</w:t>
            </w:r>
          </w:p>
        </w:tc>
        <w:tc>
          <w:tcPr>
            <w:tcW w:type="dxa" w:w="2160"/>
          </w:tcPr>
          <w:p>
            <w:r/>
            <w:r>
              <w:rPr>
                <w:b/>
              </w:rPr>
              <w:t>Cap. CdS</w:t>
            </w:r>
          </w:p>
        </w:tc>
      </w:tr>
      <w:tr>
        <w:tc>
          <w:tcPr>
            <w:tcW w:type="dxa" w:w="2160"/>
          </w:tcPr>
          <w:p>
            <w:r>
              <w:t>Switch acces</w:t>
            </w:r>
          </w:p>
        </w:tc>
        <w:tc>
          <w:tcPr>
            <w:tcW w:type="dxa" w:w="2160"/>
          </w:tcPr>
          <w:p>
            <w:r>
              <w:t>Cisco Catalyst 9200 / Aruba CX 6300 / echivalent</w:t>
            </w:r>
          </w:p>
        </w:tc>
        <w:tc>
          <w:tcPr>
            <w:tcW w:type="dxa" w:w="2160"/>
          </w:tcPr>
          <w:p>
            <w:r>
              <w:t>Min. 24 porturi GbE, uplink 10G SFP+, L2/L3, stacking</w:t>
            </w:r>
          </w:p>
        </w:tc>
        <w:tc>
          <w:tcPr>
            <w:tcW w:type="dxa" w:w="2160"/>
          </w:tcPr>
          <w:p>
            <w:r>
              <w:t>3.4.3.4.2.2</w:t>
            </w:r>
          </w:p>
        </w:tc>
      </w:tr>
      <w:tr>
        <w:tc>
          <w:tcPr>
            <w:tcW w:type="dxa" w:w="2160"/>
          </w:tcPr>
          <w:p>
            <w:r>
              <w:t>Switch POE+</w:t>
            </w:r>
          </w:p>
        </w:tc>
        <w:tc>
          <w:tcPr>
            <w:tcW w:type="dxa" w:w="2160"/>
          </w:tcPr>
          <w:p>
            <w:r>
              <w:t>Cisco Catalyst 9200 POE / Aruba CX 6300 POE / echivalent</w:t>
            </w:r>
          </w:p>
        </w:tc>
        <w:tc>
          <w:tcPr>
            <w:tcW w:type="dxa" w:w="2160"/>
          </w:tcPr>
          <w:p>
            <w:r>
              <w:t>Min. 24 porturi GbE PoE+ (802.3at), buget PoE conform specs CdS</w:t>
            </w:r>
          </w:p>
        </w:tc>
        <w:tc>
          <w:tcPr>
            <w:tcW w:type="dxa" w:w="2160"/>
          </w:tcPr>
          <w:p>
            <w:r>
              <w:t>3.4.3.4.2.3</w:t>
            </w:r>
          </w:p>
        </w:tc>
      </w:tr>
      <w:tr>
        <w:tc>
          <w:tcPr>
            <w:tcW w:type="dxa" w:w="2160"/>
          </w:tcPr>
          <w:p>
            <w:r>
              <w:t>Access Point Wi-Fi 6 / 6E</w:t>
            </w:r>
          </w:p>
        </w:tc>
        <w:tc>
          <w:tcPr>
            <w:tcW w:type="dxa" w:w="2160"/>
          </w:tcPr>
          <w:p>
            <w:r>
              <w:t>Cisco Catalyst 9120 / Aruba AP-635 / echivalent</w:t>
            </w:r>
          </w:p>
        </w:tc>
        <w:tc>
          <w:tcPr>
            <w:tcW w:type="dxa" w:w="2160"/>
          </w:tcPr>
          <w:p>
            <w:r>
              <w:t>Wi-Fi 6 (802.11ax) sau 6E, dual-band, throughput ≥ 1.2 Gbps, suport 802.1X</w:t>
            </w:r>
          </w:p>
        </w:tc>
        <w:tc>
          <w:tcPr>
            <w:tcW w:type="dxa" w:w="2160"/>
          </w:tcPr>
          <w:p>
            <w:r>
              <w:t>3.4.3.4.2.4</w:t>
            </w:r>
          </w:p>
        </w:tc>
      </w:tr>
      <w:tr>
        <w:tc>
          <w:tcPr>
            <w:tcW w:type="dxa" w:w="2160"/>
          </w:tcPr>
          <w:p>
            <w:r>
              <w:t>Switch agregare</w:t>
            </w:r>
          </w:p>
        </w:tc>
        <w:tc>
          <w:tcPr>
            <w:tcW w:type="dxa" w:w="2160"/>
          </w:tcPr>
          <w:p>
            <w:r>
              <w:t>Cisco Catalyst 9500 / Aruba CX 8360 / echivalent</w:t>
            </w:r>
          </w:p>
        </w:tc>
        <w:tc>
          <w:tcPr>
            <w:tcW w:type="dxa" w:w="2160"/>
          </w:tcPr>
          <w:p>
            <w:r>
              <w:t>Uplinks 10/40/100 GbE, capacitate backplane înaltă, redundanță</w:t>
            </w:r>
          </w:p>
        </w:tc>
        <w:tc>
          <w:tcPr>
            <w:tcW w:type="dxa" w:w="2160"/>
          </w:tcPr>
          <w:p>
            <w:r>
              <w:t>3.4.3.4.2.5</w:t>
            </w:r>
          </w:p>
        </w:tc>
      </w:tr>
    </w:tbl>
    <w:p>
      <w:r>
        <w:t>Cantitățile exacte ale switch-urilor și access point-urilor sunt determinate în etapa de analiză detaliată (luna 1-6), pe baza configurației reale a fiecărei locații DSVSA și institut subordonat (număr porturi, suprafață, cerințe Wi-Fi, etc.). Cantitățile preliminare sunt incluse în Propunerea Financiară.</w:t>
      </w:r>
    </w:p>
    <w:p>
      <w:pPr>
        <w:spacing w:before="360" w:after="120"/>
      </w:pPr>
      <w:r>
        <w:rPr>
          <w:b/>
          <w:sz w:val="28"/>
        </w:rPr>
        <w:t>6.4 Laptopuri pentru personal ANSVSA (100 buc) — DNSH compliant</w:t>
      </w:r>
    </w:p>
    <w:p>
      <w:r>
        <w:t>Conform cap. 3.4.3.4.2.6 al Caietului de Sarcini, vor fi livrate 100 de laptopuri pentru personalul ANSVSA central + 3 institute subordonate. Această componentă este critică pentru factorul de evaluare P4.1 (5 puncte) — consum de energie în modul veghe sub 20 Wh + EU Ecolabel. Detalii complete privind conformitatea DNSH sunt prezentate în cap. 11 al Propunerii Tehnice.</w:t>
      </w:r>
    </w:p>
    <w:p>
      <w:pPr>
        <w:spacing w:before="240" w:after="80"/>
      </w:pPr>
      <w:r>
        <w:rPr>
          <w:b/>
          <w:sz w:val="24"/>
        </w:rPr>
        <w:t>6.4.1 Producători propuși și conformitate L 354/2022</w:t>
      </w:r>
    </w:p>
    <w:p>
      <w:r>
        <w:t>Laptopurile vor fi achiziționate de la unul dintre următorii producători de top, cu certificare Microsoft Windows Compatible Products List (WCPL), suport tehnic garantat în România și conformitate explicită cu Legea 354/2022:</w:t>
      </w:r>
    </w:p>
    <w:p>
      <w:pPr>
        <w:ind w:left="360"/>
      </w:pPr>
      <w:r>
        <w:t>• Dell Technologies — gama Latitude (de ex. 7450, 7460) sau Precision</w:t>
      </w:r>
    </w:p>
    <w:p>
      <w:pPr>
        <w:ind w:left="360"/>
      </w:pPr>
      <w:r>
        <w:t>• HP Inc. — gama EliteBook (de ex. EliteBook 845/865 G11)</w:t>
      </w:r>
    </w:p>
    <w:p>
      <w:pPr>
        <w:ind w:left="360"/>
      </w:pPr>
      <w:r>
        <w:t>• Lenovo — gama ThinkPad (de ex. X1 Carbon, T16, P16)</w:t>
      </w:r>
    </w:p>
    <w:p>
      <w:r>
        <w:t>Toți cei trei producători au sediu în SUA și fabricație globală (inclusiv în UE și Asia, niciodată în state cu restricții impuse de L 354/2022). Modelul final ofertat va fi selectat pre-contractual în funcție de disponibilitate stoc și de scorul DNSH (consum exact în veghe + etichete ecologice obținute).</w:t>
      </w:r>
    </w:p>
    <w:p>
      <w:pPr>
        <w:spacing w:before="240" w:after="80"/>
      </w:pPr>
      <w:r>
        <w:rPr>
          <w:b/>
          <w:sz w:val="24"/>
        </w:rPr>
        <w:t>6.4.2 Specificații tehnice obligatorii (cf. cap. 3.4.3.4.2.6 CdS)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Componentă</w:t>
            </w:r>
          </w:p>
        </w:tc>
        <w:tc>
          <w:tcPr>
            <w:tcW w:type="dxa" w:w="2880"/>
          </w:tcPr>
          <w:p>
            <w:r/>
            <w:r>
              <w:rPr>
                <w:b/>
              </w:rPr>
              <w:t>Specificație cerută</w:t>
            </w:r>
          </w:p>
        </w:tc>
        <w:tc>
          <w:tcPr>
            <w:tcW w:type="dxa" w:w="2880"/>
          </w:tcPr>
          <w:p>
            <w:r/>
            <w:r>
              <w:rPr>
                <w:b/>
              </w:rPr>
              <w:t>Specificație ofertată</w:t>
            </w:r>
          </w:p>
        </w:tc>
      </w:tr>
      <w:tr>
        <w:tc>
          <w:tcPr>
            <w:tcW w:type="dxa" w:w="2880"/>
          </w:tcPr>
          <w:p>
            <w:r>
              <w:t>Procesor</w:t>
            </w:r>
          </w:p>
        </w:tc>
        <w:tc>
          <w:tcPr>
            <w:tcW w:type="dxa" w:w="2880"/>
          </w:tcPr>
          <w:p>
            <w:r>
              <w:t>Min. 8 core, Intel Core Ultra 7 seria 100/200 sau echivalent</w:t>
            </w:r>
          </w:p>
        </w:tc>
        <w:tc>
          <w:tcPr>
            <w:tcW w:type="dxa" w:w="2880"/>
          </w:tcPr>
          <w:p>
            <w:r>
              <w:t>Intel Core Ultra 7 165H / 155H sau AMD Ryzen 7 Pro 8840U (12 core)</w:t>
            </w:r>
          </w:p>
        </w:tc>
      </w:tr>
      <w:tr>
        <w:tc>
          <w:tcPr>
            <w:tcW w:type="dxa" w:w="2880"/>
          </w:tcPr>
          <w:p>
            <w:r>
              <w:t>Ecran</w:t>
            </w:r>
          </w:p>
        </w:tc>
        <w:tc>
          <w:tcPr>
            <w:tcW w:type="dxa" w:w="2880"/>
          </w:tcPr>
          <w:p>
            <w:r>
              <w:t>Min. 16", WVA, 165 Hz, FHD+ (1920×1200)</w:t>
            </w:r>
          </w:p>
        </w:tc>
        <w:tc>
          <w:tcPr>
            <w:tcW w:type="dxa" w:w="2880"/>
          </w:tcPr>
          <w:p>
            <w:r>
              <w:t>16" IPS WVA, 165 Hz, FHD+ 1920×1200, anti-glare</w:t>
            </w:r>
          </w:p>
        </w:tc>
      </w:tr>
      <w:tr>
        <w:tc>
          <w:tcPr>
            <w:tcW w:type="dxa" w:w="2880"/>
          </w:tcPr>
          <w:p>
            <w:r>
              <w:t>Carcasă</w:t>
            </w:r>
          </w:p>
        </w:tc>
        <w:tc>
          <w:tcPr>
            <w:tcW w:type="dxa" w:w="2880"/>
          </w:tcPr>
          <w:p>
            <w:r>
              <w:t>Metalică, MIL-STD-810H, deschidere 180°</w:t>
            </w:r>
          </w:p>
        </w:tc>
        <w:tc>
          <w:tcPr>
            <w:tcW w:type="dxa" w:w="2880"/>
          </w:tcPr>
          <w:p>
            <w:r>
              <w:t>Carcasă aluminiu/magneziu, MIL-STD-810H, balama 180°</w:t>
            </w:r>
          </w:p>
        </w:tc>
      </w:tr>
      <w:tr>
        <w:tc>
          <w:tcPr>
            <w:tcW w:type="dxa" w:w="2880"/>
          </w:tcPr>
          <w:p>
            <w:r>
              <w:t>RAM</w:t>
            </w:r>
          </w:p>
        </w:tc>
        <w:tc>
          <w:tcPr>
            <w:tcW w:type="dxa" w:w="2880"/>
          </w:tcPr>
          <w:p>
            <w:r>
              <w:t>Min. 16 GB DDR5</w:t>
            </w:r>
          </w:p>
        </w:tc>
        <w:tc>
          <w:tcPr>
            <w:tcW w:type="dxa" w:w="2880"/>
          </w:tcPr>
          <w:p>
            <w:r>
              <w:t>16 GB DDR5 5600 MHz (upgradabil la 32 GB)</w:t>
            </w:r>
          </w:p>
        </w:tc>
      </w:tr>
      <w:tr>
        <w:tc>
          <w:tcPr>
            <w:tcW w:type="dxa" w:w="2880"/>
          </w:tcPr>
          <w:p>
            <w:r>
              <w:t>Stocare</w:t>
            </w:r>
          </w:p>
        </w:tc>
        <w:tc>
          <w:tcPr>
            <w:tcW w:type="dxa" w:w="2880"/>
          </w:tcPr>
          <w:p>
            <w:r>
              <w:t>1 TB SSD M.2 NVMe PCIe Gen 4</w:t>
            </w:r>
          </w:p>
        </w:tc>
        <w:tc>
          <w:tcPr>
            <w:tcW w:type="dxa" w:w="2880"/>
          </w:tcPr>
          <w:p>
            <w:r>
              <w:t>1 TB SSD M.2 NVMe PCIe Gen 4 (cu opțiune Gen 5 unde disponibil)</w:t>
            </w:r>
          </w:p>
        </w:tc>
      </w:tr>
      <w:tr>
        <w:tc>
          <w:tcPr>
            <w:tcW w:type="dxa" w:w="2880"/>
          </w:tcPr>
          <w:p>
            <w:r>
              <w:t>Cameră web</w:t>
            </w:r>
          </w:p>
        </w:tc>
        <w:tc>
          <w:tcPr>
            <w:tcW w:type="dxa" w:w="2880"/>
          </w:tcPr>
          <w:p>
            <w:r>
              <w:t>Integrată 2.0 MP FHD</w:t>
            </w:r>
          </w:p>
        </w:tc>
        <w:tc>
          <w:tcPr>
            <w:tcW w:type="dxa" w:w="2880"/>
          </w:tcPr>
          <w:p>
            <w:r>
              <w:t>Cameră 5 MP FHD + IR pentru Windows Hello</w:t>
            </w:r>
          </w:p>
        </w:tc>
      </w:tr>
      <w:tr>
        <w:tc>
          <w:tcPr>
            <w:tcW w:type="dxa" w:w="2880"/>
          </w:tcPr>
          <w:p>
            <w:r>
              <w:t>Audio</w:t>
            </w:r>
          </w:p>
        </w:tc>
        <w:tc>
          <w:tcPr>
            <w:tcW w:type="dxa" w:w="2880"/>
          </w:tcPr>
          <w:p>
            <w:r>
              <w:t>Două boxe integrate HD Audio</w:t>
            </w:r>
          </w:p>
        </w:tc>
        <w:tc>
          <w:tcPr>
            <w:tcW w:type="dxa" w:w="2880"/>
          </w:tcPr>
          <w:p>
            <w:r>
              <w:t>Două boxe HD Audio + Smart Amplifier</w:t>
            </w:r>
          </w:p>
        </w:tc>
      </w:tr>
      <w:tr>
        <w:tc>
          <w:tcPr>
            <w:tcW w:type="dxa" w:w="2880"/>
          </w:tcPr>
          <w:p>
            <w:r>
              <w:t>Conectivitate</w:t>
            </w:r>
          </w:p>
        </w:tc>
        <w:tc>
          <w:tcPr>
            <w:tcW w:type="dxa" w:w="2880"/>
          </w:tcPr>
          <w:p>
            <w:r>
              <w:t>Wi-Fi 7, Bluetooth 5.4</w:t>
            </w:r>
          </w:p>
        </w:tc>
        <w:tc>
          <w:tcPr>
            <w:tcW w:type="dxa" w:w="2880"/>
          </w:tcPr>
          <w:p>
            <w:r>
              <w:t>Wi-Fi 7 (802.11be) + Bluetooth 5.4 (Intel BE201 / similar)</w:t>
            </w:r>
          </w:p>
        </w:tc>
      </w:tr>
      <w:tr>
        <w:tc>
          <w:tcPr>
            <w:tcW w:type="dxa" w:w="2880"/>
          </w:tcPr>
          <w:p>
            <w:r>
              <w:t>Porturi</w:t>
            </w:r>
          </w:p>
        </w:tc>
        <w:tc>
          <w:tcPr>
            <w:tcW w:type="dxa" w:w="2880"/>
          </w:tcPr>
          <w:p>
            <w:r>
              <w:t>3 × USB 3.2, 1 × Thunderbolt cu PD, 1 × HDMI, 1 × audio jack</w:t>
            </w:r>
          </w:p>
        </w:tc>
        <w:tc>
          <w:tcPr>
            <w:tcW w:type="dxa" w:w="2880"/>
          </w:tcPr>
          <w:p>
            <w:r>
              <w:t>Conform — 2× Thunderbolt 4, 2× USB-A 3.2, 1× HDMI 2.1, 1× audio combo</w:t>
            </w:r>
          </w:p>
        </w:tc>
      </w:tr>
      <w:tr>
        <w:tc>
          <w:tcPr>
            <w:tcW w:type="dxa" w:w="2880"/>
          </w:tcPr>
          <w:p>
            <w:r>
              <w:t>Card Reader</w:t>
            </w:r>
          </w:p>
        </w:tc>
        <w:tc>
          <w:tcPr>
            <w:tcW w:type="dxa" w:w="2880"/>
          </w:tcPr>
          <w:p>
            <w:r>
              <w:t>MicroSD</w:t>
            </w:r>
          </w:p>
        </w:tc>
        <w:tc>
          <w:tcPr>
            <w:tcW w:type="dxa" w:w="2880"/>
          </w:tcPr>
          <w:p>
            <w:r>
              <w:t>MicroSD UHS-II</w:t>
            </w:r>
          </w:p>
        </w:tc>
      </w:tr>
      <w:tr>
        <w:tc>
          <w:tcPr>
            <w:tcW w:type="dxa" w:w="2880"/>
          </w:tcPr>
          <w:p>
            <w:r>
              <w:t>Securitate</w:t>
            </w:r>
          </w:p>
        </w:tc>
        <w:tc>
          <w:tcPr>
            <w:tcW w:type="dxa" w:w="2880"/>
          </w:tcPr>
          <w:p>
            <w:r>
              <w:t>TPM 2.0, Windows Hello Camera, SecureBIO</w:t>
            </w:r>
          </w:p>
        </w:tc>
        <w:tc>
          <w:tcPr>
            <w:tcW w:type="dxa" w:w="2880"/>
          </w:tcPr>
          <w:p>
            <w:r>
              <w:t>TPM 2.0 dedicat + Windows Hello (IR + amprentă) + Smart Card Reader</w:t>
            </w:r>
          </w:p>
        </w:tc>
      </w:tr>
      <w:tr>
        <w:tc>
          <w:tcPr>
            <w:tcW w:type="dxa" w:w="2880"/>
          </w:tcPr>
          <w:p>
            <w:r>
              <w:t>Tastatură</w:t>
            </w:r>
          </w:p>
        </w:tc>
        <w:tc>
          <w:tcPr>
            <w:tcW w:type="dxa" w:w="2880"/>
          </w:tcPr>
          <w:p>
            <w:r>
              <w:t>Iluminată, num pad integrat</w:t>
            </w:r>
          </w:p>
        </w:tc>
        <w:tc>
          <w:tcPr>
            <w:tcW w:type="dxa" w:w="2880"/>
          </w:tcPr>
          <w:p>
            <w:r>
              <w:t>Tastatură backlit cu numpad, anti-spill, rezistentă la impact</w:t>
            </w:r>
          </w:p>
        </w:tc>
      </w:tr>
      <w:tr>
        <w:tc>
          <w:tcPr>
            <w:tcW w:type="dxa" w:w="2880"/>
          </w:tcPr>
          <w:p>
            <w:r>
              <w:t>Acumulator</w:t>
            </w:r>
          </w:p>
        </w:tc>
        <w:tc>
          <w:tcPr>
            <w:tcW w:type="dxa" w:w="2880"/>
          </w:tcPr>
          <w:p>
            <w:r>
              <w:t>Min. 70 Wh</w:t>
            </w:r>
          </w:p>
        </w:tc>
        <w:tc>
          <w:tcPr>
            <w:tcW w:type="dxa" w:w="2880"/>
          </w:tcPr>
          <w:p>
            <w:r>
              <w:t>Acumulator 76-86 Wh (în funcție de model selectat)</w:t>
            </w:r>
          </w:p>
        </w:tc>
      </w:tr>
      <w:tr>
        <w:tc>
          <w:tcPr>
            <w:tcW w:type="dxa" w:w="2880"/>
          </w:tcPr>
          <w:p>
            <w:r>
              <w:t>Alimentator</w:t>
            </w:r>
          </w:p>
        </w:tc>
        <w:tc>
          <w:tcPr>
            <w:tcW w:type="dxa" w:w="2880"/>
          </w:tcPr>
          <w:p>
            <w:r>
              <w:t>Min. 65 W</w:t>
            </w:r>
          </w:p>
        </w:tc>
        <w:tc>
          <w:tcPr>
            <w:tcW w:type="dxa" w:w="2880"/>
          </w:tcPr>
          <w:p>
            <w:r>
              <w:t>Alimentator 65-100 W USB-C PD</w:t>
            </w:r>
          </w:p>
        </w:tc>
      </w:tr>
      <w:tr>
        <w:tc>
          <w:tcPr>
            <w:tcW w:type="dxa" w:w="2880"/>
          </w:tcPr>
          <w:p>
            <w:r>
              <w:t>Greutate</w:t>
            </w:r>
          </w:p>
        </w:tc>
        <w:tc>
          <w:tcPr>
            <w:tcW w:type="dxa" w:w="2880"/>
          </w:tcPr>
          <w:p>
            <w:r>
              <w:t>Sub 1.5 kg</w:t>
            </w:r>
          </w:p>
        </w:tc>
        <w:tc>
          <w:tcPr>
            <w:tcW w:type="dxa" w:w="2880"/>
          </w:tcPr>
          <w:p>
            <w:r>
              <w:t>Sub 1.5 kg (modelele selectate respectă această cerință)</w:t>
            </w:r>
          </w:p>
        </w:tc>
      </w:tr>
      <w:tr>
        <w:tc>
          <w:tcPr>
            <w:tcW w:type="dxa" w:w="2880"/>
          </w:tcPr>
          <w:p>
            <w:r>
              <w:t>Sistem operare</w:t>
            </w:r>
          </w:p>
        </w:tc>
        <w:tc>
          <w:tcPr>
            <w:tcW w:type="dxa" w:w="2880"/>
          </w:tcPr>
          <w:p>
            <w:r>
              <w:t>Microsoft Windows 11 Pro (cea mai recentă versiune), cheie în BIOS</w:t>
            </w:r>
          </w:p>
        </w:tc>
        <w:tc>
          <w:tcPr>
            <w:tcW w:type="dxa" w:w="2880"/>
          </w:tcPr>
          <w:p>
            <w:r>
              <w:t>Windows 11 Pro 24H2 OEM cu cheie inserată în BIOS</w:t>
            </w:r>
          </w:p>
        </w:tc>
      </w:tr>
      <w:tr>
        <w:tc>
          <w:tcPr>
            <w:tcW w:type="dxa" w:w="2880"/>
          </w:tcPr>
          <w:p>
            <w:r>
              <w:t>Office</w:t>
            </w:r>
          </w:p>
        </w:tc>
        <w:tc>
          <w:tcPr>
            <w:tcW w:type="dxa" w:w="2880"/>
          </w:tcPr>
          <w:p>
            <w:r>
              <w:t>Microsoft Office Home &amp; Business sau echivalent, perpetuă</w:t>
            </w:r>
          </w:p>
        </w:tc>
        <w:tc>
          <w:tcPr>
            <w:tcW w:type="dxa" w:w="2880"/>
          </w:tcPr>
          <w:p>
            <w:r>
              <w:t>Microsoft Office Home &amp; Business 2024 OEM, licență perpetuă</w:t>
            </w:r>
          </w:p>
        </w:tc>
      </w:tr>
      <w:tr>
        <w:tc>
          <w:tcPr>
            <w:tcW w:type="dxa" w:w="2880"/>
          </w:tcPr>
          <w:p>
            <w:r>
              <w:t>Antivirus</w:t>
            </w:r>
          </w:p>
        </w:tc>
        <w:tc>
          <w:tcPr>
            <w:tcW w:type="dxa" w:w="2880"/>
          </w:tcPr>
          <w:p>
            <w:r>
              <w:t>Conform cu Legea 354/2022</w:t>
            </w:r>
          </w:p>
        </w:tc>
        <w:tc>
          <w:tcPr>
            <w:tcW w:type="dxa" w:w="2880"/>
          </w:tcPr>
          <w:p>
            <w:r>
              <w:t>CrowdStrike Falcon / SentinelOne Singularity (sediu SUA, conform L 354/2022)</w:t>
            </w:r>
          </w:p>
        </w:tc>
      </w:tr>
      <w:tr>
        <w:tc>
          <w:tcPr>
            <w:tcW w:type="dxa" w:w="2880"/>
          </w:tcPr>
          <w:p>
            <w:r>
              <w:t>Accesorii</w:t>
            </w:r>
          </w:p>
        </w:tc>
        <w:tc>
          <w:tcPr>
            <w:tcW w:type="dxa" w:w="2880"/>
          </w:tcPr>
          <w:p>
            <w:r>
              <w:t>Mouse Bluetooth + geantă transport compatibilă</w:t>
            </w:r>
          </w:p>
        </w:tc>
        <w:tc>
          <w:tcPr>
            <w:tcW w:type="dxa" w:w="2880"/>
          </w:tcPr>
          <w:p>
            <w:r>
              <w:t>Mouse wireless Bluetooth + geantă transport rezistentă la apă</w:t>
            </w:r>
          </w:p>
        </w:tc>
      </w:tr>
    </w:tbl>
    <w:p>
      <w:pPr>
        <w:spacing w:before="240" w:after="80"/>
      </w:pPr>
      <w:r>
        <w:rPr>
          <w:b/>
          <w:sz w:val="24"/>
        </w:rPr>
        <w:t>6.4.3 Conformitate DNSH (P4.1 — 5 puncte)</w:t>
      </w:r>
    </w:p>
    <w:p>
      <w:r>
        <w:t>Conform algoritmului de punctaj din cap. 13 al Caietului de Sarcini, factorul P4.1 (5 puncte) se acordă în funcție de consumul de energie pe oră în modul veghe. Cerința minimă este 20 Wh; consumul sub această valoare aduce punctaj proporțional. Laptopurile propuse vor avea consum în veghe semnificativ sub limita maximă:</w:t>
      </w:r>
    </w:p>
    <w:p>
      <w:pPr>
        <w:ind w:left="360"/>
      </w:pPr>
      <w:r>
        <w:t>• Consum mediu măsurat în veghe (Modern Standby S0i3): 0.8-1.2 W = aproximativ 5-8 Wh pe oră (de 2.5-4× sub limita de 20 Wh).</w:t>
      </w:r>
    </w:p>
    <w:p>
      <w:pPr>
        <w:ind w:left="360"/>
      </w:pPr>
      <w:r>
        <w:t>• Certificare Energy Star 8.0 — obligatorie pe toate modelele ofertate.</w:t>
      </w:r>
    </w:p>
    <w:p>
      <w:pPr>
        <w:ind w:left="360"/>
      </w:pPr>
      <w:r>
        <w:t>• EU Ecolabel — verificat la momentul livrării; modelul ofertat va deține fie EU Ecolabel, fie o etichetă ecologică de tip 1 echivalentă (EPEAT Gold, Blue Angel, TCO Certified Generation 9).</w:t>
      </w:r>
    </w:p>
    <w:p>
      <w:pPr>
        <w:ind w:left="360"/>
      </w:pPr>
      <w:r>
        <w:t>• Documente atașate la livrare: rapoarte de testare Energy Star, fișe tehnice producător cu consumurile măsurate, certificare ecologică (cf. cap. 11 al ofertei tehnice).</w:t>
      </w:r>
    </w:p>
    <w:p>
      <w:pPr>
        <w:spacing w:before="360" w:after="120"/>
      </w:pPr>
      <w:r>
        <w:rPr>
          <w:b/>
          <w:sz w:val="28"/>
        </w:rPr>
        <w:t>6.5 Complete pentru activități de teren (336 buc) — 8 per DSVSA</w:t>
      </w:r>
    </w:p>
    <w:p>
      <w:r>
        <w:t>Conform cap. 3.4.3.4.2.7 al Caietului de Sarcini, vor fi livrate 336 de complete destinate activităților de inspecție și control în teren ale inspectorilor veterinari, câte 8 complete pentru fiecare dintre cele 42 de DSVSA județene. Fiecare complet conține: terminal mobil (laptop) + imprimantă mobilă + pad semnătură olografă + soluție software pad + SIM card date + abonament date pe perioada garanției.</w:t>
      </w:r>
    </w:p>
    <w:p>
      <w:pPr>
        <w:spacing w:before="240" w:after="80"/>
      </w:pPr>
      <w:r>
        <w:rPr>
          <w:b/>
          <w:sz w:val="24"/>
        </w:rPr>
        <w:t>6.5.1 Terminal mobil (336 buc) — specificații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Componentă</w:t>
            </w:r>
          </w:p>
        </w:tc>
        <w:tc>
          <w:tcPr>
            <w:tcW w:type="dxa" w:w="2880"/>
          </w:tcPr>
          <w:p>
            <w:r/>
            <w:r>
              <w:rPr>
                <w:b/>
              </w:rPr>
              <w:t>Specificație cerută</w:t>
            </w:r>
          </w:p>
        </w:tc>
        <w:tc>
          <w:tcPr>
            <w:tcW w:type="dxa" w:w="2880"/>
          </w:tcPr>
          <w:p>
            <w:r/>
            <w:r>
              <w:rPr>
                <w:b/>
              </w:rPr>
              <w:t>Specificație ofertată</w:t>
            </w:r>
          </w:p>
        </w:tc>
      </w:tr>
      <w:tr>
        <w:tc>
          <w:tcPr>
            <w:tcW w:type="dxa" w:w="2880"/>
          </w:tcPr>
          <w:p>
            <w:r>
              <w:t>Procesor</w:t>
            </w:r>
          </w:p>
        </w:tc>
        <w:tc>
          <w:tcPr>
            <w:tcW w:type="dxa" w:w="2880"/>
          </w:tcPr>
          <w:p>
            <w:r>
              <w:t>Min. 8 core, Intel Core Ultra 5 seria 100/200 sau echivalent</w:t>
            </w:r>
          </w:p>
        </w:tc>
        <w:tc>
          <w:tcPr>
            <w:tcW w:type="dxa" w:w="2880"/>
          </w:tcPr>
          <w:p>
            <w:r>
              <w:t>Intel Core Ultra 5 135H / 125H (14 core) sau echivalent</w:t>
            </w:r>
          </w:p>
        </w:tc>
      </w:tr>
      <w:tr>
        <w:tc>
          <w:tcPr>
            <w:tcW w:type="dxa" w:w="2880"/>
          </w:tcPr>
          <w:p>
            <w:r>
              <w:t>Ecran</w:t>
            </w:r>
          </w:p>
        </w:tc>
        <w:tc>
          <w:tcPr>
            <w:tcW w:type="dxa" w:w="2880"/>
          </w:tcPr>
          <w:p>
            <w:r>
              <w:t>Min. 14", 1920×1200 mat, 16:10, WVA 178° sau echivalent</w:t>
            </w:r>
          </w:p>
        </w:tc>
        <w:tc>
          <w:tcPr>
            <w:tcW w:type="dxa" w:w="2880"/>
          </w:tcPr>
          <w:p>
            <w:r>
              <w:t>14" IPS WVA 178°, 1920×1200, mat anti-glare, 16:10</w:t>
            </w:r>
          </w:p>
        </w:tc>
      </w:tr>
      <w:tr>
        <w:tc>
          <w:tcPr>
            <w:tcW w:type="dxa" w:w="2880"/>
          </w:tcPr>
          <w:p>
            <w:r>
              <w:t>Carcasă</w:t>
            </w:r>
          </w:p>
        </w:tc>
        <w:tc>
          <w:tcPr>
            <w:tcW w:type="dxa" w:w="2880"/>
          </w:tcPr>
          <w:p>
            <w:r>
              <w:t>Metalică, MIL-STD-810H, deschidere 180°</w:t>
            </w:r>
          </w:p>
        </w:tc>
        <w:tc>
          <w:tcPr>
            <w:tcW w:type="dxa" w:w="2880"/>
          </w:tcPr>
          <w:p>
            <w:r>
              <w:t>Aluminiu / magneziu MIL-STD-810H, balama 180°</w:t>
            </w:r>
          </w:p>
        </w:tc>
      </w:tr>
      <w:tr>
        <w:tc>
          <w:tcPr>
            <w:tcW w:type="dxa" w:w="2880"/>
          </w:tcPr>
          <w:p>
            <w:r>
              <w:t>RAM</w:t>
            </w:r>
          </w:p>
        </w:tc>
        <w:tc>
          <w:tcPr>
            <w:tcW w:type="dxa" w:w="2880"/>
          </w:tcPr>
          <w:p>
            <w:r>
              <w:t>Min. 16 GB DDR5X</w:t>
            </w:r>
          </w:p>
        </w:tc>
        <w:tc>
          <w:tcPr>
            <w:tcW w:type="dxa" w:w="2880"/>
          </w:tcPr>
          <w:p>
            <w:r>
              <w:t>16 GB DDR5X 6400 MHz</w:t>
            </w:r>
          </w:p>
        </w:tc>
      </w:tr>
      <w:tr>
        <w:tc>
          <w:tcPr>
            <w:tcW w:type="dxa" w:w="2880"/>
          </w:tcPr>
          <w:p>
            <w:r>
              <w:t>Stocare</w:t>
            </w:r>
          </w:p>
        </w:tc>
        <w:tc>
          <w:tcPr>
            <w:tcW w:type="dxa" w:w="2880"/>
          </w:tcPr>
          <w:p>
            <w:r>
              <w:t>1 TB SSD M.2 PCIe Gen 4×4</w:t>
            </w:r>
          </w:p>
        </w:tc>
        <w:tc>
          <w:tcPr>
            <w:tcW w:type="dxa" w:w="2880"/>
          </w:tcPr>
          <w:p>
            <w:r>
              <w:t>1 TB SSD M.2 NVMe PCIe Gen 4×4</w:t>
            </w:r>
          </w:p>
        </w:tc>
      </w:tr>
      <w:tr>
        <w:tc>
          <w:tcPr>
            <w:tcW w:type="dxa" w:w="2880"/>
          </w:tcPr>
          <w:p>
            <w:r>
              <w:t>Conectivitate</w:t>
            </w:r>
          </w:p>
        </w:tc>
        <w:tc>
          <w:tcPr>
            <w:tcW w:type="dxa" w:w="2880"/>
          </w:tcPr>
          <w:p>
            <w:r>
              <w:t>Tri-band Wi-Fi 7, Bluetooth 5.4</w:t>
            </w:r>
          </w:p>
        </w:tc>
        <w:tc>
          <w:tcPr>
            <w:tcW w:type="dxa" w:w="2880"/>
          </w:tcPr>
          <w:p>
            <w:r>
              <w:t>Wi-Fi 7 (BE200/BE201), Bluetooth 5.4</w:t>
            </w:r>
          </w:p>
        </w:tc>
      </w:tr>
      <w:tr>
        <w:tc>
          <w:tcPr>
            <w:tcW w:type="dxa" w:w="2880"/>
          </w:tcPr>
          <w:p>
            <w:r>
              <w:t>Porturi</w:t>
            </w:r>
          </w:p>
        </w:tc>
        <w:tc>
          <w:tcPr>
            <w:tcW w:type="dxa" w:w="2880"/>
          </w:tcPr>
          <w:p>
            <w:r>
              <w:t>1× Thunderbolt 4 cu PD-In, 1× HDMI HDCP, 2× USB-A 3.2, 1× USB-C 3.2 Gen 2 cu PD</w:t>
            </w:r>
          </w:p>
        </w:tc>
        <w:tc>
          <w:tcPr>
            <w:tcW w:type="dxa" w:w="2880"/>
          </w:tcPr>
          <w:p>
            <w:r>
              <w:t>Conform — set complet de porturi</w:t>
            </w:r>
          </w:p>
        </w:tc>
      </w:tr>
      <w:tr>
        <w:tc>
          <w:tcPr>
            <w:tcW w:type="dxa" w:w="2880"/>
          </w:tcPr>
          <w:p>
            <w:r>
              <w:t>Cameră</w:t>
            </w:r>
          </w:p>
        </w:tc>
        <w:tc>
          <w:tcPr>
            <w:tcW w:type="dxa" w:w="2880"/>
          </w:tcPr>
          <w:p>
            <w:r>
              <w:t>Web 2 MP integrată</w:t>
            </w:r>
          </w:p>
        </w:tc>
        <w:tc>
          <w:tcPr>
            <w:tcW w:type="dxa" w:w="2880"/>
          </w:tcPr>
          <w:p>
            <w:r>
              <w:t>Cameră 5 MP IR cu Windows Hello</w:t>
            </w:r>
          </w:p>
        </w:tc>
      </w:tr>
      <w:tr>
        <w:tc>
          <w:tcPr>
            <w:tcW w:type="dxa" w:w="2880"/>
          </w:tcPr>
          <w:p>
            <w:r>
              <w:t>Card Reader</w:t>
            </w:r>
          </w:p>
        </w:tc>
        <w:tc>
          <w:tcPr>
            <w:tcW w:type="dxa" w:w="2880"/>
          </w:tcPr>
          <w:p>
            <w:r>
              <w:t>MicroSD</w:t>
            </w:r>
          </w:p>
        </w:tc>
        <w:tc>
          <w:tcPr>
            <w:tcW w:type="dxa" w:w="2880"/>
          </w:tcPr>
          <w:p>
            <w:r>
              <w:t>MicroSD UHS-II</w:t>
            </w:r>
          </w:p>
        </w:tc>
      </w:tr>
      <w:tr>
        <w:tc>
          <w:tcPr>
            <w:tcW w:type="dxa" w:w="2880"/>
          </w:tcPr>
          <w:p>
            <w:r>
              <w:t>Tastatură</w:t>
            </w:r>
          </w:p>
        </w:tc>
        <w:tc>
          <w:tcPr>
            <w:tcW w:type="dxa" w:w="2880"/>
          </w:tcPr>
          <w:p>
            <w:r>
              <w:t>Iluminată</w:t>
            </w:r>
          </w:p>
        </w:tc>
        <w:tc>
          <w:tcPr>
            <w:tcW w:type="dxa" w:w="2880"/>
          </w:tcPr>
          <w:p>
            <w:r>
              <w:t>Backlit cu spill-resistance</w:t>
            </w:r>
          </w:p>
        </w:tc>
      </w:tr>
      <w:tr>
        <w:tc>
          <w:tcPr>
            <w:tcW w:type="dxa" w:w="2880"/>
          </w:tcPr>
          <w:p>
            <w:r>
              <w:t>Securitate</w:t>
            </w:r>
          </w:p>
        </w:tc>
        <w:tc>
          <w:tcPr>
            <w:tcW w:type="dxa" w:w="2880"/>
          </w:tcPr>
          <w:p>
            <w:r>
              <w:t>TPM hardware, slot Kensington, Windows Hello + SecureBIO</w:t>
            </w:r>
          </w:p>
        </w:tc>
        <w:tc>
          <w:tcPr>
            <w:tcW w:type="dxa" w:w="2880"/>
          </w:tcPr>
          <w:p>
            <w:r>
              <w:t>TPM 2.0 + Kensington + IR camera + amprentă</w:t>
            </w:r>
          </w:p>
        </w:tc>
      </w:tr>
      <w:tr>
        <w:tc>
          <w:tcPr>
            <w:tcW w:type="dxa" w:w="2880"/>
          </w:tcPr>
          <w:p>
            <w:r>
              <w:t>Acumulator</w:t>
            </w:r>
          </w:p>
        </w:tc>
        <w:tc>
          <w:tcPr>
            <w:tcW w:type="dxa" w:w="2880"/>
          </w:tcPr>
          <w:p>
            <w:r>
              <w:t>Min. 70 Wh</w:t>
            </w:r>
          </w:p>
        </w:tc>
        <w:tc>
          <w:tcPr>
            <w:tcW w:type="dxa" w:w="2880"/>
          </w:tcPr>
          <w:p>
            <w:r>
              <w:t>Acumulator 70-86 Wh</w:t>
            </w:r>
          </w:p>
        </w:tc>
      </w:tr>
      <w:tr>
        <w:tc>
          <w:tcPr>
            <w:tcW w:type="dxa" w:w="2880"/>
          </w:tcPr>
          <w:p>
            <w:r>
              <w:t>Grosime / Greutate</w:t>
            </w:r>
          </w:p>
        </w:tc>
        <w:tc>
          <w:tcPr>
            <w:tcW w:type="dxa" w:w="2880"/>
          </w:tcPr>
          <w:p>
            <w:r>
              <w:t>Max. 19 mm grosime / sub 1.2 kg</w:t>
            </w:r>
          </w:p>
        </w:tc>
        <w:tc>
          <w:tcPr>
            <w:tcW w:type="dxa" w:w="2880"/>
          </w:tcPr>
          <w:p>
            <w:r>
              <w:t>Sub 19 mm, sub 1.2 kg</w:t>
            </w:r>
          </w:p>
        </w:tc>
      </w:tr>
      <w:tr>
        <w:tc>
          <w:tcPr>
            <w:tcW w:type="dxa" w:w="2880"/>
          </w:tcPr>
          <w:p>
            <w:r>
              <w:t>Sistem operare</w:t>
            </w:r>
          </w:p>
        </w:tc>
        <w:tc>
          <w:tcPr>
            <w:tcW w:type="dxa" w:w="2880"/>
          </w:tcPr>
          <w:p>
            <w:r>
              <w:t>Windows 11 Pro (cea mai recentă), validat WCPL</w:t>
            </w:r>
          </w:p>
        </w:tc>
        <w:tc>
          <w:tcPr>
            <w:tcW w:type="dxa" w:w="2880"/>
          </w:tcPr>
          <w:p>
            <w:r>
              <w:t>Windows 11 Pro 24H2 OEM, validat Microsoft WCPL</w:t>
            </w:r>
          </w:p>
        </w:tc>
      </w:tr>
      <w:tr>
        <w:tc>
          <w:tcPr>
            <w:tcW w:type="dxa" w:w="2880"/>
          </w:tcPr>
          <w:p>
            <w:r>
              <w:t>Office</w:t>
            </w:r>
          </w:p>
        </w:tc>
        <w:tc>
          <w:tcPr>
            <w:tcW w:type="dxa" w:w="2880"/>
          </w:tcPr>
          <w:p>
            <w:r>
              <w:t>Microsoft Office Home &amp; Business sau echivalent, perpetuă</w:t>
            </w:r>
          </w:p>
        </w:tc>
        <w:tc>
          <w:tcPr>
            <w:tcW w:type="dxa" w:w="2880"/>
          </w:tcPr>
          <w:p>
            <w:r>
              <w:t>Microsoft Office Home &amp; Business 2024 OEM, perpetuă</w:t>
            </w:r>
          </w:p>
        </w:tc>
      </w:tr>
      <w:tr>
        <w:tc>
          <w:tcPr>
            <w:tcW w:type="dxa" w:w="2880"/>
          </w:tcPr>
          <w:p>
            <w:r>
              <w:t>Antivirus</w:t>
            </w:r>
          </w:p>
        </w:tc>
        <w:tc>
          <w:tcPr>
            <w:tcW w:type="dxa" w:w="2880"/>
          </w:tcPr>
          <w:p>
            <w:r>
              <w:t>Conform Legii 354/2022</w:t>
            </w:r>
          </w:p>
        </w:tc>
        <w:tc>
          <w:tcPr>
            <w:tcW w:type="dxa" w:w="2880"/>
          </w:tcPr>
          <w:p>
            <w:r>
              <w:t>CrowdStrike Falcon / SentinelOne (sediu SUA, conform L 354/2022)</w:t>
            </w:r>
          </w:p>
        </w:tc>
      </w:tr>
      <w:tr>
        <w:tc>
          <w:tcPr>
            <w:tcW w:type="dxa" w:w="2880"/>
          </w:tcPr>
          <w:p>
            <w:r>
              <w:t>Date mobile</w:t>
            </w:r>
          </w:p>
        </w:tc>
        <w:tc>
          <w:tcPr>
            <w:tcW w:type="dxa" w:w="2880"/>
          </w:tcPr>
          <w:p>
            <w:r>
              <w:t>SIM card date + abonament pe perioada garanției</w:t>
            </w:r>
          </w:p>
        </w:tc>
        <w:tc>
          <w:tcPr>
            <w:tcW w:type="dxa" w:w="2880"/>
          </w:tcPr>
          <w:p>
            <w:r>
              <w:t>SIM 4G/5G + abonament minim 20 GB/lună timp de 3 ani garanție</w:t>
            </w:r>
          </w:p>
        </w:tc>
      </w:tr>
      <w:tr>
        <w:tc>
          <w:tcPr>
            <w:tcW w:type="dxa" w:w="2880"/>
          </w:tcPr>
          <w:p>
            <w:r>
              <w:t>Accesorii</w:t>
            </w:r>
          </w:p>
        </w:tc>
        <w:tc>
          <w:tcPr>
            <w:tcW w:type="dxa" w:w="2880"/>
          </w:tcPr>
          <w:p>
            <w:r>
              <w:t>Mouse Bluetooth + geantă transport</w:t>
            </w:r>
          </w:p>
        </w:tc>
        <w:tc>
          <w:tcPr>
            <w:tcW w:type="dxa" w:w="2880"/>
          </w:tcPr>
          <w:p>
            <w:r>
              <w:t>Mouse Bluetooth + geantă transport rezistentă la apă, rugged</w:t>
            </w:r>
          </w:p>
        </w:tc>
      </w:tr>
    </w:tbl>
    <w:p>
      <w:pPr>
        <w:spacing w:before="240" w:after="80"/>
      </w:pPr>
      <w:r>
        <w:rPr>
          <w:b/>
          <w:sz w:val="24"/>
        </w:rPr>
        <w:t>6.5.2 Pad de semnătură olografă (336 buc, inclus în complet)</w:t>
      </w:r>
    </w:p>
    <w:p>
      <w:r>
        <w:t>Fiecare complet include un pad de semnătură olografă digitalizată cu următoarele caracteristici (cf. cap. 3.4.3.4.2.7 CdS):</w:t>
      </w:r>
    </w:p>
    <w:p>
      <w:pPr>
        <w:ind w:left="360"/>
      </w:pPr>
      <w:r>
        <w:t>• Display 5" (12.7 cm) color TFT touch sensitive, dimensiune activă 101 × 76 mm</w:t>
      </w:r>
    </w:p>
    <w:p>
      <w:pPr>
        <w:ind w:left="360"/>
      </w:pPr>
      <w:r>
        <w:t>• Vizualizarea semnăturii în timp real pe pad în timpul semnării</w:t>
      </w:r>
    </w:p>
    <w:p>
      <w:pPr>
        <w:ind w:left="360"/>
      </w:pPr>
      <w:r>
        <w:t>• Afișare imagini și text vizibile în toate condițiile de lumină ambientală</w:t>
      </w:r>
    </w:p>
    <w:p>
      <w:pPr>
        <w:ind w:left="360"/>
      </w:pPr>
      <w:r>
        <w:t>• Suport integrare cu aplicații prin API + SDK (compatibil cu DMS-ul ZIPPER și cu Portalul Enterprise Suite)</w:t>
      </w:r>
    </w:p>
    <w:p>
      <w:pPr>
        <w:ind w:left="360"/>
      </w:pPr>
      <w:r>
        <w:t>• Soluție software inclusă pentru crearea de documente PDF semnate olograf-digital (certificat PAdES, conform Regulamentului eIDAS)</w:t>
      </w:r>
    </w:p>
    <w:p>
      <w:r>
        <w:t>Producători propuși: Wacom STU-540 / STU-541 sau Topaz Systems T-LBK / T-LBK462 sau echivalent — toți cu sediu SUA / Japonia, conform L 354/2022. Integrarea pad-urilor cu DMS-ul ZIPPER permite semnarea olografă directă în interfața SIDISVA, conform cerinței DEMO #22 din cap. 14 al Caietului de Sarcini.</w:t>
      </w:r>
    </w:p>
    <w:p>
      <w:pPr>
        <w:spacing w:before="240" w:after="80"/>
      </w:pPr>
      <w:r>
        <w:rPr>
          <w:b/>
          <w:sz w:val="24"/>
        </w:rPr>
        <w:t>6.5.3 Imprimantă mobilă A4 ultra-portabilă (336 buc, inclus în complet)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Caracteristică</w:t>
            </w:r>
          </w:p>
        </w:tc>
        <w:tc>
          <w:tcPr>
            <w:tcW w:type="dxa" w:w="2880"/>
          </w:tcPr>
          <w:p>
            <w:r/>
            <w:r>
              <w:rPr>
                <w:b/>
              </w:rPr>
              <w:t>Specificație cerută</w:t>
            </w:r>
          </w:p>
        </w:tc>
        <w:tc>
          <w:tcPr>
            <w:tcW w:type="dxa" w:w="2880"/>
          </w:tcPr>
          <w:p>
            <w:r/>
            <w:r>
              <w:rPr>
                <w:b/>
              </w:rPr>
              <w:t>Specificație ofertată</w:t>
            </w:r>
          </w:p>
        </w:tc>
      </w:tr>
      <w:tr>
        <w:tc>
          <w:tcPr>
            <w:tcW w:type="dxa" w:w="2880"/>
          </w:tcPr>
          <w:p>
            <w:r>
              <w:t>Metodă imprimare</w:t>
            </w:r>
          </w:p>
        </w:tc>
        <w:tc>
          <w:tcPr>
            <w:tcW w:type="dxa" w:w="2880"/>
          </w:tcPr>
          <w:p>
            <w:r>
              <w:t>Jet de cerneală, dimensiune variabilă picături</w:t>
            </w:r>
          </w:p>
        </w:tc>
        <w:tc>
          <w:tcPr>
            <w:tcW w:type="dxa" w:w="2880"/>
          </w:tcPr>
          <w:p>
            <w:r>
              <w:t>Inkjet thermal cu picături variabile</w:t>
            </w:r>
          </w:p>
        </w:tc>
      </w:tr>
      <w:tr>
        <w:tc>
          <w:tcPr>
            <w:tcW w:type="dxa" w:w="2880"/>
          </w:tcPr>
          <w:p>
            <w:r>
              <w:t>Tehnologie cerneală</w:t>
            </w:r>
          </w:p>
        </w:tc>
        <w:tc>
          <w:tcPr>
            <w:tcW w:type="dxa" w:w="2880"/>
          </w:tcPr>
          <w:p>
            <w:r>
              <w:t>Pigment</w:t>
            </w:r>
          </w:p>
        </w:tc>
        <w:tc>
          <w:tcPr>
            <w:tcW w:type="dxa" w:w="2880"/>
          </w:tcPr>
          <w:p>
            <w:r>
              <w:t>Pigment Ultra-Chrome / similar</w:t>
            </w:r>
          </w:p>
        </w:tc>
      </w:tr>
      <w:tr>
        <w:tc>
          <w:tcPr>
            <w:tcW w:type="dxa" w:w="2880"/>
          </w:tcPr>
          <w:p>
            <w:r>
              <w:t>Viteză imprimare</w:t>
            </w:r>
          </w:p>
        </w:tc>
        <w:tc>
          <w:tcPr>
            <w:tcW w:type="dxa" w:w="2880"/>
          </w:tcPr>
          <w:p>
            <w:r>
              <w:t>Min. 10 ppm color/monocrom</w:t>
            </w:r>
          </w:p>
        </w:tc>
        <w:tc>
          <w:tcPr>
            <w:tcW w:type="dxa" w:w="2880"/>
          </w:tcPr>
          <w:p>
            <w:r>
              <w:t>10-12 ppm la viteză maximă</w:t>
            </w:r>
          </w:p>
        </w:tc>
      </w:tr>
      <w:tr>
        <w:tc>
          <w:tcPr>
            <w:tcW w:type="dxa" w:w="2880"/>
          </w:tcPr>
          <w:p>
            <w:r>
              <w:t>Viteză ISO/IEC 24734 (c.a.)</w:t>
            </w:r>
          </w:p>
        </w:tc>
        <w:tc>
          <w:tcPr>
            <w:tcW w:type="dxa" w:w="2880"/>
          </w:tcPr>
          <w:p>
            <w:r>
              <w:t>Min. 7 ppm mono / 4 ppm color</w:t>
            </w:r>
          </w:p>
        </w:tc>
        <w:tc>
          <w:tcPr>
            <w:tcW w:type="dxa" w:w="2880"/>
          </w:tcPr>
          <w:p>
            <w:r>
              <w:t>Min. 7 ppm mono / 4 ppm color</w:t>
            </w:r>
          </w:p>
        </w:tc>
      </w:tr>
      <w:tr>
        <w:tc>
          <w:tcPr>
            <w:tcW w:type="dxa" w:w="2880"/>
          </w:tcPr>
          <w:p>
            <w:r>
              <w:t>Viteză ISO/IEC 24734 (acumulator)</w:t>
            </w:r>
          </w:p>
        </w:tc>
        <w:tc>
          <w:tcPr>
            <w:tcW w:type="dxa" w:w="2880"/>
          </w:tcPr>
          <w:p>
            <w:r>
              <w:t>Min. 4 ppm mono / 2 ppm color</w:t>
            </w:r>
          </w:p>
        </w:tc>
        <w:tc>
          <w:tcPr>
            <w:tcW w:type="dxa" w:w="2880"/>
          </w:tcPr>
          <w:p>
            <w:r>
              <w:t>Min. 4 ppm mono / 2 ppm color</w:t>
            </w:r>
          </w:p>
        </w:tc>
      </w:tr>
      <w:tr>
        <w:tc>
          <w:tcPr>
            <w:tcW w:type="dxa" w:w="2880"/>
          </w:tcPr>
          <w:p>
            <w:r>
              <w:t>Rezoluție</w:t>
            </w:r>
          </w:p>
        </w:tc>
        <w:tc>
          <w:tcPr>
            <w:tcW w:type="dxa" w:w="2880"/>
          </w:tcPr>
          <w:p>
            <w:r>
              <w:t>Min. 5760 × 1440 dpi</w:t>
            </w:r>
          </w:p>
        </w:tc>
        <w:tc>
          <w:tcPr>
            <w:tcW w:type="dxa" w:w="2880"/>
          </w:tcPr>
          <w:p>
            <w:r>
              <w:t>Min. 5760 × 1440 dpi</w:t>
            </w:r>
          </w:p>
        </w:tc>
      </w:tr>
      <w:tr>
        <w:tc>
          <w:tcPr>
            <w:tcW w:type="dxa" w:w="2880"/>
          </w:tcPr>
          <w:p>
            <w:r>
              <w:t>Formate hârtie</w:t>
            </w:r>
          </w:p>
        </w:tc>
        <w:tc>
          <w:tcPr>
            <w:tcW w:type="dxa" w:w="2880"/>
          </w:tcPr>
          <w:p>
            <w:r>
              <w:t>A4, A5, A6, B5, plicuri C6/DL/No.10, foto 10×15, 13×18</w:t>
            </w:r>
          </w:p>
        </w:tc>
        <w:tc>
          <w:tcPr>
            <w:tcW w:type="dxa" w:w="2880"/>
          </w:tcPr>
          <w:p>
            <w:r>
              <w:t>Conform — toate formatele cerute</w:t>
            </w:r>
          </w:p>
        </w:tc>
      </w:tr>
      <w:tr>
        <w:tc>
          <w:tcPr>
            <w:tcW w:type="dxa" w:w="2880"/>
          </w:tcPr>
          <w:p>
            <w:r>
              <w:t>Greutate hârtie</w:t>
            </w:r>
          </w:p>
        </w:tc>
        <w:tc>
          <w:tcPr>
            <w:tcW w:type="dxa" w:w="2880"/>
          </w:tcPr>
          <w:p>
            <w:r>
              <w:t>Min. 300 g/m²</w:t>
            </w:r>
          </w:p>
        </w:tc>
        <w:tc>
          <w:tcPr>
            <w:tcW w:type="dxa" w:w="2880"/>
          </w:tcPr>
          <w:p>
            <w:r>
              <w:t>Min. 300 g/m²</w:t>
            </w:r>
          </w:p>
        </w:tc>
      </w:tr>
      <w:tr>
        <w:tc>
          <w:tcPr>
            <w:tcW w:type="dxa" w:w="2880"/>
          </w:tcPr>
          <w:p>
            <w:r>
              <w:t>Capacitate tavă</w:t>
            </w:r>
          </w:p>
        </w:tc>
        <w:tc>
          <w:tcPr>
            <w:tcW w:type="dxa" w:w="2880"/>
          </w:tcPr>
          <w:p>
            <w:r>
              <w:t>Min. 20 coli standard</w:t>
            </w:r>
          </w:p>
        </w:tc>
        <w:tc>
          <w:tcPr>
            <w:tcW w:type="dxa" w:w="2880"/>
          </w:tcPr>
          <w:p>
            <w:r>
              <w:t>20-30 coli standard</w:t>
            </w:r>
          </w:p>
        </w:tc>
      </w:tr>
      <w:tr>
        <w:tc>
          <w:tcPr>
            <w:tcW w:type="dxa" w:w="2880"/>
          </w:tcPr>
          <w:p>
            <w:r>
              <w:t>Greutate echipament</w:t>
            </w:r>
          </w:p>
        </w:tc>
        <w:tc>
          <w:tcPr>
            <w:tcW w:type="dxa" w:w="2880"/>
          </w:tcPr>
          <w:p>
            <w:r>
              <w:t>Max. 1.7 kg</w:t>
            </w:r>
          </w:p>
        </w:tc>
        <w:tc>
          <w:tcPr>
            <w:tcW w:type="dxa" w:w="2880"/>
          </w:tcPr>
          <w:p>
            <w:r>
              <w:t>Sub 1.7 kg</w:t>
            </w:r>
          </w:p>
        </w:tc>
      </w:tr>
      <w:tr>
        <w:tc>
          <w:tcPr>
            <w:tcW w:type="dxa" w:w="2880"/>
          </w:tcPr>
          <w:p>
            <w:r>
              <w:t>Acumulator</w:t>
            </w:r>
          </w:p>
        </w:tc>
        <w:tc>
          <w:tcPr>
            <w:tcW w:type="dxa" w:w="2880"/>
          </w:tcPr>
          <w:p>
            <w:r>
              <w:t>Integrat</w:t>
            </w:r>
          </w:p>
        </w:tc>
        <w:tc>
          <w:tcPr>
            <w:tcW w:type="dxa" w:w="2880"/>
          </w:tcPr>
          <w:p>
            <w:r>
              <w:t>Acumulator Li-Ion integrat 1700 mAh</w:t>
            </w:r>
          </w:p>
        </w:tc>
      </w:tr>
      <w:tr>
        <w:tc>
          <w:tcPr>
            <w:tcW w:type="dxa" w:w="2880"/>
          </w:tcPr>
          <w:p>
            <w:r>
              <w:t>Volum cartușe ISO</w:t>
            </w:r>
          </w:p>
        </w:tc>
        <w:tc>
          <w:tcPr>
            <w:tcW w:type="dxa" w:w="2880"/>
          </w:tcPr>
          <w:p>
            <w:r>
              <w:t>Min. 250 pag mono / 200 pag color</w:t>
            </w:r>
          </w:p>
        </w:tc>
        <w:tc>
          <w:tcPr>
            <w:tcW w:type="dxa" w:w="2880"/>
          </w:tcPr>
          <w:p>
            <w:r>
              <w:t>250 pag mono / 200 pag color</w:t>
            </w:r>
          </w:p>
        </w:tc>
      </w:tr>
      <w:tr>
        <w:tc>
          <w:tcPr>
            <w:tcW w:type="dxa" w:w="2880"/>
          </w:tcPr>
          <w:p>
            <w:r>
              <w:t>Autonomie acumulator</w:t>
            </w:r>
          </w:p>
        </w:tc>
        <w:tc>
          <w:tcPr>
            <w:tcW w:type="dxa" w:w="2880"/>
          </w:tcPr>
          <w:p>
            <w:r>
              <w:t>Min. 100 pag mono / 50 pag color</w:t>
            </w:r>
          </w:p>
        </w:tc>
        <w:tc>
          <w:tcPr>
            <w:tcW w:type="dxa" w:w="2880"/>
          </w:tcPr>
          <w:p>
            <w:r>
              <w:t>Min. 100 pag mono / 50 pag color</w:t>
            </w:r>
          </w:p>
        </w:tc>
      </w:tr>
      <w:tr>
        <w:tc>
          <w:tcPr>
            <w:tcW w:type="dxa" w:w="2880"/>
          </w:tcPr>
          <w:p>
            <w:r>
              <w:t>Conectivitate</w:t>
            </w:r>
          </w:p>
        </w:tc>
        <w:tc>
          <w:tcPr>
            <w:tcW w:type="dxa" w:w="2880"/>
          </w:tcPr>
          <w:p>
            <w:r>
              <w:t>LAN wireless 802.11 b/g/n, Wi-Fi Direct, USB 2.0 Micro-B</w:t>
            </w:r>
          </w:p>
        </w:tc>
        <w:tc>
          <w:tcPr>
            <w:tcW w:type="dxa" w:w="2880"/>
          </w:tcPr>
          <w:p>
            <w:r>
              <w:t>Wi-Fi 802.11ac (compatibil n/g/b), Wi-Fi Direct, USB-C</w:t>
            </w:r>
          </w:p>
        </w:tc>
      </w:tr>
      <w:tr>
        <w:tc>
          <w:tcPr>
            <w:tcW w:type="dxa" w:w="2880"/>
          </w:tcPr>
          <w:p>
            <w:r>
              <w:t>Încărcare</w:t>
            </w:r>
          </w:p>
        </w:tc>
        <w:tc>
          <w:tcPr>
            <w:tcW w:type="dxa" w:w="2880"/>
          </w:tcPr>
          <w:p>
            <w:r>
              <w:t>Adaptor c.a., USB, adaptor USB auto, acumulatori USB externi</w:t>
            </w:r>
          </w:p>
        </w:tc>
        <w:tc>
          <w:tcPr>
            <w:tcW w:type="dxa" w:w="2880"/>
          </w:tcPr>
          <w:p>
            <w:r>
              <w:t>Conform — multiple opțiuni încărcare</w:t>
            </w:r>
          </w:p>
        </w:tc>
      </w:tr>
      <w:tr>
        <w:tc>
          <w:tcPr>
            <w:tcW w:type="dxa" w:w="2880"/>
          </w:tcPr>
          <w:p>
            <w:r>
              <w:t>Consum energie</w:t>
            </w:r>
          </w:p>
        </w:tc>
        <w:tc>
          <w:tcPr>
            <w:tcW w:type="dxa" w:w="2880"/>
          </w:tcPr>
          <w:p>
            <w:r>
              <w:t>Max. 12 W la imprimare</w:t>
            </w:r>
          </w:p>
        </w:tc>
        <w:tc>
          <w:tcPr>
            <w:tcW w:type="dxa" w:w="2880"/>
          </w:tcPr>
          <w:p>
            <w:r>
              <w:t>Sub 12 W la imprimare</w:t>
            </w:r>
          </w:p>
        </w:tc>
      </w:tr>
      <w:tr>
        <w:tc>
          <w:tcPr>
            <w:tcW w:type="dxa" w:w="2880"/>
          </w:tcPr>
          <w:p>
            <w:r>
              <w:t>Display</w:t>
            </w:r>
          </w:p>
        </w:tc>
        <w:tc>
          <w:tcPr>
            <w:tcW w:type="dxa" w:w="2880"/>
          </w:tcPr>
          <w:p>
            <w:r>
              <w:t>LCD</w:t>
            </w:r>
          </w:p>
        </w:tc>
        <w:tc>
          <w:tcPr>
            <w:tcW w:type="dxa" w:w="2880"/>
          </w:tcPr>
          <w:p>
            <w:r>
              <w:t>LCD color 2.4"</w:t>
            </w:r>
          </w:p>
        </w:tc>
      </w:tr>
      <w:tr>
        <w:tc>
          <w:tcPr>
            <w:tcW w:type="dxa" w:w="2880"/>
          </w:tcPr>
          <w:p>
            <w:r>
              <w:t>OS compatibile</w:t>
            </w:r>
          </w:p>
        </w:tc>
        <w:tc>
          <w:tcPr>
            <w:tcW w:type="dxa" w:w="2880"/>
          </w:tcPr>
          <w:p>
            <w:r>
              <w:t>Microsoft Windows, MacOS</w:t>
            </w:r>
          </w:p>
        </w:tc>
        <w:tc>
          <w:tcPr>
            <w:tcW w:type="dxa" w:w="2880"/>
          </w:tcPr>
          <w:p>
            <w:r>
              <w:t>Windows 11/10, MacOS, plus iOS/Android pentru tablete</w:t>
            </w:r>
          </w:p>
        </w:tc>
      </w:tr>
      <w:tr>
        <w:tc>
          <w:tcPr>
            <w:tcW w:type="dxa" w:w="2880"/>
          </w:tcPr>
          <w:p>
            <w:r>
              <w:t>Accesorii</w:t>
            </w:r>
          </w:p>
        </w:tc>
        <w:tc>
          <w:tcPr>
            <w:tcW w:type="dxa" w:w="2880"/>
          </w:tcPr>
          <w:p>
            <w:r>
              <w:t>Cutie mentenanță (cap imprimare, adaptor auto, cartușe 3 negru + 1 tri-color, cablu micro-USB, geantă)</w:t>
            </w:r>
          </w:p>
        </w:tc>
        <w:tc>
          <w:tcPr>
            <w:tcW w:type="dxa" w:w="2880"/>
          </w:tcPr>
          <w:p>
            <w:r>
              <w:t>Pachet complet inclus la livrare</w:t>
            </w:r>
          </w:p>
        </w:tc>
      </w:tr>
    </w:tbl>
    <w:p>
      <w:r>
        <w:t>Producători propuși: Epson WorkForce / Canon PIXMA portabilă / HP OfficeJet 200 — selecția finală se va face în funcție de stocul disponibil și de raportul performanță/preț.</w:t>
      </w:r>
    </w:p>
    <w:p>
      <w:pPr>
        <w:spacing w:before="360" w:after="120"/>
      </w:pPr>
      <w:r>
        <w:rPr>
          <w:b/>
          <w:sz w:val="28"/>
        </w:rPr>
        <w:t>6.6 Garanție și suport tehnic pentru echipamentele hardware</w:t>
      </w:r>
    </w:p>
    <w:p>
      <w:r>
        <w:t>Toate echipamentele hardware ofertate beneficiază de garanție extinsă de minim 3 ani de la trecerea în producție a sistemului SIDISVA, conform cap. 7.3 al Caietului de Sarcini. Schema de garanție și suport este următoarea:</w:t>
      </w:r>
    </w:p>
    <w:p>
      <w:pPr>
        <w:ind w:left="360"/>
      </w:pPr>
      <w:r>
        <w:t>• Garanție producător 3 ani — extinsă, cu intervenție on-site Next Business Day (NBD) pentru echipamentele critice (NGFW centru, SIEM, switch agregare) și Return-to-Base pentru endpoint-uri.</w:t>
      </w:r>
    </w:p>
    <w:p>
      <w:pPr>
        <w:ind w:left="360"/>
      </w:pPr>
      <w:r>
        <w:t>• Suport tehnic L3 direct de la producători — accesat prin &lt;LIDER&gt; ca Single Point of Contact (SPOC); tichetele L3 sunt deschise în portalurile oficiale ale producătorilor de către echipa &lt;LIDER&gt; Support.</w:t>
      </w:r>
    </w:p>
    <w:p>
      <w:pPr>
        <w:ind w:left="360"/>
      </w:pPr>
      <w:r>
        <w:t>• Update-uri firmware și patch-uri de securitate — automate prin sistemele de management centralizat (Cisco DNA, FortiManager, etc.); validare în mediul de staging înainte de aplicare în producție.</w:t>
      </w:r>
    </w:p>
    <w:p>
      <w:pPr>
        <w:ind w:left="360"/>
      </w:pPr>
      <w:r>
        <w:t>• Acces la portalurile de cunoștințe — knowledge base + comunitate utilizatori pentru toți producătorii echipamentelor ofertate.</w:t>
      </w:r>
    </w:p>
    <w:p>
      <w:pPr>
        <w:ind w:left="360"/>
      </w:pPr>
      <w:r>
        <w:t>• Stoc spare-parts strategic — &lt;LIDER&gt; menține un stoc minim de echipamente critice (min. 5% NGFW locații, min. 1 NGFW centru, switch agregare) pentru intervenții rapide; locație stoc: depozit central &lt;LIDER&gt; + 2 depozite regionale.</w:t>
      </w:r>
    </w:p>
    <w:p>
      <w:pPr>
        <w:ind w:left="360"/>
      </w:pPr>
      <w:r>
        <w:t>• RMA (Return Merchandise Authorization) management — gestionat integral de &lt;LIDER&gt;; ANSVSA nu interacționează direct cu producătorii pentru chestiuni de garanție.</w:t>
      </w:r>
    </w:p>
    <w:p>
      <w:pPr>
        <w:spacing w:before="360" w:after="120"/>
      </w:pPr>
      <w:r>
        <w:rPr>
          <w:b/>
          <w:sz w:val="28"/>
        </w:rPr>
        <w:t>6.7 Conformitate DNSH — Do No Significant Harm</w:t>
      </w:r>
    </w:p>
    <w:p>
      <w:r>
        <w:t>Toate echipamentele hardware ofertate respectă cerințele DNSH (Do No Significant Harm) ale POCIDIF, conform Regulamentului UE 2020/852 privind taxonomia durabilității. Detalii complete sunt prezentate în cap. 11 al Propunerii Tehnice (secțiunea DNSH dedicată — 10 puncte total din 100). Sinteza măsurilor:</w:t>
      </w:r>
    </w:p>
    <w:p>
      <w:pPr>
        <w:spacing w:before="240" w:after="80"/>
      </w:pPr>
      <w:r>
        <w:rPr>
          <w:b/>
          <w:sz w:val="24"/>
        </w:rPr>
        <w:t>6.7.1 P4.1 — Consum energie în veghe pentru laptopuri (5 puncte)</w:t>
      </w:r>
    </w:p>
    <w:p>
      <w:pPr>
        <w:ind w:left="360"/>
      </w:pPr>
      <w:r>
        <w:t>• Laptopurile ofertate au consum în Modern Standby (S0i3) sub 1.2 W (echivalent max. 8 Wh consumate pe oră) — semnificativ sub plafonul Energy Star de 20 Wh.</w:t>
      </w:r>
    </w:p>
    <w:p>
      <w:pPr>
        <w:ind w:left="360"/>
      </w:pPr>
      <w:r>
        <w:t>• Toate modelele ofertate dețin certificare Energy Star 8.0 + EU Ecolabel (sau o etichetă ecologică tip 1 echivalentă: EPEAT Gold, Blue Angel, TCO Certified Gen 9).</w:t>
      </w:r>
    </w:p>
    <w:p>
      <w:pPr>
        <w:ind w:left="360"/>
      </w:pPr>
      <w:r>
        <w:t>• Documente justificative la livrare: rapoarte testare Energy Star, fișe tehnice producător, certificate ecologice.</w:t>
      </w:r>
    </w:p>
    <w:p>
      <w:pPr>
        <w:spacing w:before="240" w:after="80"/>
      </w:pPr>
      <w:r>
        <w:rPr>
          <w:b/>
          <w:sz w:val="24"/>
        </w:rPr>
        <w:t>6.7.2 P4.2 — Ambalaje și livrare cu emisii reduse (5 puncte)</w:t>
      </w:r>
    </w:p>
    <w:p>
      <w:pPr>
        <w:ind w:left="360"/>
      </w:pPr>
      <w:r>
        <w:t>• Ambalaje 100% reciclabile sau reutilizabile — carton FSC (Forest Stewardship Council) certificat, fără plastice non-biodegradabile.</w:t>
      </w:r>
    </w:p>
    <w:p>
      <w:pPr>
        <w:ind w:left="360"/>
      </w:pPr>
      <w:r>
        <w:t>• Reducerea ambalajelor — eliminare ambalaje individuale pentru consolidarea livrărilor (echipamente livrate în loturi optimizate, nu individual).</w:t>
      </w:r>
    </w:p>
    <w:p>
      <w:pPr>
        <w:ind w:left="360"/>
      </w:pPr>
      <w:r>
        <w:t>• Livrare cu vehicule cu emisii reduse — flota partenerului logistic include vehicule electrice (Renault Kangoo E-Tech, Maxus eDeliver 3) pentru livrările urbane (București + capitale județe) și vehicule hibride sau Euro 6+ pentru rute lungi.</w:t>
      </w:r>
    </w:p>
    <w:p>
      <w:pPr>
        <w:ind w:left="360"/>
      </w:pPr>
      <w:r>
        <w:t>• Optimizare rute — software de routing care minimizează kilometrii parcurși (consolidare livrări per județ, calcul amprentă carbon pentru fiecare livrare).</w:t>
      </w:r>
    </w:p>
    <w:p>
      <w:pPr>
        <w:ind w:left="360"/>
      </w:pPr>
      <w:r>
        <w:t>• Raportare amprentă carbon — la finalul implementării, &lt;LIDER&gt; furnizează ANSVSA un raport detaliat al emisiilor CO2 generate de livrarea hardware-ului (kg CO2 total + per categorie echipament), conform standardelor GLEC Framework.</w:t>
      </w:r>
    </w:p>
    <w:p>
      <w:pPr>
        <w:spacing w:before="360" w:after="120"/>
      </w:pPr>
      <w:r>
        <w:rPr>
          <w:b/>
          <w:sz w:val="28"/>
        </w:rPr>
        <w:t>6.8 Conformitate cu Legea 354/2022 privind protecția sistemelor informatice</w:t>
      </w:r>
    </w:p>
    <w:p>
      <w:r>
        <w:t>Toate echipamentele hardware ofertate, inclusiv firmware-ul preinstalat și software-ul livrat pe laptopuri și complete teren, respectă integral cerințele Legii 354/2022 privind protecția sistemelor informatice ale autorităților și instituțiilor publice în contextul invaziei declanșate de Federația Rusă împotriva Ucrainei. Sintetic: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Categorie HW</w:t>
            </w:r>
          </w:p>
        </w:tc>
        <w:tc>
          <w:tcPr>
            <w:tcW w:type="dxa" w:w="2160"/>
          </w:tcPr>
          <w:p>
            <w:r/>
            <w:r>
              <w:rPr>
                <w:b/>
              </w:rPr>
              <w:t>Producători propuși</w:t>
            </w:r>
          </w:p>
        </w:tc>
        <w:tc>
          <w:tcPr>
            <w:tcW w:type="dxa" w:w="2160"/>
          </w:tcPr>
          <w:p>
            <w:r/>
            <w:r>
              <w:rPr>
                <w:b/>
              </w:rPr>
              <w:t>Origine producător</w:t>
            </w:r>
          </w:p>
        </w:tc>
        <w:tc>
          <w:tcPr>
            <w:tcW w:type="dxa" w:w="2160"/>
          </w:tcPr>
          <w:p>
            <w:r/>
            <w:r>
              <w:rPr>
                <w:b/>
              </w:rPr>
              <w:t>Conformitate L 354/2022</w:t>
            </w:r>
          </w:p>
        </w:tc>
      </w:tr>
      <w:tr>
        <w:tc>
          <w:tcPr>
            <w:tcW w:type="dxa" w:w="2160"/>
          </w:tcPr>
          <w:p>
            <w:r>
              <w:t>NGFW + Switch + AP</w:t>
            </w:r>
          </w:p>
        </w:tc>
        <w:tc>
          <w:tcPr>
            <w:tcW w:type="dxa" w:w="2160"/>
          </w:tcPr>
          <w:p>
            <w:r>
              <w:t>Fortinet / Palo Alto / Cisco / HPE Aruba</w:t>
            </w:r>
          </w:p>
        </w:tc>
        <w:tc>
          <w:tcPr>
            <w:tcW w:type="dxa" w:w="2160"/>
          </w:tcPr>
          <w:p>
            <w:r>
              <w:t>SUA</w:t>
            </w:r>
          </w:p>
        </w:tc>
        <w:tc>
          <w:tcPr>
            <w:tcW w:type="dxa" w:w="2160"/>
          </w:tcPr>
          <w:p>
            <w:r>
              <w:t>Conform</w:t>
            </w:r>
          </w:p>
        </w:tc>
      </w:tr>
      <w:tr>
        <w:tc>
          <w:tcPr>
            <w:tcW w:type="dxa" w:w="2160"/>
          </w:tcPr>
          <w:p>
            <w:r>
              <w:t>WAF</w:t>
            </w:r>
          </w:p>
        </w:tc>
        <w:tc>
          <w:tcPr>
            <w:tcW w:type="dxa" w:w="2160"/>
          </w:tcPr>
          <w:p>
            <w:r>
              <w:t>F5 / Imperva / Fortinet</w:t>
            </w:r>
          </w:p>
        </w:tc>
        <w:tc>
          <w:tcPr>
            <w:tcW w:type="dxa" w:w="2160"/>
          </w:tcPr>
          <w:p>
            <w:r>
              <w:t>SUA</w:t>
            </w:r>
          </w:p>
        </w:tc>
        <w:tc>
          <w:tcPr>
            <w:tcW w:type="dxa" w:w="2160"/>
          </w:tcPr>
          <w:p>
            <w:r>
              <w:t>Conform</w:t>
            </w:r>
          </w:p>
        </w:tc>
      </w:tr>
      <w:tr>
        <w:tc>
          <w:tcPr>
            <w:tcW w:type="dxa" w:w="2160"/>
          </w:tcPr>
          <w:p>
            <w:r>
              <w:t>Honeypot</w:t>
            </w:r>
          </w:p>
        </w:tc>
        <w:tc>
          <w:tcPr>
            <w:tcW w:type="dxa" w:w="2160"/>
          </w:tcPr>
          <w:p>
            <w:r>
              <w:t>Fortinet (FortiDeceptor)</w:t>
            </w:r>
          </w:p>
        </w:tc>
        <w:tc>
          <w:tcPr>
            <w:tcW w:type="dxa" w:w="2160"/>
          </w:tcPr>
          <w:p>
            <w:r>
              <w:t>SUA</w:t>
            </w:r>
          </w:p>
        </w:tc>
        <w:tc>
          <w:tcPr>
            <w:tcW w:type="dxa" w:w="2160"/>
          </w:tcPr>
          <w:p>
            <w:r>
              <w:t>Conform</w:t>
            </w:r>
          </w:p>
        </w:tc>
      </w:tr>
      <w:tr>
        <w:tc>
          <w:tcPr>
            <w:tcW w:type="dxa" w:w="2160"/>
          </w:tcPr>
          <w:p>
            <w:r>
              <w:t>SIEM</w:t>
            </w:r>
          </w:p>
        </w:tc>
        <w:tc>
          <w:tcPr>
            <w:tcW w:type="dxa" w:w="2160"/>
          </w:tcPr>
          <w:p>
            <w:r>
              <w:t>Splunk / IBM QRadar</w:t>
            </w:r>
          </w:p>
        </w:tc>
        <w:tc>
          <w:tcPr>
            <w:tcW w:type="dxa" w:w="2160"/>
          </w:tcPr>
          <w:p>
            <w:r>
              <w:t>SUA</w:t>
            </w:r>
          </w:p>
        </w:tc>
        <w:tc>
          <w:tcPr>
            <w:tcW w:type="dxa" w:w="2160"/>
          </w:tcPr>
          <w:p>
            <w:r>
              <w:t>Conform</w:t>
            </w:r>
          </w:p>
        </w:tc>
      </w:tr>
      <w:tr>
        <w:tc>
          <w:tcPr>
            <w:tcW w:type="dxa" w:w="2160"/>
          </w:tcPr>
          <w:p>
            <w:r>
              <w:t>Email Security</w:t>
            </w:r>
          </w:p>
        </w:tc>
        <w:tc>
          <w:tcPr>
            <w:tcW w:type="dxa" w:w="2160"/>
          </w:tcPr>
          <w:p>
            <w:r>
              <w:t>Cisco (IronPort)</w:t>
            </w:r>
          </w:p>
        </w:tc>
        <w:tc>
          <w:tcPr>
            <w:tcW w:type="dxa" w:w="2160"/>
          </w:tcPr>
          <w:p>
            <w:r>
              <w:t>SUA</w:t>
            </w:r>
          </w:p>
        </w:tc>
        <w:tc>
          <w:tcPr>
            <w:tcW w:type="dxa" w:w="2160"/>
          </w:tcPr>
          <w:p>
            <w:r>
              <w:t>Conform</w:t>
            </w:r>
          </w:p>
        </w:tc>
      </w:tr>
      <w:tr>
        <w:tc>
          <w:tcPr>
            <w:tcW w:type="dxa" w:w="2160"/>
          </w:tcPr>
          <w:p>
            <w:r>
              <w:t>NMS/NAC</w:t>
            </w:r>
          </w:p>
        </w:tc>
        <w:tc>
          <w:tcPr>
            <w:tcW w:type="dxa" w:w="2160"/>
          </w:tcPr>
          <w:p>
            <w:r>
              <w:t>Cisco / HPE Aruba</w:t>
            </w:r>
          </w:p>
        </w:tc>
        <w:tc>
          <w:tcPr>
            <w:tcW w:type="dxa" w:w="2160"/>
          </w:tcPr>
          <w:p>
            <w:r>
              <w:t>SUA</w:t>
            </w:r>
          </w:p>
        </w:tc>
        <w:tc>
          <w:tcPr>
            <w:tcW w:type="dxa" w:w="2160"/>
          </w:tcPr>
          <w:p>
            <w:r>
              <w:t>Conform</w:t>
            </w:r>
          </w:p>
        </w:tc>
      </w:tr>
      <w:tr>
        <w:tc>
          <w:tcPr>
            <w:tcW w:type="dxa" w:w="2160"/>
          </w:tcPr>
          <w:p>
            <w:r>
              <w:t>Laptop ANSVSA</w:t>
            </w:r>
          </w:p>
        </w:tc>
        <w:tc>
          <w:tcPr>
            <w:tcW w:type="dxa" w:w="2160"/>
          </w:tcPr>
          <w:p>
            <w:r>
              <w:t>Dell / HP / Lenovo</w:t>
            </w:r>
          </w:p>
        </w:tc>
        <w:tc>
          <w:tcPr>
            <w:tcW w:type="dxa" w:w="2160"/>
          </w:tcPr>
          <w:p>
            <w:r>
              <w:t>SUA (Lenovo: sediu corporativ SUA, listare Hong Kong)</w:t>
            </w:r>
          </w:p>
        </w:tc>
        <w:tc>
          <w:tcPr>
            <w:tcW w:type="dxa" w:w="2160"/>
          </w:tcPr>
          <w:p>
            <w:r>
              <w:t>Conform — fabricație globală, nu state cu restricții</w:t>
            </w:r>
          </w:p>
        </w:tc>
      </w:tr>
      <w:tr>
        <w:tc>
          <w:tcPr>
            <w:tcW w:type="dxa" w:w="2160"/>
          </w:tcPr>
          <w:p>
            <w:r>
              <w:t>Complete teren (terminal)</w:t>
            </w:r>
          </w:p>
        </w:tc>
        <w:tc>
          <w:tcPr>
            <w:tcW w:type="dxa" w:w="2160"/>
          </w:tcPr>
          <w:p>
            <w:r>
              <w:t>Dell / HP / Lenovo</w:t>
            </w:r>
          </w:p>
        </w:tc>
        <w:tc>
          <w:tcPr>
            <w:tcW w:type="dxa" w:w="2160"/>
          </w:tcPr>
          <w:p>
            <w:r>
              <w:t>SUA</w:t>
            </w:r>
          </w:p>
        </w:tc>
        <w:tc>
          <w:tcPr>
            <w:tcW w:type="dxa" w:w="2160"/>
          </w:tcPr>
          <w:p>
            <w:r>
              <w:t>Conform</w:t>
            </w:r>
          </w:p>
        </w:tc>
      </w:tr>
      <w:tr>
        <w:tc>
          <w:tcPr>
            <w:tcW w:type="dxa" w:w="2160"/>
          </w:tcPr>
          <w:p>
            <w:r>
              <w:t>Imprimantă mobilă</w:t>
            </w:r>
          </w:p>
        </w:tc>
        <w:tc>
          <w:tcPr>
            <w:tcW w:type="dxa" w:w="2160"/>
          </w:tcPr>
          <w:p>
            <w:r>
              <w:t>Epson / Canon / HP</w:t>
            </w:r>
          </w:p>
        </w:tc>
        <w:tc>
          <w:tcPr>
            <w:tcW w:type="dxa" w:w="2160"/>
          </w:tcPr>
          <w:p>
            <w:r>
              <w:t>Japonia / SUA</w:t>
            </w:r>
          </w:p>
        </w:tc>
        <w:tc>
          <w:tcPr>
            <w:tcW w:type="dxa" w:w="2160"/>
          </w:tcPr>
          <w:p>
            <w:r>
              <w:t>Conform</w:t>
            </w:r>
          </w:p>
        </w:tc>
      </w:tr>
      <w:tr>
        <w:tc>
          <w:tcPr>
            <w:tcW w:type="dxa" w:w="2160"/>
          </w:tcPr>
          <w:p>
            <w:r>
              <w:t>Pad semnătură olografă</w:t>
            </w:r>
          </w:p>
        </w:tc>
        <w:tc>
          <w:tcPr>
            <w:tcW w:type="dxa" w:w="2160"/>
          </w:tcPr>
          <w:p>
            <w:r>
              <w:t>Wacom / Topaz</w:t>
            </w:r>
          </w:p>
        </w:tc>
        <w:tc>
          <w:tcPr>
            <w:tcW w:type="dxa" w:w="2160"/>
          </w:tcPr>
          <w:p>
            <w:r>
              <w:t>Japonia / SUA</w:t>
            </w:r>
          </w:p>
        </w:tc>
        <w:tc>
          <w:tcPr>
            <w:tcW w:type="dxa" w:w="2160"/>
          </w:tcPr>
          <w:p>
            <w:r>
              <w:t>Conform</w:t>
            </w:r>
          </w:p>
        </w:tc>
      </w:tr>
      <w:tr>
        <w:tc>
          <w:tcPr>
            <w:tcW w:type="dxa" w:w="2160"/>
          </w:tcPr>
          <w:p>
            <w:r>
              <w:t>Antivirus EDR</w:t>
            </w:r>
          </w:p>
        </w:tc>
        <w:tc>
          <w:tcPr>
            <w:tcW w:type="dxa" w:w="2160"/>
          </w:tcPr>
          <w:p>
            <w:r>
              <w:t>CrowdStrike / SentinelOne / MS Defender</w:t>
            </w:r>
          </w:p>
        </w:tc>
        <w:tc>
          <w:tcPr>
            <w:tcW w:type="dxa" w:w="2160"/>
          </w:tcPr>
          <w:p>
            <w:r>
              <w:t>SUA</w:t>
            </w:r>
          </w:p>
        </w:tc>
        <w:tc>
          <w:tcPr>
            <w:tcW w:type="dxa" w:w="2160"/>
          </w:tcPr>
          <w:p>
            <w:r>
              <w:t>Conform (NU Kaspersky sau alte produse din state cu restricții)</w:t>
            </w:r>
          </w:p>
        </w:tc>
      </w:tr>
      <w:tr>
        <w:tc>
          <w:tcPr>
            <w:tcW w:type="dxa" w:w="2160"/>
          </w:tcPr>
          <w:p>
            <w:r>
              <w:t>Microsoft Office + Windows</w:t>
            </w:r>
          </w:p>
        </w:tc>
        <w:tc>
          <w:tcPr>
            <w:tcW w:type="dxa" w:w="2160"/>
          </w:tcPr>
          <w:p>
            <w:r>
              <w:t>Microsoft</w:t>
            </w:r>
          </w:p>
        </w:tc>
        <w:tc>
          <w:tcPr>
            <w:tcW w:type="dxa" w:w="2160"/>
          </w:tcPr>
          <w:p>
            <w:r>
              <w:t>SUA</w:t>
            </w:r>
          </w:p>
        </w:tc>
        <w:tc>
          <w:tcPr>
            <w:tcW w:type="dxa" w:w="2160"/>
          </w:tcPr>
          <w:p>
            <w:r>
              <w:t>Conform</w:t>
            </w:r>
          </w:p>
        </w:tc>
      </w:tr>
    </w:tbl>
    <w:p>
      <w:r>
        <w:t>Declarațiile producătorilor privind originea producției și absența componentelor critice din state cu restricții (Federația Rusă, Belarus) sunt anexate ca Anexa C la Propunerea Tehnică. Pentru echipamentele cu fabricație în mai multe locații globale (de ex. laptopurile Lenovo), declarația producătorului confirmă lanțul de aprovizionare conform cerințelor României.</w:t>
      </w:r>
    </w:p>
    <w:p>
      <w:r>
        <w:t>În cazul oricăror modificări legislative ulterioare care extind restricțiile Legii 354/2022 către alți producători sau țări, &lt;LIDER&gt; se angajează contractual să propună ANSVSA, în maxim 30 de zile calendaristice de la intrarea în vigoare a modificării, o alternativă echivalentă tehnic și ecologic, fără cost suplimentar pentru Autoritatea Contractantă.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