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DELHIVERY LOGISTICS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Network Operations Strategy Memo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of Network Operations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Science Team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Bottleneck Analysis &amp; Recommendations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Analysis of 142,502 trip segments across 1,657 facilities revealed that Delhivery's OSRM routing engine systematically underestimates delivery time by 2.21x on average — meaning a predicted 2-hour delivery actually takes over 4.4 hours. This is not an isolated problem: 94% of all network corridors are chronically delayed beyond the 1.2x threshold.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critical hubs account for 47,307 directly affected trips and over 75,000 hours of unnecessary delay annually. Our graph-enhanced prediction model reduces ETA error by 25% (MAE: 55.85 to 41.81 minutes), and a data-backed route-type framework achieves 68% accuracy in FTL vs. Carting recommendations.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Immediate intervention on the top 3 bottleneck hubs is projected to reduce SLA breaches by an estimated 20-30% and recover significant revenue currently at risk from delivery penalties.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segments analyzed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142,502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network 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facilities (nodes)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1,657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hub mapping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corridors (edges)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2,783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routes modeled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OSRM underestimation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2.21x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Systematic prediction failure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Chronic delay corridors (&gt;1.2x)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94% of network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Near-universal delay problem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Trips through top 5 hubs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47,307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SLA breach exposure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of unnecessary delay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75,000+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waste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 model improvement (MAE)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55.85 to 41.81 min (25%)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customer promises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Within-15% accuracy improvement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44.44% to 54.99%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11% more accurate ETAs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Top 5 Bottleneck Hubs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Hubs were ranked using a composite risk score combining betweenness centrality (40%), average delay ratio (40%), and total network connectivity (20%). All metrics were normalized 0-1 before combining to ensure fair weighting.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200"/>
        <w:gridCol w:w="1400"/>
        <w:gridCol w:w="1200"/>
        <w:gridCol w:w="14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Betweenness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Delay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IND000000ACB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1.60x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 Upgrade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IND712311AAA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2.20x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Optimization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IND421302AAG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2.02x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Route-Type Shift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IND110037AAM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2.06x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Optimization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IND562132AAA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1.54x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Route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Hub-by-Hub Analysis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IND000000ACB — PRIMARY BOTTLENECK (Risk: 0.634)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Sits on 23.3% of all network shortest paths — 1 in 4 deliveries passes through this 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Handles 23,279 trips across its top corridors with clustering coefficient of only 0.037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97% of connected facilities have no alternative path — true single point of failure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Recommendation: Immediate capacity upgrade — additional sorting lines and expanded facility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IND712311AAA — HIGHEST DELAY HUB (Risk: 0.522)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Highest delay ratio among all critical hubs at 2.20x OSRM prediction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Despite lower betweenness (8.1%), chronic delay impacts downstream network reliability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Clustering coefficient: 0.039 — limited redundancy in connected corridors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Recommendation: Process optimization — investigate dwell time, sorting efficiency, staffing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E36C09"/>
          <w:sz w:val="22"/>
          <w:szCs w:val="22"/>
        </w:rPr>
        <w:t xml:space="preserve">IND421302AAG — HIGH VOLUME CHRONIC DELAY (Risk: 0.393)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Handles 9,012 trips with 2.02x average delay — dangerous combination of volume and delay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Perfectly balanced in/out degree (29/29) suggesting systematic processing bottleneck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Recommendation: Route-type shift — migrate suitable Carting routes to FTL on key corridors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E36C09"/>
          <w:sz w:val="22"/>
          <w:szCs w:val="22"/>
        </w:rPr>
        <w:t xml:space="preserve">IND110037AAM — PROCESS INEFFICIENCY (Risk: 0.362)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2.06x delay with 2,000 affected trips — disproportionate delay for network 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Recommendation: Process audit — facility layout review and operational workflow optimization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E36C09"/>
          <w:sz w:val="22"/>
          <w:szCs w:val="22"/>
        </w:rPr>
        <w:t xml:space="preserve">IND562132AAA — NETWORK CONNECTOR (Risk: 0.355)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 highest betweenness at 15.3% with relatively controlled delay (1.54x)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Busiest corridor in network: IND000000ACB to IND562132AAA handles 4,970 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Recommendation: Parallel route creation to distribute load and reduce single-corridor dependency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Corridor-Specific Interventions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94% of Delhivery's 2,783 corridors exceed the 1.2x delay threshold. The following three interventions address the highest-impact corridors identified by impact score (delay x volume):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500"/>
        <w:gridCol w:w="1800"/>
        <w:gridCol w:w="1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Corridors Affected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 upgrade at IND000000ACB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6 corridors, 15,491 trips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 upgrade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15-20% delay reduction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months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route: ACB to IND562132AAA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4,970 trips, impact=7,455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 40% of load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months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FTL shift on IND421302AAG corridors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9,012 trips, delay=2.02x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Route-type shift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10-15% delay reduction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Intervention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Capacity Upgrade (IND000000ACB): Network analysis shows 97% of connected facilities have no alternative path. Physical expansion is the only structural fix for a true single point of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Parallel Route Creation (ACB to IND562132AAA): The busiest corridor (4,970 trips, impact score 7,455) carries disproportionate risk. A parallel route reduces dependency and improves resilience.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Route-Type Shift (IND421302AAG): FTL delay (2.04x) significantly outperforms Carting (2.60x) on intercity corridors. Migrating eligible shipments to FTL delivers immediate improvement without capital investment.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Bonus Finding: Non-cutoff trips show 3.74x average delay versus 1.98x for standard trips — irregular shipments need dedicated routing protocols as a quick win.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Revenue Impact Estimation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top 3 bottleneck hubs (IND000000ACB, IND712311AAA, IND421302AAG) are upgraded: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00"/>
        <w:gridCol w:w="19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Trips Impacted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 Reduction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Breach Reduction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IND000000ACB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23,279 direct trips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15-20%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18-24% reduction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primary network 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IND712311AAA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2,591 trips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25-30%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8-10% reduction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local severity 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IND421302AAG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9,012 trips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10-15%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12-15% reduction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volume x delay combo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hubs upgraded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34,882 combined trips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20-25% avg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25-35% reduction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ROI scenario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Revenue recovery estimates are based on proportional delay reduction assumptions. Actual impact depends on SLA penalty rates, which should be overlaid by the finance team for precise monetization.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Graph-Enhanced ETA Model Performance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new ETA prediction model was built and benchmarked against the current OSRM-based approach: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 (minutes)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Within 15% Accuracy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Advantage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OSRM 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55.85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44.44%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system — no graph awareness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Graph-Enhanced XGBoost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41.81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54.99%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hub congestion + corridor history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14.04 min (25% better)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+10.55 percentage points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features drive the gain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graph advantage comes from three features invisible to OSRM: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hub betweenness centrality — how congested the departure hub is likely to 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Destination hub betweenness — congestion risk at arrival 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Historical corridor delay — structural performance of each specific route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FTL vs. Carting Decision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FTL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delay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2.07x OSRM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2.73x OSRM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distance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km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 km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actual time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576 minutes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volume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98,827 (69%)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43,675 (31%)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use case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Intercity highway routes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 last-mile delivery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Decision Tree classifier (68.21% accuracy) and XGBoost classifier (69.90% accuracy) were built to recommend optimal route type. The decision tree is recommended for field operations due to interpretability: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Decision Rule: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corridor_delay &gt; 1.77x THEN flag for route-type review or intervention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Corridor historical delay accounts for 92.4% of feature importance — structural corridor characteristics matter more than vehicle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Recommendation: Use Decision Tree rules as field guidelines; deploy XGBoost in automated backend routing systems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Recommended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1400"/>
        <w:gridCol w:w="21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Immediate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 upgrade: IND000000ACB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Ops + Infra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months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SLA breach reduction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Immediate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Route-type shift: IND421302AAG corridors to FTL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week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10-15% delay reduction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Short term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route: ACB to IND562132AAA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Planning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months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load distribution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Short term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audit: IND712311AAA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months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dwell time reduction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— Medium term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graph ETA model in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months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better ETA accuracy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— Medium term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routing for non-cutoff trips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months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3.74x delay on irregular trips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 Data Science Team | Graph-Based Network Intelligence Project |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2026-05-14T09:01:41.834Z</dcterms:created>
  <dcterms:modified xsi:type="dcterms:W3CDTF">2026-05-14T09:01:41.834Z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