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pPr>
      <w:r>
        <w:rPr>
          <w:b/>
          <w:color w:val="2563EB"/>
          <w:sz w:val="22"/>
        </w:rPr>
        <w:t>AI-POWERED QUALITY ENGINEERING</w:t>
      </w:r>
    </w:p>
    <w:p>
      <w:pPr>
        <w:pStyle w:val="Title"/>
      </w:pPr>
      <w:r>
        <w:t>AI-Powered Test Automation Platform</w:t>
      </w:r>
    </w:p>
    <w:p>
      <w:r>
        <w:rPr>
          <w:b/>
          <w:color w:val="475569"/>
          <w:sz w:val="38"/>
        </w:rPr>
        <w:t>Comprehensive End-to-End Implementation Guide</w:t>
      </w:r>
    </w:p>
    <w:p/>
    <w:tbl>
      <w:tblPr>
        <w:tblW w:type="auto" w:w="0"/>
        <w:jc w:val="center"/>
        <w:tblLook w:firstColumn="1" w:firstRow="1" w:lastColumn="0" w:lastRow="0" w:noHBand="0" w:noVBand="1" w:val="04A0"/>
      </w:tblPr>
      <w:tblGrid>
        <w:gridCol w:w="10166"/>
      </w:tblGrid>
      <w:tr>
        <w:tc>
          <w:tcPr>
            <w:tcW w:type="dxa" w:w="10166"/>
            <w:shd w:fill="E0F2FE"/>
            <w:tcMar>
              <w:top w:w="140" w:type="dxa"/>
              <w:start w:w="170" w:type="dxa"/>
              <w:bottom w:w="140" w:type="dxa"/>
              <w:end w:w="170" w:type="dxa"/>
            </w:tcMar>
          </w:tcPr>
          <w:p>
            <w:pPr>
              <w:pStyle w:val="Callout"/>
            </w:pPr>
            <w:r>
              <w:rPr>
                <w:b/>
              </w:rPr>
              <w:t xml:space="preserve">DESIGN PRINCIPLE  </w:t>
            </w:r>
            <w:r>
              <w:rPr>
                <w:b w:val="0"/>
              </w:rPr>
              <w:t>AI decides and proposes. Deterministic tools execute and verify. Governed workflows authorize consequential actions.</w:t>
            </w:r>
          </w:p>
        </w:tc>
      </w:tr>
    </w:tbl>
    <w:p>
      <w:pPr>
        <w:spacing w:after="20"/>
      </w:pPr>
    </w:p>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92"/>
            <w:shd w:fill="13233A"/>
            <w:tcMar>
              <w:top w:w="100" w:type="dxa"/>
              <w:start w:w="120" w:type="dxa"/>
              <w:bottom w:w="100" w:type="dxa"/>
              <w:end w:w="120" w:type="dxa"/>
            </w:tcMar>
            <w:vAlign w:val="center"/>
          </w:tcPr>
          <w:p>
            <w:pPr>
              <w:jc w:val="center"/>
            </w:pPr>
            <w:r>
              <w:rPr>
                <w:b/>
                <w:color w:val="FFFFFF"/>
                <w:sz w:val="16"/>
              </w:rPr>
              <w:t>Document attribute</w:t>
            </w:r>
          </w:p>
        </w:tc>
        <w:tc>
          <w:tcPr>
            <w:tcW w:type="dxa" w:w="7344"/>
            <w:shd w:fill="13233A"/>
            <w:tcMar>
              <w:top w:w="100" w:type="dxa"/>
              <w:start w:w="120" w:type="dxa"/>
              <w:bottom w:w="100" w:type="dxa"/>
              <w:end w:w="120" w:type="dxa"/>
            </w:tcMar>
            <w:vAlign w:val="center"/>
          </w:tcPr>
          <w:p>
            <w:pPr>
              <w:jc w:val="center"/>
            </w:pPr>
            <w:r>
              <w:rPr>
                <w:b/>
                <w:color w:val="FFFFFF"/>
                <w:sz w:val="16"/>
              </w:rPr>
              <w:t>Value</w:t>
            </w:r>
          </w:p>
        </w:tc>
      </w:tr>
      <w:tr>
        <w:tc>
          <w:tcPr>
            <w:tcW w:type="dxa" w:w="2592"/>
            <w:tcMar>
              <w:top w:w="100" w:type="dxa"/>
              <w:start w:w="120" w:type="dxa"/>
              <w:bottom w:w="100" w:type="dxa"/>
              <w:end w:w="120" w:type="dxa"/>
            </w:tcMar>
            <w:vAlign w:val="center"/>
          </w:tcPr>
          <w:p>
            <w:pPr>
              <w:spacing w:after="0"/>
            </w:pPr>
            <w:r>
              <w:rPr>
                <w:sz w:val="16"/>
              </w:rPr>
              <w:t>Purpose</w:t>
            </w:r>
          </w:p>
        </w:tc>
        <w:tc>
          <w:tcPr>
            <w:tcW w:type="dxa" w:w="7344"/>
            <w:tcMar>
              <w:top w:w="100" w:type="dxa"/>
              <w:start w:w="120" w:type="dxa"/>
              <w:bottom w:w="100" w:type="dxa"/>
              <w:end w:w="120" w:type="dxa"/>
            </w:tcMar>
            <w:vAlign w:val="center"/>
          </w:tcPr>
          <w:p>
            <w:pPr>
              <w:spacing w:after="0"/>
            </w:pPr>
            <w:r>
              <w:rPr>
                <w:sz w:val="16"/>
              </w:rPr>
              <w:t>Production implementation blueprint for a multi-agent software testing platform</w:t>
            </w:r>
          </w:p>
        </w:tc>
      </w:tr>
      <w:tr>
        <w:tc>
          <w:tcPr>
            <w:tcW w:type="dxa" w:w="2592"/>
            <w:tcMar>
              <w:top w:w="100" w:type="dxa"/>
              <w:start w:w="120" w:type="dxa"/>
              <w:bottom w:w="100" w:type="dxa"/>
              <w:end w:w="120" w:type="dxa"/>
            </w:tcMar>
            <w:vAlign w:val="center"/>
            <w:shd w:fill="F8FAFC"/>
          </w:tcPr>
          <w:p>
            <w:pPr>
              <w:spacing w:after="0"/>
            </w:pPr>
            <w:r>
              <w:rPr>
                <w:sz w:val="16"/>
              </w:rPr>
              <w:t>Primary channels</w:t>
            </w:r>
          </w:p>
        </w:tc>
        <w:tc>
          <w:tcPr>
            <w:tcW w:type="dxa" w:w="7344"/>
            <w:tcMar>
              <w:top w:w="100" w:type="dxa"/>
              <w:start w:w="120" w:type="dxa"/>
              <w:bottom w:w="100" w:type="dxa"/>
              <w:end w:w="120" w:type="dxa"/>
            </w:tcMar>
            <w:vAlign w:val="center"/>
            <w:shd w:fill="F8FAFC"/>
          </w:tcPr>
          <w:p>
            <w:pPr>
              <w:spacing w:after="0"/>
            </w:pPr>
            <w:r>
              <w:rPr>
                <w:sz w:val="16"/>
              </w:rPr>
              <w:t>Custom React UI, Microsoft Copilot Studio, Teams and API consumers</w:t>
            </w:r>
          </w:p>
        </w:tc>
      </w:tr>
      <w:tr>
        <w:tc>
          <w:tcPr>
            <w:tcW w:type="dxa" w:w="2592"/>
            <w:tcMar>
              <w:top w:w="100" w:type="dxa"/>
              <w:start w:w="120" w:type="dxa"/>
              <w:bottom w:w="100" w:type="dxa"/>
              <w:end w:w="120" w:type="dxa"/>
            </w:tcMar>
            <w:vAlign w:val="center"/>
          </w:tcPr>
          <w:p>
            <w:pPr>
              <w:spacing w:after="0"/>
            </w:pPr>
            <w:r>
              <w:rPr>
                <w:sz w:val="16"/>
              </w:rPr>
              <w:t>AI technologies</w:t>
            </w:r>
          </w:p>
        </w:tc>
        <w:tc>
          <w:tcPr>
            <w:tcW w:type="dxa" w:w="7344"/>
            <w:tcMar>
              <w:top w:w="100" w:type="dxa"/>
              <w:start w:w="120" w:type="dxa"/>
              <w:bottom w:w="100" w:type="dxa"/>
              <w:end w:w="120" w:type="dxa"/>
            </w:tcMar>
            <w:vAlign w:val="center"/>
          </w:tcPr>
          <w:p>
            <w:pPr>
              <w:spacing w:after="0"/>
            </w:pPr>
            <w:r>
              <w:rPr>
                <w:sz w:val="16"/>
              </w:rPr>
              <w:t>Microsoft Agent Framework, GitHub Copilot SDK, Microsoft Foundry/Azure model providers</w:t>
            </w:r>
          </w:p>
        </w:tc>
      </w:tr>
      <w:tr>
        <w:tc>
          <w:tcPr>
            <w:tcW w:type="dxa" w:w="2592"/>
            <w:tcMar>
              <w:top w:w="100" w:type="dxa"/>
              <w:start w:w="120" w:type="dxa"/>
              <w:bottom w:w="100" w:type="dxa"/>
              <w:end w:w="120" w:type="dxa"/>
            </w:tcMar>
            <w:vAlign w:val="center"/>
            <w:shd w:fill="F8FAFC"/>
          </w:tcPr>
          <w:p>
            <w:pPr>
              <w:spacing w:after="0"/>
            </w:pPr>
            <w:r>
              <w:rPr>
                <w:sz w:val="16"/>
              </w:rPr>
              <w:t>Automation technologies</w:t>
            </w:r>
          </w:p>
        </w:tc>
        <w:tc>
          <w:tcPr>
            <w:tcW w:type="dxa" w:w="7344"/>
            <w:tcMar>
              <w:top w:w="100" w:type="dxa"/>
              <w:start w:w="120" w:type="dxa"/>
              <w:bottom w:w="100" w:type="dxa"/>
              <w:end w:w="120" w:type="dxa"/>
            </w:tcMar>
            <w:vAlign w:val="center"/>
            <w:shd w:fill="F8FAFC"/>
          </w:tcPr>
          <w:p>
            <w:pPr>
              <w:spacing w:after="0"/>
            </w:pPr>
            <w:r>
              <w:rPr>
                <w:sz w:val="16"/>
              </w:rPr>
              <w:t>Playwright, Selenium, REST Assured, Cypress, GitHub Actions or Azure DevOps</w:t>
            </w:r>
          </w:p>
        </w:tc>
      </w:tr>
      <w:tr>
        <w:tc>
          <w:tcPr>
            <w:tcW w:type="dxa" w:w="2592"/>
            <w:tcMar>
              <w:top w:w="100" w:type="dxa"/>
              <w:start w:w="120" w:type="dxa"/>
              <w:bottom w:w="100" w:type="dxa"/>
              <w:end w:w="120" w:type="dxa"/>
            </w:tcMar>
            <w:vAlign w:val="center"/>
          </w:tcPr>
          <w:p>
            <w:pPr>
              <w:spacing w:after="0"/>
            </w:pPr>
            <w:r>
              <w:rPr>
                <w:sz w:val="16"/>
              </w:rPr>
              <w:t>Audience</w:t>
            </w:r>
          </w:p>
        </w:tc>
        <w:tc>
          <w:tcPr>
            <w:tcW w:type="dxa" w:w="7344"/>
            <w:tcMar>
              <w:top w:w="100" w:type="dxa"/>
              <w:start w:w="120" w:type="dxa"/>
              <w:bottom w:w="100" w:type="dxa"/>
              <w:end w:w="120" w:type="dxa"/>
            </w:tcMar>
            <w:vAlign w:val="center"/>
          </w:tcPr>
          <w:p>
            <w:pPr>
              <w:spacing w:after="0"/>
            </w:pPr>
            <w:r>
              <w:rPr>
                <w:sz w:val="16"/>
              </w:rPr>
              <w:t>Engineering leadership, solution architects, QA leads, platform engineers, security and operations</w:t>
            </w:r>
          </w:p>
        </w:tc>
      </w:tr>
      <w:tr>
        <w:tc>
          <w:tcPr>
            <w:tcW w:type="dxa" w:w="2592"/>
            <w:tcMar>
              <w:top w:w="100" w:type="dxa"/>
              <w:start w:w="120" w:type="dxa"/>
              <w:bottom w:w="100" w:type="dxa"/>
              <w:end w:w="120" w:type="dxa"/>
            </w:tcMar>
            <w:vAlign w:val="center"/>
            <w:shd w:fill="F8FAFC"/>
          </w:tcPr>
          <w:p>
            <w:pPr>
              <w:spacing w:after="0"/>
            </w:pPr>
            <w:r>
              <w:rPr>
                <w:sz w:val="16"/>
              </w:rPr>
              <w:t>Status</w:t>
            </w:r>
          </w:p>
        </w:tc>
        <w:tc>
          <w:tcPr>
            <w:tcW w:type="dxa" w:w="7344"/>
            <w:tcMar>
              <w:top w:w="100" w:type="dxa"/>
              <w:start w:w="120" w:type="dxa"/>
              <w:bottom w:w="100" w:type="dxa"/>
              <w:end w:w="120" w:type="dxa"/>
            </w:tcMar>
            <w:vAlign w:val="center"/>
            <w:shd w:fill="F8FAFC"/>
          </w:tcPr>
          <w:p>
            <w:pPr>
              <w:spacing w:after="0"/>
            </w:pPr>
            <w:r>
              <w:rPr>
                <w:sz w:val="16"/>
              </w:rPr>
              <w:t>Reference architecture and phased delivery plan</w:t>
            </w:r>
          </w:p>
        </w:tc>
      </w:tr>
      <w:tr>
        <w:tc>
          <w:tcPr>
            <w:tcW w:type="dxa" w:w="2592"/>
            <w:tcMar>
              <w:top w:w="100" w:type="dxa"/>
              <w:start w:w="120" w:type="dxa"/>
              <w:bottom w:w="100" w:type="dxa"/>
              <w:end w:w="120" w:type="dxa"/>
            </w:tcMar>
            <w:vAlign w:val="center"/>
          </w:tcPr>
          <w:p>
            <w:pPr>
              <w:spacing w:after="0"/>
            </w:pPr>
            <w:r>
              <w:rPr>
                <w:sz w:val="16"/>
              </w:rPr>
              <w:t>Version</w:t>
            </w:r>
          </w:p>
        </w:tc>
        <w:tc>
          <w:tcPr>
            <w:tcW w:type="dxa" w:w="7344"/>
            <w:tcMar>
              <w:top w:w="100" w:type="dxa"/>
              <w:start w:w="120" w:type="dxa"/>
              <w:bottom w:w="100" w:type="dxa"/>
              <w:end w:w="120" w:type="dxa"/>
            </w:tcMar>
            <w:vAlign w:val="center"/>
          </w:tcPr>
          <w:p>
            <w:pPr>
              <w:spacing w:after="0"/>
            </w:pPr>
            <w:r>
              <w:rPr>
                <w:sz w:val="16"/>
              </w:rPr>
              <w:t>1.0 | 4 September 2026</w:t>
            </w:r>
          </w:p>
        </w:tc>
      </w:tr>
    </w:tbl>
    <w:p>
      <w:pPr>
        <w:spacing w:after="20"/>
      </w:pPr>
    </w:p>
    <w:p>
      <w:pPr>
        <w:spacing w:before="500"/>
        <w:jc w:val="center"/>
      </w:pPr>
      <w:r>
        <w:rPr>
          <w:i/>
          <w:color w:val="475569"/>
        </w:rPr>
        <w:t>Prepared for enterprise implementation and architecture review</w:t>
      </w:r>
    </w:p>
    <w:p>
      <w:r>
        <w:br w:type="page"/>
      </w:r>
    </w:p>
    <w:p>
      <w:pPr>
        <w:pStyle w:val="Heading1"/>
      </w:pPr>
      <w:r>
        <w:t>1. Executive Summary</w:t>
      </w:r>
    </w:p>
    <w:p>
      <w:r>
        <w:t>This document defines the target architecture, responsibilities, interfaces, security controls, delivery plan and operational model for an AI-powered test automation platform. The platform accepts application context, requirements and test objectives, then coordinates specialized AI agents to discover the application, generate and review test cases, create repository-compliant automation scripts, execute tests, analyze failures and propose safe repairs.</w:t>
      </w:r>
    </w:p>
    <w:p>
      <w:r>
        <w:t>The recommended design is hybrid. Microsoft Copilot Studio provides the conversational entry point, Microsoft 365 integration and business-level orchestration. A custom backend provides durable technical workflow orchestration. GitHub Copilot SDK powers repository-aware coding agents. Deterministic services such as Playwright, test runners, CI/CD systems and GitHub APIs perform real actions and return factual evidence.</w:t>
      </w:r>
    </w:p>
    <w:tbl>
      <w:tblPr>
        <w:tblW w:type="auto" w:w="0"/>
        <w:jc w:val="center"/>
        <w:tblLook w:firstColumn="1" w:firstRow="1" w:lastColumn="0" w:lastRow="0" w:noHBand="0" w:noVBand="1" w:val="04A0"/>
      </w:tblPr>
      <w:tblGrid>
        <w:gridCol w:w="10166"/>
      </w:tblGrid>
      <w:tr>
        <w:tc>
          <w:tcPr>
            <w:tcW w:type="dxa" w:w="10166"/>
            <w:shd w:fill="DCFCE7"/>
            <w:tcMar>
              <w:top w:w="140" w:type="dxa"/>
              <w:start w:w="170" w:type="dxa"/>
              <w:bottom w:w="140" w:type="dxa"/>
              <w:end w:w="170" w:type="dxa"/>
            </w:tcMar>
          </w:tcPr>
          <w:p>
            <w:pPr>
              <w:pStyle w:val="Callout"/>
            </w:pPr>
            <w:r>
              <w:rPr>
                <w:b/>
              </w:rPr>
              <w:t xml:space="preserve">RECOMMENDATION  </w:t>
            </w:r>
            <w:r>
              <w:rPr>
                <w:b w:val="0"/>
              </w:rPr>
              <w:t>Use Copilot Studio as the user-facing assistant, backend agents for engineering-intensive workflows, GitHub Copilot SDK for code generation and repair, and CI/CD workers for deterministic execution.</w:t>
            </w:r>
          </w:p>
        </w:tc>
      </w:tr>
    </w:tbl>
    <w:p>
      <w:pPr>
        <w:spacing w:after="20"/>
      </w:pPr>
    </w:p>
    <w:p>
      <w:pPr>
        <w:pStyle w:val="Heading2"/>
      </w:pPr>
      <w:r>
        <w:t>1.1 Business outcomes</w:t>
      </w:r>
    </w:p>
    <w:p>
      <w:pPr>
        <w:pStyle w:val="ListBullet"/>
        <w:spacing w:after="40"/>
      </w:pPr>
      <w:r>
        <w:t>Reduce effort from test design to executable automation.</w:t>
      </w:r>
    </w:p>
    <w:p>
      <w:pPr>
        <w:pStyle w:val="ListBullet"/>
        <w:spacing w:after="40"/>
      </w:pPr>
      <w:r>
        <w:t>Generate repeatable automation assets aligned with enterprise framework standards.</w:t>
      </w:r>
    </w:p>
    <w:p>
      <w:pPr>
        <w:pStyle w:val="ListBullet"/>
        <w:spacing w:after="40"/>
      </w:pPr>
      <w:r>
        <w:t>Increase test coverage through positive, negative, boundary and risk-based design.</w:t>
      </w:r>
    </w:p>
    <w:p>
      <w:pPr>
        <w:pStyle w:val="ListBullet"/>
        <w:spacing w:after="40"/>
      </w:pPr>
      <w:r>
        <w:t>Accelerate failure triage using evidence-based AI classification.</w:t>
      </w:r>
    </w:p>
    <w:p>
      <w:pPr>
        <w:pStyle w:val="ListBullet"/>
        <w:spacing w:after="40"/>
      </w:pPr>
      <w:r>
        <w:t>Introduce governed self-healing without weakening assertions or business validation.</w:t>
      </w:r>
    </w:p>
    <w:p>
      <w:pPr>
        <w:pStyle w:val="ListBullet"/>
        <w:spacing w:after="40"/>
      </w:pPr>
      <w:r>
        <w:t>Create reusable capabilities across UI, API and protocol-based integration projects.</w:t>
      </w:r>
    </w:p>
    <w:p>
      <w:pPr>
        <w:pStyle w:val="Heading2"/>
      </w:pPr>
      <w:r>
        <w:t>1.2 Scope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4968"/>
            <w:shd w:fill="13233A"/>
            <w:tcMar>
              <w:top w:w="100" w:type="dxa"/>
              <w:start w:w="120" w:type="dxa"/>
              <w:bottom w:w="100" w:type="dxa"/>
              <w:end w:w="120" w:type="dxa"/>
            </w:tcMar>
            <w:vAlign w:val="center"/>
          </w:tcPr>
          <w:p>
            <w:pPr>
              <w:jc w:val="center"/>
            </w:pPr>
            <w:r>
              <w:rPr>
                <w:b/>
                <w:color w:val="FFFFFF"/>
                <w:sz w:val="16"/>
              </w:rPr>
              <w:t>In scope</w:t>
            </w:r>
          </w:p>
        </w:tc>
        <w:tc>
          <w:tcPr>
            <w:tcW w:type="dxa" w:w="4968"/>
            <w:shd w:fill="13233A"/>
            <w:tcMar>
              <w:top w:w="100" w:type="dxa"/>
              <w:start w:w="120" w:type="dxa"/>
              <w:bottom w:w="100" w:type="dxa"/>
              <w:end w:w="120" w:type="dxa"/>
            </w:tcMar>
            <w:vAlign w:val="center"/>
          </w:tcPr>
          <w:p>
            <w:pPr>
              <w:jc w:val="center"/>
            </w:pPr>
            <w:r>
              <w:rPr>
                <w:b/>
                <w:color w:val="FFFFFF"/>
                <w:sz w:val="16"/>
              </w:rPr>
              <w:t>Out of scope for initial release</w:t>
            </w:r>
          </w:p>
        </w:tc>
      </w:tr>
      <w:tr>
        <w:tc>
          <w:tcPr>
            <w:tcW w:type="dxa" w:w="4968"/>
            <w:tcMar>
              <w:top w:w="100" w:type="dxa"/>
              <w:start w:w="120" w:type="dxa"/>
              <w:bottom w:w="100" w:type="dxa"/>
              <w:end w:w="120" w:type="dxa"/>
            </w:tcMar>
            <w:vAlign w:val="center"/>
          </w:tcPr>
          <w:p>
            <w:pPr>
              <w:spacing w:after="0"/>
            </w:pPr>
            <w:r>
              <w:rPr>
                <w:sz w:val="16"/>
              </w:rPr>
              <w:t>Web UI and REST API testing</w:t>
            </w:r>
          </w:p>
        </w:tc>
        <w:tc>
          <w:tcPr>
            <w:tcW w:type="dxa" w:w="4968"/>
            <w:tcMar>
              <w:top w:w="100" w:type="dxa"/>
              <w:start w:w="120" w:type="dxa"/>
              <w:bottom w:w="100" w:type="dxa"/>
              <w:end w:w="120" w:type="dxa"/>
            </w:tcMar>
            <w:vAlign w:val="center"/>
          </w:tcPr>
          <w:p>
            <w:pPr>
              <w:spacing w:after="0"/>
            </w:pPr>
            <w:r>
              <w:rPr>
                <w:sz w:val="16"/>
              </w:rPr>
              <w:t>Native mobile device automation</w:t>
            </w:r>
          </w:p>
        </w:tc>
      </w:tr>
      <w:tr>
        <w:tc>
          <w:tcPr>
            <w:tcW w:type="dxa" w:w="4968"/>
            <w:tcMar>
              <w:top w:w="100" w:type="dxa"/>
              <w:start w:w="120" w:type="dxa"/>
              <w:bottom w:w="100" w:type="dxa"/>
              <w:end w:w="120" w:type="dxa"/>
            </w:tcMar>
            <w:vAlign w:val="center"/>
            <w:shd w:fill="F8FAFC"/>
          </w:tcPr>
          <w:p>
            <w:pPr>
              <w:spacing w:after="0"/>
            </w:pPr>
            <w:r>
              <w:rPr>
                <w:sz w:val="16"/>
              </w:rPr>
              <w:t>Requirements and test-case ingestion</w:t>
            </w:r>
          </w:p>
        </w:tc>
        <w:tc>
          <w:tcPr>
            <w:tcW w:type="dxa" w:w="4968"/>
            <w:tcMar>
              <w:top w:w="100" w:type="dxa"/>
              <w:start w:w="120" w:type="dxa"/>
              <w:bottom w:w="100" w:type="dxa"/>
              <w:end w:w="120" w:type="dxa"/>
            </w:tcMar>
            <w:vAlign w:val="center"/>
            <w:shd w:fill="F8FAFC"/>
          </w:tcPr>
          <w:p>
            <w:pPr>
              <w:spacing w:after="0"/>
            </w:pPr>
            <w:r>
              <w:rPr>
                <w:sz w:val="16"/>
              </w:rPr>
              <w:t>Unrestricted production testing</w:t>
            </w:r>
          </w:p>
        </w:tc>
      </w:tr>
      <w:tr>
        <w:tc>
          <w:tcPr>
            <w:tcW w:type="dxa" w:w="4968"/>
            <w:tcMar>
              <w:top w:w="100" w:type="dxa"/>
              <w:start w:w="120" w:type="dxa"/>
              <w:bottom w:w="100" w:type="dxa"/>
              <w:end w:w="120" w:type="dxa"/>
            </w:tcMar>
            <w:vAlign w:val="center"/>
          </w:tcPr>
          <w:p>
            <w:pPr>
              <w:spacing w:after="0"/>
            </w:pPr>
            <w:r>
              <w:rPr>
                <w:sz w:val="16"/>
              </w:rPr>
              <w:t>Playwright-first code generation</w:t>
            </w:r>
          </w:p>
        </w:tc>
        <w:tc>
          <w:tcPr>
            <w:tcW w:type="dxa" w:w="4968"/>
            <w:tcMar>
              <w:top w:w="100" w:type="dxa"/>
              <w:start w:w="120" w:type="dxa"/>
              <w:bottom w:w="100" w:type="dxa"/>
              <w:end w:w="120" w:type="dxa"/>
            </w:tcMar>
            <w:vAlign w:val="center"/>
          </w:tcPr>
          <w:p>
            <w:pPr>
              <w:spacing w:after="0"/>
            </w:pPr>
            <w:r>
              <w:rPr>
                <w:sz w:val="16"/>
              </w:rPr>
              <w:t>Autonomous merging to protected branches</w:t>
            </w:r>
          </w:p>
        </w:tc>
      </w:tr>
      <w:tr>
        <w:tc>
          <w:tcPr>
            <w:tcW w:type="dxa" w:w="4968"/>
            <w:tcMar>
              <w:top w:w="100" w:type="dxa"/>
              <w:start w:w="120" w:type="dxa"/>
              <w:bottom w:w="100" w:type="dxa"/>
              <w:end w:w="120" w:type="dxa"/>
            </w:tcMar>
            <w:vAlign w:val="center"/>
            <w:shd w:fill="F8FAFC"/>
          </w:tcPr>
          <w:p>
            <w:pPr>
              <w:spacing w:after="0"/>
            </w:pPr>
            <w:r>
              <w:rPr>
                <w:sz w:val="16"/>
              </w:rPr>
              <w:t>GitHub repository and PR integration</w:t>
            </w:r>
          </w:p>
        </w:tc>
        <w:tc>
          <w:tcPr>
            <w:tcW w:type="dxa" w:w="4968"/>
            <w:tcMar>
              <w:top w:w="100" w:type="dxa"/>
              <w:start w:w="120" w:type="dxa"/>
              <w:bottom w:w="100" w:type="dxa"/>
              <w:end w:w="120" w:type="dxa"/>
            </w:tcMar>
            <w:vAlign w:val="center"/>
            <w:shd w:fill="F8FAFC"/>
          </w:tcPr>
          <w:p>
            <w:pPr>
              <w:spacing w:after="0"/>
            </w:pPr>
            <w:r>
              <w:rPr>
                <w:sz w:val="16"/>
              </w:rPr>
              <w:t>AI-based pass/fail determination without runner evidence</w:t>
            </w:r>
          </w:p>
        </w:tc>
      </w:tr>
      <w:tr>
        <w:tc>
          <w:tcPr>
            <w:tcW w:type="dxa" w:w="4968"/>
            <w:tcMar>
              <w:top w:w="100" w:type="dxa"/>
              <w:start w:w="120" w:type="dxa"/>
              <w:bottom w:w="100" w:type="dxa"/>
              <w:end w:w="120" w:type="dxa"/>
            </w:tcMar>
            <w:vAlign w:val="center"/>
          </w:tcPr>
          <w:p>
            <w:pPr>
              <w:spacing w:after="0"/>
            </w:pPr>
            <w:r>
              <w:rPr>
                <w:sz w:val="16"/>
              </w:rPr>
              <w:t>CI/CD execution and Allure/JUnit reporting</w:t>
            </w:r>
          </w:p>
        </w:tc>
        <w:tc>
          <w:tcPr>
            <w:tcW w:type="dxa" w:w="4968"/>
            <w:tcMar>
              <w:top w:w="100" w:type="dxa"/>
              <w:start w:w="120" w:type="dxa"/>
              <w:bottom w:w="100" w:type="dxa"/>
              <w:end w:w="120" w:type="dxa"/>
            </w:tcMar>
            <w:vAlign w:val="center"/>
          </w:tcPr>
          <w:p>
            <w:pPr>
              <w:spacing w:after="0"/>
            </w:pPr>
            <w:r>
              <w:rPr>
                <w:sz w:val="16"/>
              </w:rPr>
              <w:t>Uncontrolled access to credentials or production data</w:t>
            </w:r>
          </w:p>
        </w:tc>
      </w:tr>
      <w:tr>
        <w:tc>
          <w:tcPr>
            <w:tcW w:type="dxa" w:w="4968"/>
            <w:tcMar>
              <w:top w:w="100" w:type="dxa"/>
              <w:start w:w="120" w:type="dxa"/>
              <w:bottom w:w="100" w:type="dxa"/>
              <w:end w:w="120" w:type="dxa"/>
            </w:tcMar>
            <w:vAlign w:val="center"/>
            <w:shd w:fill="F8FAFC"/>
          </w:tcPr>
          <w:p>
            <w:pPr>
              <w:spacing w:after="0"/>
            </w:pPr>
            <w:r>
              <w:rPr>
                <w:sz w:val="16"/>
              </w:rPr>
              <w:t>Human approvals, audit and policy controls</w:t>
            </w:r>
          </w:p>
        </w:tc>
        <w:tc>
          <w:tcPr>
            <w:tcW w:type="dxa" w:w="4968"/>
            <w:tcMar>
              <w:top w:w="100" w:type="dxa"/>
              <w:start w:w="120" w:type="dxa"/>
              <w:bottom w:w="100" w:type="dxa"/>
              <w:end w:w="120" w:type="dxa"/>
            </w:tcMar>
            <w:vAlign w:val="center"/>
            <w:shd w:fill="F8FAFC"/>
          </w:tcPr>
          <w:p>
            <w:pPr>
              <w:spacing w:after="0"/>
            </w:pPr>
            <w:r>
              <w:rPr>
                <w:sz w:val="16"/>
              </w:rPr>
              <w:t>Replacement of existing ALM or CI/CD platforms</w:t>
            </w:r>
          </w:p>
        </w:tc>
      </w:tr>
    </w:tbl>
    <w:p>
      <w:pPr>
        <w:spacing w:after="20"/>
      </w:pPr>
    </w:p>
    <w:p>
      <w:pPr>
        <w:pStyle w:val="Heading1"/>
      </w:pPr>
      <w:r>
        <w:t>2. Goals, Principles and Success Measures</w:t>
      </w:r>
    </w:p>
    <w:p>
      <w:pPr>
        <w:pStyle w:val="Heading2"/>
      </w:pPr>
      <w:r>
        <w:t>2.1 Architecture principles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shd w:fill="13233A"/>
            <w:tcMar>
              <w:top w:w="100" w:type="dxa"/>
              <w:start w:w="120" w:type="dxa"/>
              <w:bottom w:w="100" w:type="dxa"/>
              <w:end w:w="120" w:type="dxa"/>
            </w:tcMar>
            <w:vAlign w:val="center"/>
          </w:tcPr>
          <w:p>
            <w:pPr>
              <w:jc w:val="center"/>
            </w:pPr>
            <w:r>
              <w:rPr>
                <w:b/>
                <w:color w:val="FFFFFF"/>
                <w:sz w:val="16"/>
              </w:rPr>
              <w:t>Principle</w:t>
            </w:r>
          </w:p>
        </w:tc>
        <w:tc>
          <w:tcPr>
            <w:tcW w:type="dxa" w:w="7056"/>
            <w:shd w:fill="13233A"/>
            <w:tcMar>
              <w:top w:w="100" w:type="dxa"/>
              <w:start w:w="120" w:type="dxa"/>
              <w:bottom w:w="100" w:type="dxa"/>
              <w:end w:w="120" w:type="dxa"/>
            </w:tcMar>
            <w:vAlign w:val="center"/>
          </w:tcPr>
          <w:p>
            <w:pPr>
              <w:jc w:val="center"/>
            </w:pPr>
            <w:r>
              <w:rPr>
                <w:b/>
                <w:color w:val="FFFFFF"/>
                <w:sz w:val="16"/>
              </w:rPr>
              <w:t>Implementation meaning</w:t>
            </w:r>
          </w:p>
        </w:tc>
      </w:tr>
      <w:tr>
        <w:tc>
          <w:tcPr>
            <w:tcW w:type="dxa" w:w="2880"/>
            <w:tcMar>
              <w:top w:w="100" w:type="dxa"/>
              <w:start w:w="120" w:type="dxa"/>
              <w:bottom w:w="100" w:type="dxa"/>
              <w:end w:w="120" w:type="dxa"/>
            </w:tcMar>
            <w:vAlign w:val="center"/>
          </w:tcPr>
          <w:p>
            <w:pPr>
              <w:spacing w:after="0"/>
            </w:pPr>
            <w:r>
              <w:rPr>
                <w:sz w:val="16"/>
              </w:rPr>
              <w:t>Separation of reasoning and execution</w:t>
            </w:r>
          </w:p>
        </w:tc>
        <w:tc>
          <w:tcPr>
            <w:tcW w:type="dxa" w:w="7056"/>
            <w:tcMar>
              <w:top w:w="100" w:type="dxa"/>
              <w:start w:w="120" w:type="dxa"/>
              <w:bottom w:w="100" w:type="dxa"/>
              <w:end w:w="120" w:type="dxa"/>
            </w:tcMar>
            <w:vAlign w:val="center"/>
          </w:tcPr>
          <w:p>
            <w:pPr>
              <w:spacing w:after="0"/>
            </w:pPr>
            <w:r>
              <w:rPr>
                <w:sz w:val="16"/>
              </w:rPr>
              <w:t>LLMs plan, classify and generate. Tools and runners execute reproducibly.</w:t>
            </w:r>
          </w:p>
        </w:tc>
      </w:tr>
      <w:tr>
        <w:tc>
          <w:tcPr>
            <w:tcW w:type="dxa" w:w="2880"/>
            <w:tcMar>
              <w:top w:w="100" w:type="dxa"/>
              <w:start w:w="120" w:type="dxa"/>
              <w:bottom w:w="100" w:type="dxa"/>
              <w:end w:w="120" w:type="dxa"/>
            </w:tcMar>
            <w:vAlign w:val="center"/>
            <w:shd w:fill="F8FAFC"/>
          </w:tcPr>
          <w:p>
            <w:pPr>
              <w:spacing w:after="0"/>
            </w:pPr>
            <w:r>
              <w:rPr>
                <w:sz w:val="16"/>
              </w:rPr>
              <w:t>Least privilege</w:t>
            </w:r>
          </w:p>
        </w:tc>
        <w:tc>
          <w:tcPr>
            <w:tcW w:type="dxa" w:w="7056"/>
            <w:tcMar>
              <w:top w:w="100" w:type="dxa"/>
              <w:start w:w="120" w:type="dxa"/>
              <w:bottom w:w="100" w:type="dxa"/>
              <w:end w:w="120" w:type="dxa"/>
            </w:tcMar>
            <w:vAlign w:val="center"/>
            <w:shd w:fill="F8FAFC"/>
          </w:tcPr>
          <w:p>
            <w:pPr>
              <w:spacing w:after="0"/>
            </w:pPr>
            <w:r>
              <w:rPr>
                <w:sz w:val="16"/>
              </w:rPr>
              <w:t>Each agent receives only the tools, repositories and environments necessary for its role.</w:t>
            </w:r>
          </w:p>
        </w:tc>
      </w:tr>
      <w:tr>
        <w:tc>
          <w:tcPr>
            <w:tcW w:type="dxa" w:w="2880"/>
            <w:tcMar>
              <w:top w:w="100" w:type="dxa"/>
              <w:start w:w="120" w:type="dxa"/>
              <w:bottom w:w="100" w:type="dxa"/>
              <w:end w:w="120" w:type="dxa"/>
            </w:tcMar>
            <w:vAlign w:val="center"/>
          </w:tcPr>
          <w:p>
            <w:pPr>
              <w:spacing w:after="0"/>
            </w:pPr>
            <w:r>
              <w:rPr>
                <w:sz w:val="16"/>
              </w:rPr>
              <w:t>Structured contracts</w:t>
            </w:r>
          </w:p>
        </w:tc>
        <w:tc>
          <w:tcPr>
            <w:tcW w:type="dxa" w:w="7056"/>
            <w:tcMar>
              <w:top w:w="100" w:type="dxa"/>
              <w:start w:w="120" w:type="dxa"/>
              <w:bottom w:w="100" w:type="dxa"/>
              <w:end w:w="120" w:type="dxa"/>
            </w:tcMar>
            <w:vAlign w:val="center"/>
          </w:tcPr>
          <w:p>
            <w:pPr>
              <w:spacing w:after="0"/>
            </w:pPr>
            <w:r>
              <w:rPr>
                <w:sz w:val="16"/>
              </w:rPr>
              <w:t>Every agent consumes and produces validated JSON or artifact contracts.</w:t>
            </w:r>
          </w:p>
        </w:tc>
      </w:tr>
      <w:tr>
        <w:tc>
          <w:tcPr>
            <w:tcW w:type="dxa" w:w="2880"/>
            <w:tcMar>
              <w:top w:w="100" w:type="dxa"/>
              <w:start w:w="120" w:type="dxa"/>
              <w:bottom w:w="100" w:type="dxa"/>
              <w:end w:w="120" w:type="dxa"/>
            </w:tcMar>
            <w:vAlign w:val="center"/>
            <w:shd w:fill="F8FAFC"/>
          </w:tcPr>
          <w:p>
            <w:pPr>
              <w:spacing w:after="0"/>
            </w:pPr>
            <w:r>
              <w:rPr>
                <w:sz w:val="16"/>
              </w:rPr>
              <w:t>Provider abstraction</w:t>
            </w:r>
          </w:p>
        </w:tc>
        <w:tc>
          <w:tcPr>
            <w:tcW w:type="dxa" w:w="7056"/>
            <w:tcMar>
              <w:top w:w="100" w:type="dxa"/>
              <w:start w:w="120" w:type="dxa"/>
              <w:bottom w:w="100" w:type="dxa"/>
              <w:end w:w="120" w:type="dxa"/>
            </w:tcMar>
            <w:vAlign w:val="center"/>
            <w:shd w:fill="F8FAFC"/>
          </w:tcPr>
          <w:p>
            <w:pPr>
              <w:spacing w:after="0"/>
            </w:pPr>
            <w:r>
              <w:rPr>
                <w:sz w:val="16"/>
              </w:rPr>
              <w:t>Agents depend on a model gateway, not directly on a single model vendor.</w:t>
            </w:r>
          </w:p>
        </w:tc>
      </w:tr>
      <w:tr>
        <w:tc>
          <w:tcPr>
            <w:tcW w:type="dxa" w:w="2880"/>
            <w:tcMar>
              <w:top w:w="100" w:type="dxa"/>
              <w:start w:w="120" w:type="dxa"/>
              <w:bottom w:w="100" w:type="dxa"/>
              <w:end w:w="120" w:type="dxa"/>
            </w:tcMar>
            <w:vAlign w:val="center"/>
          </w:tcPr>
          <w:p>
            <w:pPr>
              <w:spacing w:after="0"/>
            </w:pPr>
            <w:r>
              <w:rPr>
                <w:sz w:val="16"/>
              </w:rPr>
              <w:t>Human accountability</w:t>
            </w:r>
          </w:p>
        </w:tc>
        <w:tc>
          <w:tcPr>
            <w:tcW w:type="dxa" w:w="7056"/>
            <w:tcMar>
              <w:top w:w="100" w:type="dxa"/>
              <w:start w:w="120" w:type="dxa"/>
              <w:bottom w:w="100" w:type="dxa"/>
              <w:end w:w="120" w:type="dxa"/>
            </w:tcMar>
            <w:vAlign w:val="center"/>
          </w:tcPr>
          <w:p>
            <w:pPr>
              <w:spacing w:after="0"/>
            </w:pPr>
            <w:r>
              <w:rPr>
                <w:sz w:val="16"/>
              </w:rPr>
              <w:t>Repository writes, defect creation and high-impact actions require policy-based approval.</w:t>
            </w:r>
          </w:p>
        </w:tc>
      </w:tr>
      <w:tr>
        <w:tc>
          <w:tcPr>
            <w:tcW w:type="dxa" w:w="2880"/>
            <w:tcMar>
              <w:top w:w="100" w:type="dxa"/>
              <w:start w:w="120" w:type="dxa"/>
              <w:bottom w:w="100" w:type="dxa"/>
              <w:end w:w="120" w:type="dxa"/>
            </w:tcMar>
            <w:vAlign w:val="center"/>
            <w:shd w:fill="F8FAFC"/>
          </w:tcPr>
          <w:p>
            <w:pPr>
              <w:spacing w:after="0"/>
            </w:pPr>
            <w:r>
              <w:rPr>
                <w:sz w:val="16"/>
              </w:rPr>
              <w:t>Evidence over assertion</w:t>
            </w:r>
          </w:p>
        </w:tc>
        <w:tc>
          <w:tcPr>
            <w:tcW w:type="dxa" w:w="7056"/>
            <w:tcMar>
              <w:top w:w="100" w:type="dxa"/>
              <w:start w:w="120" w:type="dxa"/>
              <w:bottom w:w="100" w:type="dxa"/>
              <w:end w:w="120" w:type="dxa"/>
            </w:tcMar>
            <w:vAlign w:val="center"/>
            <w:shd w:fill="F8FAFC"/>
          </w:tcPr>
          <w:p>
            <w:pPr>
              <w:spacing w:after="0"/>
            </w:pPr>
            <w:r>
              <w:rPr>
                <w:sz w:val="16"/>
              </w:rPr>
              <w:t>Execution outcomes must come from test engines and stored evidence.</w:t>
            </w:r>
          </w:p>
        </w:tc>
      </w:tr>
      <w:tr>
        <w:tc>
          <w:tcPr>
            <w:tcW w:type="dxa" w:w="2880"/>
            <w:tcMar>
              <w:top w:w="100" w:type="dxa"/>
              <w:start w:w="120" w:type="dxa"/>
              <w:bottom w:w="100" w:type="dxa"/>
              <w:end w:w="120" w:type="dxa"/>
            </w:tcMar>
            <w:vAlign w:val="center"/>
          </w:tcPr>
          <w:p>
            <w:pPr>
              <w:spacing w:after="0"/>
            </w:pPr>
            <w:r>
              <w:rPr>
                <w:sz w:val="16"/>
              </w:rPr>
              <w:t>Durable workflows</w:t>
            </w:r>
          </w:p>
        </w:tc>
        <w:tc>
          <w:tcPr>
            <w:tcW w:type="dxa" w:w="7056"/>
            <w:tcMar>
              <w:top w:w="100" w:type="dxa"/>
              <w:start w:w="120" w:type="dxa"/>
              <w:bottom w:w="100" w:type="dxa"/>
              <w:end w:w="120" w:type="dxa"/>
            </w:tcMar>
            <w:vAlign w:val="center"/>
          </w:tcPr>
          <w:p>
            <w:pPr>
              <w:spacing w:after="0"/>
            </w:pPr>
            <w:r>
              <w:rPr>
                <w:sz w:val="16"/>
              </w:rPr>
              <w:t>Long-running jobs survive restarts, retries and asynchronous callbacks.</w:t>
            </w:r>
          </w:p>
        </w:tc>
      </w:tr>
      <w:tr>
        <w:tc>
          <w:tcPr>
            <w:tcW w:type="dxa" w:w="2880"/>
            <w:tcMar>
              <w:top w:w="100" w:type="dxa"/>
              <w:start w:w="120" w:type="dxa"/>
              <w:bottom w:w="100" w:type="dxa"/>
              <w:end w:w="120" w:type="dxa"/>
            </w:tcMar>
            <w:vAlign w:val="center"/>
            <w:shd w:fill="F8FAFC"/>
          </w:tcPr>
          <w:p>
            <w:pPr>
              <w:spacing w:after="0"/>
            </w:pPr>
            <w:r>
              <w:rPr>
                <w:sz w:val="16"/>
              </w:rPr>
              <w:t>Observability by design</w:t>
            </w:r>
          </w:p>
        </w:tc>
        <w:tc>
          <w:tcPr>
            <w:tcW w:type="dxa" w:w="7056"/>
            <w:tcMar>
              <w:top w:w="100" w:type="dxa"/>
              <w:start w:w="120" w:type="dxa"/>
              <w:bottom w:w="100" w:type="dxa"/>
              <w:end w:w="120" w:type="dxa"/>
            </w:tcMar>
            <w:vAlign w:val="center"/>
            <w:shd w:fill="F8FAFC"/>
          </w:tcPr>
          <w:p>
            <w:pPr>
              <w:spacing w:after="0"/>
            </w:pPr>
            <w:r>
              <w:rPr>
                <w:sz w:val="16"/>
              </w:rPr>
              <w:t>Prompts, context, model calls, tools, approvals and artifacts are traceable.</w:t>
            </w:r>
          </w:p>
        </w:tc>
      </w:tr>
    </w:tbl>
    <w:p>
      <w:pPr>
        <w:spacing w:after="20"/>
      </w:pPr>
    </w:p>
    <w:p>
      <w:pPr>
        <w:pStyle w:val="Heading2"/>
      </w:pPr>
      <w:r>
        <w:t>2.2 Initial success measures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096"/>
            <w:shd w:fill="13233A"/>
            <w:tcMar>
              <w:top w:w="100" w:type="dxa"/>
              <w:start w:w="120" w:type="dxa"/>
              <w:bottom w:w="100" w:type="dxa"/>
              <w:end w:w="120" w:type="dxa"/>
            </w:tcMar>
            <w:vAlign w:val="center"/>
          </w:tcPr>
          <w:p>
            <w:pPr>
              <w:jc w:val="center"/>
            </w:pPr>
            <w:r>
              <w:rPr>
                <w:b/>
                <w:color w:val="FFFFFF"/>
                <w:sz w:val="16"/>
              </w:rPr>
              <w:t>Metric</w:t>
            </w:r>
          </w:p>
        </w:tc>
        <w:tc>
          <w:tcPr>
            <w:tcW w:type="dxa" w:w="1728"/>
            <w:shd w:fill="13233A"/>
            <w:tcMar>
              <w:top w:w="100" w:type="dxa"/>
              <w:start w:w="120" w:type="dxa"/>
              <w:bottom w:w="100" w:type="dxa"/>
              <w:end w:w="120" w:type="dxa"/>
            </w:tcMar>
            <w:vAlign w:val="center"/>
          </w:tcPr>
          <w:p>
            <w:pPr>
              <w:jc w:val="center"/>
            </w:pPr>
            <w:r>
              <w:rPr>
                <w:b/>
                <w:color w:val="FFFFFF"/>
                <w:sz w:val="16"/>
              </w:rPr>
              <w:t>Pilot target</w:t>
            </w:r>
          </w:p>
        </w:tc>
        <w:tc>
          <w:tcPr>
            <w:tcW w:type="dxa" w:w="5112"/>
            <w:shd w:fill="13233A"/>
            <w:tcMar>
              <w:top w:w="100" w:type="dxa"/>
              <w:start w:w="120" w:type="dxa"/>
              <w:bottom w:w="100" w:type="dxa"/>
              <w:end w:w="120" w:type="dxa"/>
            </w:tcMar>
            <w:vAlign w:val="center"/>
          </w:tcPr>
          <w:p>
            <w:pPr>
              <w:jc w:val="center"/>
            </w:pPr>
            <w:r>
              <w:rPr>
                <w:b/>
                <w:color w:val="FFFFFF"/>
                <w:sz w:val="16"/>
              </w:rPr>
              <w:t>Measurement</w:t>
            </w:r>
          </w:p>
        </w:tc>
      </w:tr>
      <w:tr>
        <w:tc>
          <w:tcPr>
            <w:tcW w:type="dxa" w:w="3096"/>
            <w:tcMar>
              <w:top w:w="100" w:type="dxa"/>
              <w:start w:w="120" w:type="dxa"/>
              <w:bottom w:w="100" w:type="dxa"/>
              <w:end w:w="120" w:type="dxa"/>
            </w:tcMar>
            <w:vAlign w:val="center"/>
          </w:tcPr>
          <w:p>
            <w:pPr>
              <w:spacing w:after="0"/>
            </w:pPr>
            <w:r>
              <w:rPr>
                <w:sz w:val="16"/>
              </w:rPr>
              <w:t>Automation generation success</w:t>
            </w:r>
          </w:p>
        </w:tc>
        <w:tc>
          <w:tcPr>
            <w:tcW w:type="dxa" w:w="1728"/>
            <w:tcMar>
              <w:top w:w="100" w:type="dxa"/>
              <w:start w:w="120" w:type="dxa"/>
              <w:bottom w:w="100" w:type="dxa"/>
              <w:end w:w="120" w:type="dxa"/>
            </w:tcMar>
            <w:vAlign w:val="center"/>
          </w:tcPr>
          <w:p>
            <w:pPr>
              <w:spacing w:after="0"/>
            </w:pPr>
            <w:r>
              <w:rPr>
                <w:sz w:val="16"/>
              </w:rPr>
              <w:t>&gt;= 80%</w:t>
            </w:r>
          </w:p>
        </w:tc>
        <w:tc>
          <w:tcPr>
            <w:tcW w:type="dxa" w:w="5112"/>
            <w:tcMar>
              <w:top w:w="100" w:type="dxa"/>
              <w:start w:w="120" w:type="dxa"/>
              <w:bottom w:w="100" w:type="dxa"/>
              <w:end w:w="120" w:type="dxa"/>
            </w:tcMar>
            <w:vAlign w:val="center"/>
          </w:tcPr>
          <w:p>
            <w:pPr>
              <w:spacing w:after="0"/>
            </w:pPr>
            <w:r>
              <w:rPr>
                <w:sz w:val="16"/>
              </w:rPr>
              <w:t>Generated tests compile, lint and run without manual code rewrite</w:t>
            </w:r>
          </w:p>
        </w:tc>
      </w:tr>
      <w:tr>
        <w:tc>
          <w:tcPr>
            <w:tcW w:type="dxa" w:w="3096"/>
            <w:tcMar>
              <w:top w:w="100" w:type="dxa"/>
              <w:start w:w="120" w:type="dxa"/>
              <w:bottom w:w="100" w:type="dxa"/>
              <w:end w:w="120" w:type="dxa"/>
            </w:tcMar>
            <w:vAlign w:val="center"/>
            <w:shd w:fill="F8FAFC"/>
          </w:tcPr>
          <w:p>
            <w:pPr>
              <w:spacing w:after="0"/>
            </w:pPr>
            <w:r>
              <w:rPr>
                <w:sz w:val="16"/>
              </w:rPr>
              <w:t>Requirement coverage</w:t>
            </w:r>
          </w:p>
        </w:tc>
        <w:tc>
          <w:tcPr>
            <w:tcW w:type="dxa" w:w="1728"/>
            <w:tcMar>
              <w:top w:w="100" w:type="dxa"/>
              <w:start w:w="120" w:type="dxa"/>
              <w:bottom w:w="100" w:type="dxa"/>
              <w:end w:w="120" w:type="dxa"/>
            </w:tcMar>
            <w:vAlign w:val="center"/>
            <w:shd w:fill="F8FAFC"/>
          </w:tcPr>
          <w:p>
            <w:pPr>
              <w:spacing w:after="0"/>
            </w:pPr>
            <w:r>
              <w:rPr>
                <w:sz w:val="16"/>
              </w:rPr>
              <w:t>&gt;= 90%</w:t>
            </w:r>
          </w:p>
        </w:tc>
        <w:tc>
          <w:tcPr>
            <w:tcW w:type="dxa" w:w="5112"/>
            <w:tcMar>
              <w:top w:w="100" w:type="dxa"/>
              <w:start w:w="120" w:type="dxa"/>
              <w:bottom w:w="100" w:type="dxa"/>
              <w:end w:w="120" w:type="dxa"/>
            </w:tcMar>
            <w:vAlign w:val="center"/>
            <w:shd w:fill="F8FAFC"/>
          </w:tcPr>
          <w:p>
            <w:pPr>
              <w:spacing w:after="0"/>
            </w:pPr>
            <w:r>
              <w:rPr>
                <w:sz w:val="16"/>
              </w:rPr>
              <w:t>Approved requirements mapped to at least one test</w:t>
            </w:r>
          </w:p>
        </w:tc>
      </w:tr>
      <w:tr>
        <w:tc>
          <w:tcPr>
            <w:tcW w:type="dxa" w:w="3096"/>
            <w:tcMar>
              <w:top w:w="100" w:type="dxa"/>
              <w:start w:w="120" w:type="dxa"/>
              <w:bottom w:w="100" w:type="dxa"/>
              <w:end w:w="120" w:type="dxa"/>
            </w:tcMar>
            <w:vAlign w:val="center"/>
          </w:tcPr>
          <w:p>
            <w:pPr>
              <w:spacing w:after="0"/>
            </w:pPr>
            <w:r>
              <w:rPr>
                <w:sz w:val="16"/>
              </w:rPr>
              <w:t>Review defect escape</w:t>
            </w:r>
          </w:p>
        </w:tc>
        <w:tc>
          <w:tcPr>
            <w:tcW w:type="dxa" w:w="1728"/>
            <w:tcMar>
              <w:top w:w="100" w:type="dxa"/>
              <w:start w:w="120" w:type="dxa"/>
              <w:bottom w:w="100" w:type="dxa"/>
              <w:end w:w="120" w:type="dxa"/>
            </w:tcMar>
            <w:vAlign w:val="center"/>
          </w:tcPr>
          <w:p>
            <w:pPr>
              <w:spacing w:after="0"/>
            </w:pPr>
            <w:r>
              <w:rPr>
                <w:sz w:val="16"/>
              </w:rPr>
              <w:t>&lt;= 5%</w:t>
            </w:r>
          </w:p>
        </w:tc>
        <w:tc>
          <w:tcPr>
            <w:tcW w:type="dxa" w:w="5112"/>
            <w:tcMar>
              <w:top w:w="100" w:type="dxa"/>
              <w:start w:w="120" w:type="dxa"/>
              <w:bottom w:w="100" w:type="dxa"/>
              <w:end w:w="120" w:type="dxa"/>
            </w:tcMar>
            <w:vAlign w:val="center"/>
          </w:tcPr>
          <w:p>
            <w:pPr>
              <w:spacing w:after="0"/>
            </w:pPr>
            <w:r>
              <w:rPr>
                <w:sz w:val="16"/>
              </w:rPr>
              <w:t>Material test-design issues found after approval</w:t>
            </w:r>
          </w:p>
        </w:tc>
      </w:tr>
      <w:tr>
        <w:tc>
          <w:tcPr>
            <w:tcW w:type="dxa" w:w="3096"/>
            <w:tcMar>
              <w:top w:w="100" w:type="dxa"/>
              <w:start w:w="120" w:type="dxa"/>
              <w:bottom w:w="100" w:type="dxa"/>
              <w:end w:w="120" w:type="dxa"/>
            </w:tcMar>
            <w:vAlign w:val="center"/>
            <w:shd w:fill="F8FAFC"/>
          </w:tcPr>
          <w:p>
            <w:pPr>
              <w:spacing w:after="0"/>
            </w:pPr>
            <w:r>
              <w:rPr>
                <w:sz w:val="16"/>
              </w:rPr>
              <w:t>Execution reliability</w:t>
            </w:r>
          </w:p>
        </w:tc>
        <w:tc>
          <w:tcPr>
            <w:tcW w:type="dxa" w:w="1728"/>
            <w:tcMar>
              <w:top w:w="100" w:type="dxa"/>
              <w:start w:w="120" w:type="dxa"/>
              <w:bottom w:w="100" w:type="dxa"/>
              <w:end w:w="120" w:type="dxa"/>
            </w:tcMar>
            <w:vAlign w:val="center"/>
            <w:shd w:fill="F8FAFC"/>
          </w:tcPr>
          <w:p>
            <w:pPr>
              <w:spacing w:after="0"/>
            </w:pPr>
            <w:r>
              <w:rPr>
                <w:sz w:val="16"/>
              </w:rPr>
              <w:t>&gt;= 95%</w:t>
            </w:r>
          </w:p>
        </w:tc>
        <w:tc>
          <w:tcPr>
            <w:tcW w:type="dxa" w:w="5112"/>
            <w:tcMar>
              <w:top w:w="100" w:type="dxa"/>
              <w:start w:w="120" w:type="dxa"/>
              <w:bottom w:w="100" w:type="dxa"/>
              <w:end w:w="120" w:type="dxa"/>
            </w:tcMar>
            <w:vAlign w:val="center"/>
            <w:shd w:fill="F8FAFC"/>
          </w:tcPr>
          <w:p>
            <w:pPr>
              <w:spacing w:after="0"/>
            </w:pPr>
            <w:r>
              <w:rPr>
                <w:sz w:val="16"/>
              </w:rPr>
              <w:t>Platform-triggered executions complete without infrastructure error</w:t>
            </w:r>
          </w:p>
        </w:tc>
      </w:tr>
      <w:tr>
        <w:tc>
          <w:tcPr>
            <w:tcW w:type="dxa" w:w="3096"/>
            <w:tcMar>
              <w:top w:w="100" w:type="dxa"/>
              <w:start w:w="120" w:type="dxa"/>
              <w:bottom w:w="100" w:type="dxa"/>
              <w:end w:w="120" w:type="dxa"/>
            </w:tcMar>
            <w:vAlign w:val="center"/>
          </w:tcPr>
          <w:p>
            <w:pPr>
              <w:spacing w:after="0"/>
            </w:pPr>
            <w:r>
              <w:rPr>
                <w:sz w:val="16"/>
              </w:rPr>
              <w:t>Triage accuracy</w:t>
            </w:r>
          </w:p>
        </w:tc>
        <w:tc>
          <w:tcPr>
            <w:tcW w:type="dxa" w:w="1728"/>
            <w:tcMar>
              <w:top w:w="100" w:type="dxa"/>
              <w:start w:w="120" w:type="dxa"/>
              <w:bottom w:w="100" w:type="dxa"/>
              <w:end w:w="120" w:type="dxa"/>
            </w:tcMar>
            <w:vAlign w:val="center"/>
          </w:tcPr>
          <w:p>
            <w:pPr>
              <w:spacing w:after="0"/>
            </w:pPr>
            <w:r>
              <w:rPr>
                <w:sz w:val="16"/>
              </w:rPr>
              <w:t>&gt;= 85%</w:t>
            </w:r>
          </w:p>
        </w:tc>
        <w:tc>
          <w:tcPr>
            <w:tcW w:type="dxa" w:w="5112"/>
            <w:tcMar>
              <w:top w:w="100" w:type="dxa"/>
              <w:start w:w="120" w:type="dxa"/>
              <w:bottom w:w="100" w:type="dxa"/>
              <w:end w:w="120" w:type="dxa"/>
            </w:tcMar>
            <w:vAlign w:val="center"/>
          </w:tcPr>
          <w:p>
            <w:pPr>
              <w:spacing w:after="0"/>
            </w:pPr>
            <w:r>
              <w:rPr>
                <w:sz w:val="16"/>
              </w:rPr>
              <w:t>Human agreement with failure classification</w:t>
            </w:r>
          </w:p>
        </w:tc>
      </w:tr>
      <w:tr>
        <w:tc>
          <w:tcPr>
            <w:tcW w:type="dxa" w:w="3096"/>
            <w:tcMar>
              <w:top w:w="100" w:type="dxa"/>
              <w:start w:w="120" w:type="dxa"/>
              <w:bottom w:w="100" w:type="dxa"/>
              <w:end w:w="120" w:type="dxa"/>
            </w:tcMar>
            <w:vAlign w:val="center"/>
            <w:shd w:fill="F8FAFC"/>
          </w:tcPr>
          <w:p>
            <w:pPr>
              <w:spacing w:after="0"/>
            </w:pPr>
            <w:r>
              <w:rPr>
                <w:sz w:val="16"/>
              </w:rPr>
              <w:t>Cycle-time reduction</w:t>
            </w:r>
          </w:p>
        </w:tc>
        <w:tc>
          <w:tcPr>
            <w:tcW w:type="dxa" w:w="1728"/>
            <w:tcMar>
              <w:top w:w="100" w:type="dxa"/>
              <w:start w:w="120" w:type="dxa"/>
              <w:bottom w:w="100" w:type="dxa"/>
              <w:end w:w="120" w:type="dxa"/>
            </w:tcMar>
            <w:vAlign w:val="center"/>
            <w:shd w:fill="F8FAFC"/>
          </w:tcPr>
          <w:p>
            <w:pPr>
              <w:spacing w:after="0"/>
            </w:pPr>
            <w:r>
              <w:rPr>
                <w:sz w:val="16"/>
              </w:rPr>
              <w:t>&gt;= 50%</w:t>
            </w:r>
          </w:p>
        </w:tc>
        <w:tc>
          <w:tcPr>
            <w:tcW w:type="dxa" w:w="5112"/>
            <w:tcMar>
              <w:top w:w="100" w:type="dxa"/>
              <w:start w:w="120" w:type="dxa"/>
              <w:bottom w:w="100" w:type="dxa"/>
              <w:end w:w="120" w:type="dxa"/>
            </w:tcMar>
            <w:vAlign w:val="center"/>
            <w:shd w:fill="F8FAFC"/>
          </w:tcPr>
          <w:p>
            <w:pPr>
              <w:spacing w:after="0"/>
            </w:pPr>
            <w:r>
              <w:rPr>
                <w:sz w:val="16"/>
              </w:rPr>
              <w:t>Elapsed time from approved test to runnable PR</w:t>
            </w:r>
          </w:p>
        </w:tc>
      </w:tr>
      <w:tr>
        <w:tc>
          <w:tcPr>
            <w:tcW w:type="dxa" w:w="3096"/>
            <w:tcMar>
              <w:top w:w="100" w:type="dxa"/>
              <w:start w:w="120" w:type="dxa"/>
              <w:bottom w:w="100" w:type="dxa"/>
              <w:end w:w="120" w:type="dxa"/>
            </w:tcMar>
            <w:vAlign w:val="center"/>
          </w:tcPr>
          <w:p>
            <w:pPr>
              <w:spacing w:after="0"/>
            </w:pPr>
            <w:r>
              <w:rPr>
                <w:sz w:val="16"/>
              </w:rPr>
              <w:t>Audit completeness</w:t>
            </w:r>
          </w:p>
        </w:tc>
        <w:tc>
          <w:tcPr>
            <w:tcW w:type="dxa" w:w="1728"/>
            <w:tcMar>
              <w:top w:w="100" w:type="dxa"/>
              <w:start w:w="120" w:type="dxa"/>
              <w:bottom w:w="100" w:type="dxa"/>
              <w:end w:w="120" w:type="dxa"/>
            </w:tcMar>
            <w:vAlign w:val="center"/>
          </w:tcPr>
          <w:p>
            <w:pPr>
              <w:spacing w:after="0"/>
            </w:pPr>
            <w:r>
              <w:rPr>
                <w:sz w:val="16"/>
              </w:rPr>
              <w:t>100%</w:t>
            </w:r>
          </w:p>
        </w:tc>
        <w:tc>
          <w:tcPr>
            <w:tcW w:type="dxa" w:w="5112"/>
            <w:tcMar>
              <w:top w:w="100" w:type="dxa"/>
              <w:start w:w="120" w:type="dxa"/>
              <w:bottom w:w="100" w:type="dxa"/>
              <w:end w:w="120" w:type="dxa"/>
            </w:tcMar>
            <w:vAlign w:val="center"/>
          </w:tcPr>
          <w:p>
            <w:pPr>
              <w:spacing w:after="0"/>
            </w:pPr>
            <w:r>
              <w:rPr>
                <w:sz w:val="16"/>
              </w:rPr>
              <w:t>Every consequential action linked to identity, workflow and evidence</w:t>
            </w:r>
          </w:p>
        </w:tc>
      </w:tr>
    </w:tbl>
    <w:p>
      <w:pPr>
        <w:spacing w:after="20"/>
      </w:pPr>
    </w:p>
    <w:p>
      <w:pPr>
        <w:pStyle w:val="Heading1"/>
      </w:pPr>
      <w:r>
        <w:t>3. Target Architecture</w:t>
      </w:r>
    </w:p>
    <w:p>
      <w:pPr>
        <w:pStyle w:val="Heading2"/>
      </w:pPr>
      <w:r>
        <w:t>3.1 Logical architecture</w:t>
      </w:r>
    </w:p>
    <w:tbl>
      <w:tblPr>
        <w:tblW w:type="auto" w:w="0"/>
        <w:tblLook w:firstColumn="1" w:firstRow="1" w:lastColumn="0" w:lastRow="0" w:noHBand="0" w:noVBand="1" w:val="04A0"/>
      </w:tblPr>
      <w:tblGrid>
        <w:gridCol w:w="10166"/>
      </w:tblGrid>
      <w:tr>
        <w:tc>
          <w:tcPr>
            <w:tcW w:type="dxa" w:w="10166"/>
            <w:shd w:fill="0F172A"/>
            <w:tcMar>
              <w:top w:w="140" w:type="dxa"/>
              <w:start w:w="160" w:type="dxa"/>
              <w:bottom w:w="140" w:type="dxa"/>
              <w:end w:w="160" w:type="dxa"/>
            </w:tcMar>
          </w:tcPr>
          <w:p>
            <w:pPr>
              <w:pStyle w:val="CodeBlock"/>
            </w:pPr>
            <w:r>
              <w:t>USER CHANNELS</w:t>
              <w:br/>
              <w:t xml:space="preserve">  React Automation Studio | Copilot Studio | Teams | REST API</w:t>
              <w:br/>
              <w:t xml:space="preserve">                         |</w:t>
              <w:br/>
              <w:t xml:space="preserve">                         v</w:t>
              <w:br/>
              <w:t>EXPERIENCE &amp; BUSINESS ORCHESTRATION</w:t>
              <w:br/>
              <w:t xml:space="preserve">  Authentication | Intake | Conversation | Approvals | Status</w:t>
              <w:br/>
              <w:t xml:space="preserve">                         |</w:t>
              <w:br/>
              <w:t xml:space="preserve">                         v</w:t>
              <w:br/>
              <w:t>DURABLE WORKFLOW &amp; AI CONTROL PLANE</w:t>
              <w:br/>
              <w:t xml:space="preserve">  Workflow Engine | Agent Registry | Model Gateway | Prompt Registry</w:t>
              <w:br/>
              <w:t xml:space="preserve">  Context/RAG | Policy Engine | Tool Registry | Evaluation | Audit</w:t>
              <w:br/>
              <w:t xml:space="preserve">                         |</w:t>
              <w:br/>
              <w:t xml:space="preserve">          +--------------+---------------+</w:t>
              <w:br/>
              <w:t xml:space="preserve">          |              |               |</w:t>
              <w:br/>
              <w:t xml:space="preserve">          v              v               v</w:t>
              <w:br/>
              <w:t xml:space="preserve">  Discovery/Test    GitHub Copilot    Execution &amp;</w:t>
              <w:br/>
              <w:t xml:space="preserve">  Design Agents     Coding Agents     Analysis Agents</w:t>
              <w:br/>
              <w:t xml:space="preserve">          |              |               |</w:t>
              <w:br/>
              <w:t xml:space="preserve">          +--------------+---------------+</w:t>
              <w:br/>
              <w:t xml:space="preserve">                         v</w:t>
              <w:br/>
              <w:t>ENGINEERING SERVICES</w:t>
              <w:br/>
              <w:t xml:space="preserve">  GitHub | Playwright | Selenium | REST Assured | CI/CD | Jira</w:t>
              <w:br/>
              <w:t xml:space="preserve">  Test Data | Browser Grid | Allure | Object Storage | Secrets</w:t>
            </w:r>
          </w:p>
        </w:tc>
      </w:tr>
    </w:tbl>
    <w:p>
      <w:pPr>
        <w:spacing w:after="20"/>
      </w:pPr>
    </w:p>
    <w:p>
      <w:pPr>
        <w:pStyle w:val="Heading2"/>
      </w:pPr>
      <w:r>
        <w:t>3.2 Component responsibilities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16"/>
            <w:shd w:fill="13233A"/>
            <w:tcMar>
              <w:top w:w="100" w:type="dxa"/>
              <w:start w:w="120" w:type="dxa"/>
              <w:bottom w:w="100" w:type="dxa"/>
              <w:end w:w="120" w:type="dxa"/>
            </w:tcMar>
            <w:vAlign w:val="center"/>
          </w:tcPr>
          <w:p>
            <w:pPr>
              <w:jc w:val="center"/>
            </w:pPr>
            <w:r>
              <w:rPr>
                <w:b/>
                <w:color w:val="FFFFFF"/>
                <w:sz w:val="16"/>
              </w:rPr>
              <w:t>Layer</w:t>
            </w:r>
          </w:p>
        </w:tc>
        <w:tc>
          <w:tcPr>
            <w:tcW w:type="dxa" w:w="4896"/>
            <w:shd w:fill="13233A"/>
            <w:tcMar>
              <w:top w:w="100" w:type="dxa"/>
              <w:start w:w="120" w:type="dxa"/>
              <w:bottom w:w="100" w:type="dxa"/>
              <w:end w:w="120" w:type="dxa"/>
            </w:tcMar>
            <w:vAlign w:val="center"/>
          </w:tcPr>
          <w:p>
            <w:pPr>
              <w:jc w:val="center"/>
            </w:pPr>
            <w:r>
              <w:rPr>
                <w:b/>
                <w:color w:val="FFFFFF"/>
                <w:sz w:val="16"/>
              </w:rPr>
              <w:t>Primary responsibilities</w:t>
            </w:r>
          </w:p>
        </w:tc>
        <w:tc>
          <w:tcPr>
            <w:tcW w:type="dxa" w:w="3600"/>
            <w:shd w:fill="13233A"/>
            <w:tcMar>
              <w:top w:w="100" w:type="dxa"/>
              <w:start w:w="120" w:type="dxa"/>
              <w:bottom w:w="100" w:type="dxa"/>
              <w:end w:w="120" w:type="dxa"/>
            </w:tcMar>
            <w:vAlign w:val="center"/>
          </w:tcPr>
          <w:p>
            <w:pPr>
              <w:jc w:val="center"/>
            </w:pPr>
            <w:r>
              <w:rPr>
                <w:b/>
                <w:color w:val="FFFFFF"/>
                <w:sz w:val="16"/>
              </w:rPr>
              <w:t>Suggested technology</w:t>
            </w:r>
          </w:p>
        </w:tc>
      </w:tr>
      <w:tr>
        <w:tc>
          <w:tcPr>
            <w:tcW w:type="dxa" w:w="2016"/>
            <w:tcMar>
              <w:top w:w="100" w:type="dxa"/>
              <w:start w:w="120" w:type="dxa"/>
              <w:bottom w:w="100" w:type="dxa"/>
              <w:end w:w="120" w:type="dxa"/>
            </w:tcMar>
            <w:vAlign w:val="center"/>
          </w:tcPr>
          <w:p>
            <w:pPr>
              <w:spacing w:after="0"/>
            </w:pPr>
            <w:r>
              <w:rPr>
                <w:sz w:val="16"/>
              </w:rPr>
              <w:t>Experience</w:t>
            </w:r>
          </w:p>
        </w:tc>
        <w:tc>
          <w:tcPr>
            <w:tcW w:type="dxa" w:w="4896"/>
            <w:tcMar>
              <w:top w:w="100" w:type="dxa"/>
              <w:start w:w="120" w:type="dxa"/>
              <w:bottom w:w="100" w:type="dxa"/>
              <w:end w:w="120" w:type="dxa"/>
            </w:tcMar>
            <w:vAlign w:val="center"/>
          </w:tcPr>
          <w:p>
            <w:pPr>
              <w:spacing w:after="0"/>
            </w:pPr>
            <w:r>
              <w:rPr>
                <w:sz w:val="16"/>
              </w:rPr>
              <w:t>Project intake, workflow visualization, approvals, artifact access</w:t>
            </w:r>
          </w:p>
        </w:tc>
        <w:tc>
          <w:tcPr>
            <w:tcW w:type="dxa" w:w="3600"/>
            <w:tcMar>
              <w:top w:w="100" w:type="dxa"/>
              <w:start w:w="120" w:type="dxa"/>
              <w:bottom w:w="100" w:type="dxa"/>
              <w:end w:w="120" w:type="dxa"/>
            </w:tcMar>
            <w:vAlign w:val="center"/>
          </w:tcPr>
          <w:p>
            <w:pPr>
              <w:spacing w:after="0"/>
            </w:pPr>
            <w:r>
              <w:rPr>
                <w:sz w:val="16"/>
              </w:rPr>
              <w:t>React/Next.js and Copilot Studio</w:t>
            </w:r>
          </w:p>
        </w:tc>
      </w:tr>
      <w:tr>
        <w:tc>
          <w:tcPr>
            <w:tcW w:type="dxa" w:w="2016"/>
            <w:tcMar>
              <w:top w:w="100" w:type="dxa"/>
              <w:start w:w="120" w:type="dxa"/>
              <w:bottom w:w="100" w:type="dxa"/>
              <w:end w:w="120" w:type="dxa"/>
            </w:tcMar>
            <w:vAlign w:val="center"/>
            <w:shd w:fill="F8FAFC"/>
          </w:tcPr>
          <w:p>
            <w:pPr>
              <w:spacing w:after="0"/>
            </w:pPr>
            <w:r>
              <w:rPr>
                <w:sz w:val="16"/>
              </w:rPr>
              <w:t>API gateway</w:t>
            </w:r>
          </w:p>
        </w:tc>
        <w:tc>
          <w:tcPr>
            <w:tcW w:type="dxa" w:w="4896"/>
            <w:tcMar>
              <w:top w:w="100" w:type="dxa"/>
              <w:start w:w="120" w:type="dxa"/>
              <w:bottom w:w="100" w:type="dxa"/>
              <w:end w:w="120" w:type="dxa"/>
            </w:tcMar>
            <w:vAlign w:val="center"/>
            <w:shd w:fill="F8FAFC"/>
          </w:tcPr>
          <w:p>
            <w:pPr>
              <w:spacing w:after="0"/>
            </w:pPr>
            <w:r>
              <w:rPr>
                <w:sz w:val="16"/>
              </w:rPr>
              <w:t>Authentication, throttling, routing, request validation</w:t>
            </w:r>
          </w:p>
        </w:tc>
        <w:tc>
          <w:tcPr>
            <w:tcW w:type="dxa" w:w="3600"/>
            <w:tcMar>
              <w:top w:w="100" w:type="dxa"/>
              <w:start w:w="120" w:type="dxa"/>
              <w:bottom w:w="100" w:type="dxa"/>
              <w:end w:w="120" w:type="dxa"/>
            </w:tcMar>
            <w:vAlign w:val="center"/>
            <w:shd w:fill="F8FAFC"/>
          </w:tcPr>
          <w:p>
            <w:pPr>
              <w:spacing w:after="0"/>
            </w:pPr>
            <w:r>
              <w:rPr>
                <w:sz w:val="16"/>
              </w:rPr>
              <w:t>Azure API Management or equivalent</w:t>
            </w:r>
          </w:p>
        </w:tc>
      </w:tr>
      <w:tr>
        <w:tc>
          <w:tcPr>
            <w:tcW w:type="dxa" w:w="2016"/>
            <w:tcMar>
              <w:top w:w="100" w:type="dxa"/>
              <w:start w:w="120" w:type="dxa"/>
              <w:bottom w:w="100" w:type="dxa"/>
              <w:end w:w="120" w:type="dxa"/>
            </w:tcMar>
            <w:vAlign w:val="center"/>
          </w:tcPr>
          <w:p>
            <w:pPr>
              <w:spacing w:after="0"/>
            </w:pPr>
            <w:r>
              <w:rPr>
                <w:sz w:val="16"/>
              </w:rPr>
              <w:t>Workflow orchestrator</w:t>
            </w:r>
          </w:p>
        </w:tc>
        <w:tc>
          <w:tcPr>
            <w:tcW w:type="dxa" w:w="4896"/>
            <w:tcMar>
              <w:top w:w="100" w:type="dxa"/>
              <w:start w:w="120" w:type="dxa"/>
              <w:bottom w:w="100" w:type="dxa"/>
              <w:end w:w="120" w:type="dxa"/>
            </w:tcMar>
            <w:vAlign w:val="center"/>
          </w:tcPr>
          <w:p>
            <w:pPr>
              <w:spacing w:after="0"/>
            </w:pPr>
            <w:r>
              <w:rPr>
                <w:sz w:val="16"/>
              </w:rPr>
              <w:t>Durable state, sequencing, retries, callbacks, compensation</w:t>
            </w:r>
          </w:p>
        </w:tc>
        <w:tc>
          <w:tcPr>
            <w:tcW w:type="dxa" w:w="3600"/>
            <w:tcMar>
              <w:top w:w="100" w:type="dxa"/>
              <w:start w:w="120" w:type="dxa"/>
              <w:bottom w:w="100" w:type="dxa"/>
              <w:end w:w="120" w:type="dxa"/>
            </w:tcMar>
            <w:vAlign w:val="center"/>
          </w:tcPr>
          <w:p>
            <w:pPr>
              <w:spacing w:after="0"/>
            </w:pPr>
            <w:r>
              <w:rPr>
                <w:sz w:val="16"/>
              </w:rPr>
              <w:t>Temporal, Durable Functions, Step Functions or custom state machine</w:t>
            </w:r>
          </w:p>
        </w:tc>
      </w:tr>
      <w:tr>
        <w:tc>
          <w:tcPr>
            <w:tcW w:type="dxa" w:w="2016"/>
            <w:tcMar>
              <w:top w:w="100" w:type="dxa"/>
              <w:start w:w="120" w:type="dxa"/>
              <w:bottom w:w="100" w:type="dxa"/>
              <w:end w:w="120" w:type="dxa"/>
            </w:tcMar>
            <w:vAlign w:val="center"/>
            <w:shd w:fill="F8FAFC"/>
          </w:tcPr>
          <w:p>
            <w:pPr>
              <w:spacing w:after="0"/>
            </w:pPr>
            <w:r>
              <w:rPr>
                <w:sz w:val="16"/>
              </w:rPr>
              <w:t>Agent runtime</w:t>
            </w:r>
          </w:p>
        </w:tc>
        <w:tc>
          <w:tcPr>
            <w:tcW w:type="dxa" w:w="4896"/>
            <w:tcMar>
              <w:top w:w="100" w:type="dxa"/>
              <w:start w:w="120" w:type="dxa"/>
              <w:bottom w:w="100" w:type="dxa"/>
              <w:end w:w="120" w:type="dxa"/>
            </w:tcMar>
            <w:vAlign w:val="center"/>
            <w:shd w:fill="F8FAFC"/>
          </w:tcPr>
          <w:p>
            <w:pPr>
              <w:spacing w:after="0"/>
            </w:pPr>
            <w:r>
              <w:rPr>
                <w:sz w:val="16"/>
              </w:rPr>
              <w:t>Specialized prompts, tools, structured output, sessions</w:t>
            </w:r>
          </w:p>
        </w:tc>
        <w:tc>
          <w:tcPr>
            <w:tcW w:type="dxa" w:w="3600"/>
            <w:tcMar>
              <w:top w:w="100" w:type="dxa"/>
              <w:start w:w="120" w:type="dxa"/>
              <w:bottom w:w="100" w:type="dxa"/>
              <w:end w:w="120" w:type="dxa"/>
            </w:tcMar>
            <w:vAlign w:val="center"/>
            <w:shd w:fill="F8FAFC"/>
          </w:tcPr>
          <w:p>
            <w:pPr>
              <w:spacing w:after="0"/>
            </w:pPr>
            <w:r>
              <w:rPr>
                <w:sz w:val="16"/>
              </w:rPr>
              <w:t>Microsoft Agent Framework</w:t>
            </w:r>
          </w:p>
        </w:tc>
      </w:tr>
      <w:tr>
        <w:tc>
          <w:tcPr>
            <w:tcW w:type="dxa" w:w="2016"/>
            <w:tcMar>
              <w:top w:w="100" w:type="dxa"/>
              <w:start w:w="120" w:type="dxa"/>
              <w:bottom w:w="100" w:type="dxa"/>
              <w:end w:w="120" w:type="dxa"/>
            </w:tcMar>
            <w:vAlign w:val="center"/>
          </w:tcPr>
          <w:p>
            <w:pPr>
              <w:spacing w:after="0"/>
            </w:pPr>
            <w:r>
              <w:rPr>
                <w:sz w:val="16"/>
              </w:rPr>
              <w:t>Coding runtime</w:t>
            </w:r>
          </w:p>
        </w:tc>
        <w:tc>
          <w:tcPr>
            <w:tcW w:type="dxa" w:w="4896"/>
            <w:tcMar>
              <w:top w:w="100" w:type="dxa"/>
              <w:start w:w="120" w:type="dxa"/>
              <w:bottom w:w="100" w:type="dxa"/>
              <w:end w:w="120" w:type="dxa"/>
            </w:tcMar>
            <w:vAlign w:val="center"/>
          </w:tcPr>
          <w:p>
            <w:pPr>
              <w:spacing w:after="0"/>
            </w:pPr>
            <w:r>
              <w:rPr>
                <w:sz w:val="16"/>
              </w:rPr>
              <w:t>Repository-aware planning, file edits and repair</w:t>
            </w:r>
          </w:p>
        </w:tc>
        <w:tc>
          <w:tcPr>
            <w:tcW w:type="dxa" w:w="3600"/>
            <w:tcMar>
              <w:top w:w="100" w:type="dxa"/>
              <w:start w:w="120" w:type="dxa"/>
              <w:bottom w:w="100" w:type="dxa"/>
              <w:end w:w="120" w:type="dxa"/>
            </w:tcMar>
            <w:vAlign w:val="center"/>
          </w:tcPr>
          <w:p>
            <w:pPr>
              <w:spacing w:after="0"/>
            </w:pPr>
            <w:r>
              <w:rPr>
                <w:sz w:val="16"/>
              </w:rPr>
              <w:t>GitHub Copilot SDK</w:t>
            </w:r>
          </w:p>
        </w:tc>
      </w:tr>
      <w:tr>
        <w:tc>
          <w:tcPr>
            <w:tcW w:type="dxa" w:w="2016"/>
            <w:tcMar>
              <w:top w:w="100" w:type="dxa"/>
              <w:start w:w="120" w:type="dxa"/>
              <w:bottom w:w="100" w:type="dxa"/>
              <w:end w:w="120" w:type="dxa"/>
            </w:tcMar>
            <w:vAlign w:val="center"/>
            <w:shd w:fill="F8FAFC"/>
          </w:tcPr>
          <w:p>
            <w:pPr>
              <w:spacing w:after="0"/>
            </w:pPr>
            <w:r>
              <w:rPr>
                <w:sz w:val="16"/>
              </w:rPr>
              <w:t>Model gateway</w:t>
            </w:r>
          </w:p>
        </w:tc>
        <w:tc>
          <w:tcPr>
            <w:tcW w:type="dxa" w:w="4896"/>
            <w:tcMar>
              <w:top w:w="100" w:type="dxa"/>
              <w:start w:w="120" w:type="dxa"/>
              <w:bottom w:w="100" w:type="dxa"/>
              <w:end w:w="120" w:type="dxa"/>
            </w:tcMar>
            <w:vAlign w:val="center"/>
            <w:shd w:fill="F8FAFC"/>
          </w:tcPr>
          <w:p>
            <w:pPr>
              <w:spacing w:after="0"/>
            </w:pPr>
            <w:r>
              <w:rPr>
                <w:sz w:val="16"/>
              </w:rPr>
              <w:t>Provider selection, credentials, quotas, logging and fallback</w:t>
            </w:r>
          </w:p>
        </w:tc>
        <w:tc>
          <w:tcPr>
            <w:tcW w:type="dxa" w:w="3600"/>
            <w:tcMar>
              <w:top w:w="100" w:type="dxa"/>
              <w:start w:w="120" w:type="dxa"/>
              <w:bottom w:w="100" w:type="dxa"/>
              <w:end w:w="120" w:type="dxa"/>
            </w:tcMar>
            <w:vAlign w:val="center"/>
            <w:shd w:fill="F8FAFC"/>
          </w:tcPr>
          <w:p>
            <w:pPr>
              <w:spacing w:after="0"/>
            </w:pPr>
            <w:r>
              <w:rPr>
                <w:sz w:val="16"/>
              </w:rPr>
              <w:t>Backend provider abstraction</w:t>
            </w:r>
          </w:p>
        </w:tc>
      </w:tr>
      <w:tr>
        <w:tc>
          <w:tcPr>
            <w:tcW w:type="dxa" w:w="2016"/>
            <w:tcMar>
              <w:top w:w="100" w:type="dxa"/>
              <w:start w:w="120" w:type="dxa"/>
              <w:bottom w:w="100" w:type="dxa"/>
              <w:end w:w="120" w:type="dxa"/>
            </w:tcMar>
            <w:vAlign w:val="center"/>
          </w:tcPr>
          <w:p>
            <w:pPr>
              <w:spacing w:after="0"/>
            </w:pPr>
            <w:r>
              <w:rPr>
                <w:sz w:val="16"/>
              </w:rPr>
              <w:t>Knowledge layer</w:t>
            </w:r>
          </w:p>
        </w:tc>
        <w:tc>
          <w:tcPr>
            <w:tcW w:type="dxa" w:w="4896"/>
            <w:tcMar>
              <w:top w:w="100" w:type="dxa"/>
              <w:start w:w="120" w:type="dxa"/>
              <w:bottom w:w="100" w:type="dxa"/>
              <w:end w:w="120" w:type="dxa"/>
            </w:tcMar>
            <w:vAlign w:val="center"/>
          </w:tcPr>
          <w:p>
            <w:pPr>
              <w:spacing w:after="0"/>
            </w:pPr>
            <w:r>
              <w:rPr>
                <w:sz w:val="16"/>
              </w:rPr>
              <w:t>Hybrid retrieval of standards, code and project knowledge</w:t>
            </w:r>
          </w:p>
        </w:tc>
        <w:tc>
          <w:tcPr>
            <w:tcW w:type="dxa" w:w="3600"/>
            <w:tcMar>
              <w:top w:w="100" w:type="dxa"/>
              <w:start w:w="120" w:type="dxa"/>
              <w:bottom w:w="100" w:type="dxa"/>
              <w:end w:w="120" w:type="dxa"/>
            </w:tcMar>
            <w:vAlign w:val="center"/>
          </w:tcPr>
          <w:p>
            <w:pPr>
              <w:spacing w:after="0"/>
            </w:pPr>
            <w:r>
              <w:rPr>
                <w:sz w:val="16"/>
              </w:rPr>
              <w:t>Vector index plus repository/code search</w:t>
            </w:r>
          </w:p>
        </w:tc>
      </w:tr>
      <w:tr>
        <w:tc>
          <w:tcPr>
            <w:tcW w:type="dxa" w:w="2016"/>
            <w:tcMar>
              <w:top w:w="100" w:type="dxa"/>
              <w:start w:w="120" w:type="dxa"/>
              <w:bottom w:w="100" w:type="dxa"/>
              <w:end w:w="120" w:type="dxa"/>
            </w:tcMar>
            <w:vAlign w:val="center"/>
            <w:shd w:fill="F8FAFC"/>
          </w:tcPr>
          <w:p>
            <w:pPr>
              <w:spacing w:after="0"/>
            </w:pPr>
            <w:r>
              <w:rPr>
                <w:sz w:val="16"/>
              </w:rPr>
              <w:t>Execution plane</w:t>
            </w:r>
          </w:p>
        </w:tc>
        <w:tc>
          <w:tcPr>
            <w:tcW w:type="dxa" w:w="4896"/>
            <w:tcMar>
              <w:top w:w="100" w:type="dxa"/>
              <w:start w:w="120" w:type="dxa"/>
              <w:bottom w:w="100" w:type="dxa"/>
              <w:end w:w="120" w:type="dxa"/>
            </w:tcMar>
            <w:vAlign w:val="center"/>
            <w:shd w:fill="F8FAFC"/>
          </w:tcPr>
          <w:p>
            <w:pPr>
              <w:spacing w:after="0"/>
            </w:pPr>
            <w:r>
              <w:rPr>
                <w:sz w:val="16"/>
              </w:rPr>
              <w:t>Isolated test runs, browser grid, reports and evidence</w:t>
            </w:r>
          </w:p>
        </w:tc>
        <w:tc>
          <w:tcPr>
            <w:tcW w:type="dxa" w:w="3600"/>
            <w:tcMar>
              <w:top w:w="100" w:type="dxa"/>
              <w:start w:w="120" w:type="dxa"/>
              <w:bottom w:w="100" w:type="dxa"/>
              <w:end w:w="120" w:type="dxa"/>
            </w:tcMar>
            <w:vAlign w:val="center"/>
            <w:shd w:fill="F8FAFC"/>
          </w:tcPr>
          <w:p>
            <w:pPr>
              <w:spacing w:after="0"/>
            </w:pPr>
            <w:r>
              <w:rPr>
                <w:sz w:val="16"/>
              </w:rPr>
              <w:t>Containers, GitHub Actions or Azure DevOps</w:t>
            </w:r>
          </w:p>
        </w:tc>
      </w:tr>
      <w:tr>
        <w:tc>
          <w:tcPr>
            <w:tcW w:type="dxa" w:w="2016"/>
            <w:tcMar>
              <w:top w:w="100" w:type="dxa"/>
              <w:start w:w="120" w:type="dxa"/>
              <w:bottom w:w="100" w:type="dxa"/>
              <w:end w:w="120" w:type="dxa"/>
            </w:tcMar>
            <w:vAlign w:val="center"/>
          </w:tcPr>
          <w:p>
            <w:pPr>
              <w:spacing w:after="0"/>
            </w:pPr>
            <w:r>
              <w:rPr>
                <w:sz w:val="16"/>
              </w:rPr>
              <w:t>Data plane</w:t>
            </w:r>
          </w:p>
        </w:tc>
        <w:tc>
          <w:tcPr>
            <w:tcW w:type="dxa" w:w="4896"/>
            <w:tcMar>
              <w:top w:w="100" w:type="dxa"/>
              <w:start w:w="120" w:type="dxa"/>
              <w:bottom w:w="100" w:type="dxa"/>
              <w:end w:w="120" w:type="dxa"/>
            </w:tcMar>
            <w:vAlign w:val="center"/>
          </w:tcPr>
          <w:p>
            <w:pPr>
              <w:spacing w:after="0"/>
            </w:pPr>
            <w:r>
              <w:rPr>
                <w:sz w:val="16"/>
              </w:rPr>
              <w:t>Workflow metadata, events, artifacts and audit records</w:t>
            </w:r>
          </w:p>
        </w:tc>
        <w:tc>
          <w:tcPr>
            <w:tcW w:type="dxa" w:w="3600"/>
            <w:tcMar>
              <w:top w:w="100" w:type="dxa"/>
              <w:start w:w="120" w:type="dxa"/>
              <w:bottom w:w="100" w:type="dxa"/>
              <w:end w:w="120" w:type="dxa"/>
            </w:tcMar>
            <w:vAlign w:val="center"/>
          </w:tcPr>
          <w:p>
            <w:pPr>
              <w:spacing w:after="0"/>
            </w:pPr>
            <w:r>
              <w:rPr>
                <w:sz w:val="16"/>
              </w:rPr>
              <w:t>PostgreSQL, object storage and telemetry platform</w:t>
            </w:r>
          </w:p>
        </w:tc>
      </w:tr>
    </w:tbl>
    <w:p>
      <w:pPr>
        <w:spacing w:after="20"/>
      </w:pPr>
    </w:p>
    <w:p>
      <w:pPr>
        <w:pStyle w:val="Heading2"/>
      </w:pPr>
      <w:r>
        <w:t>3.3 Deployment topology</w:t>
      </w:r>
    </w:p>
    <w:p>
      <w:pPr>
        <w:pStyle w:val="ListBullet"/>
        <w:spacing w:after="40"/>
      </w:pPr>
      <w:r>
        <w:t>Frontend hosted separately from agent workers and execution workers.</w:t>
      </w:r>
    </w:p>
    <w:p>
      <w:pPr>
        <w:pStyle w:val="ListBullet"/>
        <w:spacing w:after="40"/>
      </w:pPr>
      <w:r>
        <w:t>API gateway terminates user traffic and validates enterprise identity.</w:t>
      </w:r>
    </w:p>
    <w:p>
      <w:pPr>
        <w:pStyle w:val="ListBullet"/>
        <w:spacing w:after="40"/>
      </w:pPr>
      <w:r>
        <w:t>Orchestrator and agent services run in private network segments.</w:t>
      </w:r>
    </w:p>
    <w:p>
      <w:pPr>
        <w:pStyle w:val="ListBullet"/>
        <w:spacing w:after="40"/>
      </w:pPr>
      <w:r>
        <w:t>Code-generation workers use ephemeral containers with temporary repository clones.</w:t>
      </w:r>
    </w:p>
    <w:p>
      <w:pPr>
        <w:pStyle w:val="ListBullet"/>
        <w:spacing w:after="40"/>
      </w:pPr>
      <w:r>
        <w:t>Execution workers run in isolated pools by environment and project sensitivity.</w:t>
      </w:r>
    </w:p>
    <w:p>
      <w:pPr>
        <w:pStyle w:val="ListBullet"/>
        <w:spacing w:after="40"/>
      </w:pPr>
      <w:r>
        <w:t>Secrets are retrieved just-in-time from a centralized vault and never placed in prompts.</w:t>
      </w:r>
    </w:p>
    <w:p>
      <w:pPr>
        <w:pStyle w:val="ListBullet"/>
        <w:spacing w:after="40"/>
      </w:pPr>
      <w:r>
        <w:t>Artifacts are stored with retention, encryption and project-level access policies.</w:t>
      </w:r>
    </w:p>
    <w:p>
      <w:pPr>
        <w:pStyle w:val="Heading1"/>
      </w:pPr>
      <w:r>
        <w:t>4. Agent Catalogue and Ownership</w:t>
      </w:r>
    </w:p>
    <w:p>
      <w:pPr>
        <w:pStyle w:val="Heading2"/>
      </w:pPr>
      <w:r>
        <w:t>4.1 Recommended ownership model</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160"/>
            <w:shd w:fill="13233A"/>
            <w:tcMar>
              <w:top w:w="100" w:type="dxa"/>
              <w:start w:w="120" w:type="dxa"/>
              <w:bottom w:w="100" w:type="dxa"/>
              <w:end w:w="120" w:type="dxa"/>
            </w:tcMar>
            <w:vAlign w:val="center"/>
          </w:tcPr>
          <w:p>
            <w:pPr>
              <w:jc w:val="center"/>
            </w:pPr>
            <w:r>
              <w:rPr>
                <w:b/>
                <w:color w:val="FFFFFF"/>
                <w:sz w:val="16"/>
              </w:rPr>
              <w:t>Capability</w:t>
            </w:r>
          </w:p>
        </w:tc>
        <w:tc>
          <w:tcPr>
            <w:tcW w:type="dxa" w:w="2232"/>
            <w:shd w:fill="13233A"/>
            <w:tcMar>
              <w:top w:w="100" w:type="dxa"/>
              <w:start w:w="120" w:type="dxa"/>
              <w:bottom w:w="100" w:type="dxa"/>
              <w:end w:w="120" w:type="dxa"/>
            </w:tcMar>
            <w:vAlign w:val="center"/>
          </w:tcPr>
          <w:p>
            <w:pPr>
              <w:jc w:val="center"/>
            </w:pPr>
            <w:r>
              <w:rPr>
                <w:b/>
                <w:color w:val="FFFFFF"/>
                <w:sz w:val="16"/>
              </w:rPr>
              <w:t>Implementation owner</w:t>
            </w:r>
          </w:p>
        </w:tc>
        <w:tc>
          <w:tcPr>
            <w:tcW w:type="dxa" w:w="2016"/>
            <w:shd w:fill="13233A"/>
            <w:tcMar>
              <w:top w:w="100" w:type="dxa"/>
              <w:start w:w="120" w:type="dxa"/>
              <w:bottom w:w="100" w:type="dxa"/>
              <w:end w:w="120" w:type="dxa"/>
            </w:tcMar>
            <w:vAlign w:val="center"/>
          </w:tcPr>
          <w:p>
            <w:pPr>
              <w:jc w:val="center"/>
            </w:pPr>
            <w:r>
              <w:rPr>
                <w:b/>
                <w:color w:val="FFFFFF"/>
                <w:sz w:val="16"/>
              </w:rPr>
              <w:t>LLM usage</w:t>
            </w:r>
          </w:p>
        </w:tc>
        <w:tc>
          <w:tcPr>
            <w:tcW w:type="dxa" w:w="3744"/>
            <w:shd w:fill="13233A"/>
            <w:tcMar>
              <w:top w:w="100" w:type="dxa"/>
              <w:start w:w="120" w:type="dxa"/>
              <w:bottom w:w="100" w:type="dxa"/>
              <w:end w:w="120" w:type="dxa"/>
            </w:tcMar>
            <w:vAlign w:val="center"/>
          </w:tcPr>
          <w:p>
            <w:pPr>
              <w:jc w:val="center"/>
            </w:pPr>
            <w:r>
              <w:rPr>
                <w:b/>
                <w:color w:val="FFFFFF"/>
                <w:sz w:val="16"/>
              </w:rPr>
              <w:t>Primary tools</w:t>
            </w:r>
          </w:p>
        </w:tc>
      </w:tr>
      <w:tr>
        <w:tc>
          <w:tcPr>
            <w:tcW w:type="dxa" w:w="2160"/>
            <w:tcMar>
              <w:top w:w="100" w:type="dxa"/>
              <w:start w:w="120" w:type="dxa"/>
              <w:bottom w:w="100" w:type="dxa"/>
              <w:end w:w="120" w:type="dxa"/>
            </w:tcMar>
            <w:vAlign w:val="center"/>
          </w:tcPr>
          <w:p>
            <w:pPr>
              <w:spacing w:after="0"/>
            </w:pPr>
            <w:r>
              <w:rPr>
                <w:sz w:val="16"/>
              </w:rPr>
              <w:t>User-facing Test Automation Assistant</w:t>
            </w:r>
          </w:p>
        </w:tc>
        <w:tc>
          <w:tcPr>
            <w:tcW w:type="dxa" w:w="2232"/>
            <w:tcMar>
              <w:top w:w="100" w:type="dxa"/>
              <w:start w:w="120" w:type="dxa"/>
              <w:bottom w:w="100" w:type="dxa"/>
              <w:end w:w="120" w:type="dxa"/>
            </w:tcMar>
            <w:vAlign w:val="center"/>
          </w:tcPr>
          <w:p>
            <w:pPr>
              <w:spacing w:after="0"/>
            </w:pPr>
            <w:r>
              <w:rPr>
                <w:sz w:val="16"/>
              </w:rPr>
              <w:t>Copilot Studio</w:t>
            </w:r>
          </w:p>
        </w:tc>
        <w:tc>
          <w:tcPr>
            <w:tcW w:type="dxa" w:w="2016"/>
            <w:tcMar>
              <w:top w:w="100" w:type="dxa"/>
              <w:start w:w="120" w:type="dxa"/>
              <w:bottom w:w="100" w:type="dxa"/>
              <w:end w:w="120" w:type="dxa"/>
            </w:tcMar>
            <w:vAlign w:val="center"/>
          </w:tcPr>
          <w:p>
            <w:pPr>
              <w:spacing w:after="0"/>
            </w:pPr>
            <w:r>
              <w:rPr>
                <w:sz w:val="16"/>
              </w:rPr>
              <w:t>Managed Copilot Studio model</w:t>
            </w:r>
          </w:p>
        </w:tc>
        <w:tc>
          <w:tcPr>
            <w:tcW w:type="dxa" w:w="3744"/>
            <w:tcMar>
              <w:top w:w="100" w:type="dxa"/>
              <w:start w:w="120" w:type="dxa"/>
              <w:bottom w:w="100" w:type="dxa"/>
              <w:end w:w="120" w:type="dxa"/>
            </w:tcMar>
            <w:vAlign w:val="center"/>
          </w:tcPr>
          <w:p>
            <w:pPr>
              <w:spacing w:after="0"/>
            </w:pPr>
            <w:r>
              <w:rPr>
                <w:sz w:val="16"/>
              </w:rPr>
              <w:t>Connectors, agent flows, knowledge and backend APIs</w:t>
            </w:r>
          </w:p>
        </w:tc>
      </w:tr>
      <w:tr>
        <w:tc>
          <w:tcPr>
            <w:tcW w:type="dxa" w:w="2160"/>
            <w:tcMar>
              <w:top w:w="100" w:type="dxa"/>
              <w:start w:w="120" w:type="dxa"/>
              <w:bottom w:w="100" w:type="dxa"/>
              <w:end w:w="120" w:type="dxa"/>
            </w:tcMar>
            <w:vAlign w:val="center"/>
            <w:shd w:fill="F8FAFC"/>
          </w:tcPr>
          <w:p>
            <w:pPr>
              <w:spacing w:after="0"/>
            </w:pPr>
            <w:r>
              <w:rPr>
                <w:sz w:val="16"/>
              </w:rPr>
              <w:t>Application Discovery Agent</w:t>
            </w:r>
          </w:p>
        </w:tc>
        <w:tc>
          <w:tcPr>
            <w:tcW w:type="dxa" w:w="2232"/>
            <w:tcMar>
              <w:top w:w="100" w:type="dxa"/>
              <w:start w:w="120" w:type="dxa"/>
              <w:bottom w:w="100" w:type="dxa"/>
              <w:end w:w="120" w:type="dxa"/>
            </w:tcMar>
            <w:vAlign w:val="center"/>
            <w:shd w:fill="F8FAFC"/>
          </w:tcPr>
          <w:p>
            <w:pPr>
              <w:spacing w:after="0"/>
            </w:pPr>
            <w:r>
              <w:rPr>
                <w:sz w:val="16"/>
              </w:rPr>
              <w:t>Backend</w:t>
            </w:r>
          </w:p>
        </w:tc>
        <w:tc>
          <w:tcPr>
            <w:tcW w:type="dxa" w:w="2016"/>
            <w:tcMar>
              <w:top w:w="100" w:type="dxa"/>
              <w:start w:w="120" w:type="dxa"/>
              <w:bottom w:w="100" w:type="dxa"/>
              <w:end w:w="120" w:type="dxa"/>
            </w:tcMar>
            <w:vAlign w:val="center"/>
            <w:shd w:fill="F8FAFC"/>
          </w:tcPr>
          <w:p>
            <w:pPr>
              <w:spacing w:after="0"/>
            </w:pPr>
            <w:r>
              <w:rPr>
                <w:sz w:val="16"/>
              </w:rPr>
              <w:t>Reasoning model for interpretation</w:t>
            </w:r>
          </w:p>
        </w:tc>
        <w:tc>
          <w:tcPr>
            <w:tcW w:type="dxa" w:w="3744"/>
            <w:tcMar>
              <w:top w:w="100" w:type="dxa"/>
              <w:start w:w="120" w:type="dxa"/>
              <w:bottom w:w="100" w:type="dxa"/>
              <w:end w:w="120" w:type="dxa"/>
            </w:tcMar>
            <w:vAlign w:val="center"/>
            <w:shd w:fill="F8FAFC"/>
          </w:tcPr>
          <w:p>
            <w:pPr>
              <w:spacing w:after="0"/>
            </w:pPr>
            <w:r>
              <w:rPr>
                <w:sz w:val="16"/>
              </w:rPr>
              <w:t>Playwright, DOM/accessibility tree, network capture</w:t>
            </w:r>
          </w:p>
        </w:tc>
      </w:tr>
      <w:tr>
        <w:tc>
          <w:tcPr>
            <w:tcW w:type="dxa" w:w="2160"/>
            <w:tcMar>
              <w:top w:w="100" w:type="dxa"/>
              <w:start w:w="120" w:type="dxa"/>
              <w:bottom w:w="100" w:type="dxa"/>
              <w:end w:w="120" w:type="dxa"/>
            </w:tcMar>
            <w:vAlign w:val="center"/>
          </w:tcPr>
          <w:p>
            <w:pPr>
              <w:spacing w:after="0"/>
            </w:pPr>
            <w:r>
              <w:rPr>
                <w:sz w:val="16"/>
              </w:rPr>
              <w:t>Test Case Generation Agent</w:t>
            </w:r>
          </w:p>
        </w:tc>
        <w:tc>
          <w:tcPr>
            <w:tcW w:type="dxa" w:w="2232"/>
            <w:tcMar>
              <w:top w:w="100" w:type="dxa"/>
              <w:start w:w="120" w:type="dxa"/>
              <w:bottom w:w="100" w:type="dxa"/>
              <w:end w:w="120" w:type="dxa"/>
            </w:tcMar>
            <w:vAlign w:val="center"/>
          </w:tcPr>
          <w:p>
            <w:pPr>
              <w:spacing w:after="0"/>
            </w:pPr>
            <w:r>
              <w:rPr>
                <w:sz w:val="16"/>
              </w:rPr>
              <w:t>Backend</w:t>
            </w:r>
          </w:p>
        </w:tc>
        <w:tc>
          <w:tcPr>
            <w:tcW w:type="dxa" w:w="2016"/>
            <w:tcMar>
              <w:top w:w="100" w:type="dxa"/>
              <w:start w:w="120" w:type="dxa"/>
              <w:bottom w:w="100" w:type="dxa"/>
              <w:end w:w="120" w:type="dxa"/>
            </w:tcMar>
            <w:vAlign w:val="center"/>
          </w:tcPr>
          <w:p>
            <w:pPr>
              <w:spacing w:after="0"/>
            </w:pPr>
            <w:r>
              <w:rPr>
                <w:sz w:val="16"/>
              </w:rPr>
              <w:t>Reasoning model</w:t>
            </w:r>
          </w:p>
        </w:tc>
        <w:tc>
          <w:tcPr>
            <w:tcW w:type="dxa" w:w="3744"/>
            <w:tcMar>
              <w:top w:w="100" w:type="dxa"/>
              <w:start w:w="120" w:type="dxa"/>
              <w:bottom w:w="100" w:type="dxa"/>
              <w:end w:w="120" w:type="dxa"/>
            </w:tcMar>
            <w:vAlign w:val="center"/>
          </w:tcPr>
          <w:p>
            <w:pPr>
              <w:spacing w:after="0"/>
            </w:pPr>
            <w:r>
              <w:rPr>
                <w:sz w:val="16"/>
              </w:rPr>
              <w:t>Requirements parser, retrieval, test-case repository</w:t>
            </w:r>
          </w:p>
        </w:tc>
      </w:tr>
      <w:tr>
        <w:tc>
          <w:tcPr>
            <w:tcW w:type="dxa" w:w="2160"/>
            <w:tcMar>
              <w:top w:w="100" w:type="dxa"/>
              <w:start w:w="120" w:type="dxa"/>
              <w:bottom w:w="100" w:type="dxa"/>
              <w:end w:w="120" w:type="dxa"/>
            </w:tcMar>
            <w:vAlign w:val="center"/>
            <w:shd w:fill="F8FAFC"/>
          </w:tcPr>
          <w:p>
            <w:pPr>
              <w:spacing w:after="0"/>
            </w:pPr>
            <w:r>
              <w:rPr>
                <w:sz w:val="16"/>
              </w:rPr>
              <w:t>Quality Review Agent</w:t>
            </w:r>
          </w:p>
        </w:tc>
        <w:tc>
          <w:tcPr>
            <w:tcW w:type="dxa" w:w="2232"/>
            <w:tcMar>
              <w:top w:w="100" w:type="dxa"/>
              <w:start w:w="120" w:type="dxa"/>
              <w:bottom w:w="100" w:type="dxa"/>
              <w:end w:w="120" w:type="dxa"/>
            </w:tcMar>
            <w:vAlign w:val="center"/>
            <w:shd w:fill="F8FAFC"/>
          </w:tcPr>
          <w:p>
            <w:pPr>
              <w:spacing w:after="0"/>
            </w:pPr>
            <w:r>
              <w:rPr>
                <w:sz w:val="16"/>
              </w:rPr>
              <w:t>Backend, separate session</w:t>
            </w:r>
          </w:p>
        </w:tc>
        <w:tc>
          <w:tcPr>
            <w:tcW w:type="dxa" w:w="2016"/>
            <w:tcMar>
              <w:top w:w="100" w:type="dxa"/>
              <w:start w:w="120" w:type="dxa"/>
              <w:bottom w:w="100" w:type="dxa"/>
              <w:end w:w="120" w:type="dxa"/>
            </w:tcMar>
            <w:vAlign w:val="center"/>
            <w:shd w:fill="F8FAFC"/>
          </w:tcPr>
          <w:p>
            <w:pPr>
              <w:spacing w:after="0"/>
            </w:pPr>
            <w:r>
              <w:rPr>
                <w:sz w:val="16"/>
              </w:rPr>
              <w:t>Independent reasoning model/session</w:t>
            </w:r>
          </w:p>
        </w:tc>
        <w:tc>
          <w:tcPr>
            <w:tcW w:type="dxa" w:w="3744"/>
            <w:tcMar>
              <w:top w:w="100" w:type="dxa"/>
              <w:start w:w="120" w:type="dxa"/>
              <w:bottom w:w="100" w:type="dxa"/>
              <w:end w:w="120" w:type="dxa"/>
            </w:tcMar>
            <w:vAlign w:val="center"/>
            <w:shd w:fill="F8FAFC"/>
          </w:tcPr>
          <w:p>
            <w:pPr>
              <w:spacing w:after="0"/>
            </w:pPr>
            <w:r>
              <w:rPr>
                <w:sz w:val="16"/>
              </w:rPr>
              <w:t>Schema validator, coverage and duplicate analysis</w:t>
            </w:r>
          </w:p>
        </w:tc>
      </w:tr>
      <w:tr>
        <w:tc>
          <w:tcPr>
            <w:tcW w:type="dxa" w:w="2160"/>
            <w:tcMar>
              <w:top w:w="100" w:type="dxa"/>
              <w:start w:w="120" w:type="dxa"/>
              <w:bottom w:w="100" w:type="dxa"/>
              <w:end w:w="120" w:type="dxa"/>
            </w:tcMar>
            <w:vAlign w:val="center"/>
          </w:tcPr>
          <w:p>
            <w:pPr>
              <w:spacing w:after="0"/>
            </w:pPr>
            <w:r>
              <w:rPr>
                <w:sz w:val="16"/>
              </w:rPr>
              <w:t>Automation Script Agent</w:t>
            </w:r>
          </w:p>
        </w:tc>
        <w:tc>
          <w:tcPr>
            <w:tcW w:type="dxa" w:w="2232"/>
            <w:tcMar>
              <w:top w:w="100" w:type="dxa"/>
              <w:start w:w="120" w:type="dxa"/>
              <w:bottom w:w="100" w:type="dxa"/>
              <w:end w:w="120" w:type="dxa"/>
            </w:tcMar>
            <w:vAlign w:val="center"/>
          </w:tcPr>
          <w:p>
            <w:pPr>
              <w:spacing w:after="0"/>
            </w:pPr>
            <w:r>
              <w:rPr>
                <w:sz w:val="16"/>
              </w:rPr>
              <w:t>Backend via GitHub Copilot SDK</w:t>
            </w:r>
          </w:p>
        </w:tc>
        <w:tc>
          <w:tcPr>
            <w:tcW w:type="dxa" w:w="2016"/>
            <w:tcMar>
              <w:top w:w="100" w:type="dxa"/>
              <w:start w:w="120" w:type="dxa"/>
              <w:bottom w:w="100" w:type="dxa"/>
              <w:end w:w="120" w:type="dxa"/>
            </w:tcMar>
            <w:vAlign w:val="center"/>
          </w:tcPr>
          <w:p>
            <w:pPr>
              <w:spacing w:after="0"/>
            </w:pPr>
            <w:r>
              <w:rPr>
                <w:sz w:val="16"/>
              </w:rPr>
              <w:t>Copilot coding model</w:t>
            </w:r>
          </w:p>
        </w:tc>
        <w:tc>
          <w:tcPr>
            <w:tcW w:type="dxa" w:w="3744"/>
            <w:tcMar>
              <w:top w:w="100" w:type="dxa"/>
              <w:start w:w="120" w:type="dxa"/>
              <w:bottom w:w="100" w:type="dxa"/>
              <w:end w:w="120" w:type="dxa"/>
            </w:tcMar>
            <w:vAlign w:val="center"/>
          </w:tcPr>
          <w:p>
            <w:pPr>
              <w:spacing w:after="0"/>
            </w:pPr>
            <w:r>
              <w:rPr>
                <w:sz w:val="16"/>
              </w:rPr>
              <w:t>Repository files, shell, compiler, linter and test runner</w:t>
            </w:r>
          </w:p>
        </w:tc>
      </w:tr>
      <w:tr>
        <w:tc>
          <w:tcPr>
            <w:tcW w:type="dxa" w:w="2160"/>
            <w:tcMar>
              <w:top w:w="100" w:type="dxa"/>
              <w:start w:w="120" w:type="dxa"/>
              <w:bottom w:w="100" w:type="dxa"/>
              <w:end w:w="120" w:type="dxa"/>
            </w:tcMar>
            <w:vAlign w:val="center"/>
            <w:shd w:fill="F8FAFC"/>
          </w:tcPr>
          <w:p>
            <w:pPr>
              <w:spacing w:after="0"/>
            </w:pPr>
            <w:r>
              <w:rPr>
                <w:sz w:val="16"/>
              </w:rPr>
              <w:t>Execution Coordinator</w:t>
            </w:r>
          </w:p>
        </w:tc>
        <w:tc>
          <w:tcPr>
            <w:tcW w:type="dxa" w:w="2232"/>
            <w:tcMar>
              <w:top w:w="100" w:type="dxa"/>
              <w:start w:w="120" w:type="dxa"/>
              <w:bottom w:w="100" w:type="dxa"/>
              <w:end w:w="120" w:type="dxa"/>
            </w:tcMar>
            <w:vAlign w:val="center"/>
            <w:shd w:fill="F8FAFC"/>
          </w:tcPr>
          <w:p>
            <w:pPr>
              <w:spacing w:after="0"/>
            </w:pPr>
            <w:r>
              <w:rPr>
                <w:sz w:val="16"/>
              </w:rPr>
              <w:t>Backend</w:t>
            </w:r>
          </w:p>
        </w:tc>
        <w:tc>
          <w:tcPr>
            <w:tcW w:type="dxa" w:w="2016"/>
            <w:tcMar>
              <w:top w:w="100" w:type="dxa"/>
              <w:start w:w="120" w:type="dxa"/>
              <w:bottom w:w="100" w:type="dxa"/>
              <w:end w:w="120" w:type="dxa"/>
            </w:tcMar>
            <w:vAlign w:val="center"/>
            <w:shd w:fill="F8FAFC"/>
          </w:tcPr>
          <w:p>
            <w:pPr>
              <w:spacing w:after="0"/>
            </w:pPr>
            <w:r>
              <w:rPr>
                <w:sz w:val="16"/>
              </w:rPr>
              <w:t>Optional model for planning only</w:t>
            </w:r>
          </w:p>
        </w:tc>
        <w:tc>
          <w:tcPr>
            <w:tcW w:type="dxa" w:w="3744"/>
            <w:tcMar>
              <w:top w:w="100" w:type="dxa"/>
              <w:start w:w="120" w:type="dxa"/>
              <w:bottom w:w="100" w:type="dxa"/>
              <w:end w:w="120" w:type="dxa"/>
            </w:tcMar>
            <w:vAlign w:val="center"/>
            <w:shd w:fill="F8FAFC"/>
          </w:tcPr>
          <w:p>
            <w:pPr>
              <w:spacing w:after="0"/>
            </w:pPr>
            <w:r>
              <w:rPr>
                <w:sz w:val="16"/>
              </w:rPr>
              <w:t>CI/CD, container worker, browser grid</w:t>
            </w:r>
          </w:p>
        </w:tc>
      </w:tr>
      <w:tr>
        <w:tc>
          <w:tcPr>
            <w:tcW w:type="dxa" w:w="2160"/>
            <w:tcMar>
              <w:top w:w="100" w:type="dxa"/>
              <w:start w:w="120" w:type="dxa"/>
              <w:bottom w:w="100" w:type="dxa"/>
              <w:end w:w="120" w:type="dxa"/>
            </w:tcMar>
            <w:vAlign w:val="center"/>
          </w:tcPr>
          <w:p>
            <w:pPr>
              <w:spacing w:after="0"/>
            </w:pPr>
            <w:r>
              <w:rPr>
                <w:sz w:val="16"/>
              </w:rPr>
              <w:t>Failure Analysis Agent</w:t>
            </w:r>
          </w:p>
        </w:tc>
        <w:tc>
          <w:tcPr>
            <w:tcW w:type="dxa" w:w="2232"/>
            <w:tcMar>
              <w:top w:w="100" w:type="dxa"/>
              <w:start w:w="120" w:type="dxa"/>
              <w:bottom w:w="100" w:type="dxa"/>
              <w:end w:w="120" w:type="dxa"/>
            </w:tcMar>
            <w:vAlign w:val="center"/>
          </w:tcPr>
          <w:p>
            <w:pPr>
              <w:spacing w:after="0"/>
            </w:pPr>
            <w:r>
              <w:rPr>
                <w:sz w:val="16"/>
              </w:rPr>
              <w:t>Backend</w:t>
            </w:r>
          </w:p>
        </w:tc>
        <w:tc>
          <w:tcPr>
            <w:tcW w:type="dxa" w:w="2016"/>
            <w:tcMar>
              <w:top w:w="100" w:type="dxa"/>
              <w:start w:w="120" w:type="dxa"/>
              <w:bottom w:w="100" w:type="dxa"/>
              <w:end w:w="120" w:type="dxa"/>
            </w:tcMar>
            <w:vAlign w:val="center"/>
          </w:tcPr>
          <w:p>
            <w:pPr>
              <w:spacing w:after="0"/>
            </w:pPr>
            <w:r>
              <w:rPr>
                <w:sz w:val="16"/>
              </w:rPr>
              <w:t>Reasoning/coding model</w:t>
            </w:r>
          </w:p>
        </w:tc>
        <w:tc>
          <w:tcPr>
            <w:tcW w:type="dxa" w:w="3744"/>
            <w:tcMar>
              <w:top w:w="100" w:type="dxa"/>
              <w:start w:w="120" w:type="dxa"/>
              <w:bottom w:w="100" w:type="dxa"/>
              <w:end w:w="120" w:type="dxa"/>
            </w:tcMar>
            <w:vAlign w:val="center"/>
          </w:tcPr>
          <w:p>
            <w:pPr>
              <w:spacing w:after="0"/>
            </w:pPr>
            <w:r>
              <w:rPr>
                <w:sz w:val="16"/>
              </w:rPr>
              <w:t>Logs, traces, screenshots, history</w:t>
            </w:r>
          </w:p>
        </w:tc>
      </w:tr>
      <w:tr>
        <w:tc>
          <w:tcPr>
            <w:tcW w:type="dxa" w:w="2160"/>
            <w:tcMar>
              <w:top w:w="100" w:type="dxa"/>
              <w:start w:w="120" w:type="dxa"/>
              <w:bottom w:w="100" w:type="dxa"/>
              <w:end w:w="120" w:type="dxa"/>
            </w:tcMar>
            <w:vAlign w:val="center"/>
            <w:shd w:fill="F8FAFC"/>
          </w:tcPr>
          <w:p>
            <w:pPr>
              <w:spacing w:after="0"/>
            </w:pPr>
            <w:r>
              <w:rPr>
                <w:sz w:val="16"/>
              </w:rPr>
              <w:t>Self-Healing Agent</w:t>
            </w:r>
          </w:p>
        </w:tc>
        <w:tc>
          <w:tcPr>
            <w:tcW w:type="dxa" w:w="2232"/>
            <w:tcMar>
              <w:top w:w="100" w:type="dxa"/>
              <w:start w:w="120" w:type="dxa"/>
              <w:bottom w:w="100" w:type="dxa"/>
              <w:end w:w="120" w:type="dxa"/>
            </w:tcMar>
            <w:vAlign w:val="center"/>
            <w:shd w:fill="F8FAFC"/>
          </w:tcPr>
          <w:p>
            <w:pPr>
              <w:spacing w:after="0"/>
            </w:pPr>
            <w:r>
              <w:rPr>
                <w:sz w:val="16"/>
              </w:rPr>
              <w:t>Backend via GitHub Copilot SDK</w:t>
            </w:r>
          </w:p>
        </w:tc>
        <w:tc>
          <w:tcPr>
            <w:tcW w:type="dxa" w:w="2016"/>
            <w:tcMar>
              <w:top w:w="100" w:type="dxa"/>
              <w:start w:w="120" w:type="dxa"/>
              <w:bottom w:w="100" w:type="dxa"/>
              <w:end w:w="120" w:type="dxa"/>
            </w:tcMar>
            <w:vAlign w:val="center"/>
            <w:shd w:fill="F8FAFC"/>
          </w:tcPr>
          <w:p>
            <w:pPr>
              <w:spacing w:after="0"/>
            </w:pPr>
            <w:r>
              <w:rPr>
                <w:sz w:val="16"/>
              </w:rPr>
              <w:t>Copilot coding model</w:t>
            </w:r>
          </w:p>
        </w:tc>
        <w:tc>
          <w:tcPr>
            <w:tcW w:type="dxa" w:w="3744"/>
            <w:tcMar>
              <w:top w:w="100" w:type="dxa"/>
              <w:start w:w="120" w:type="dxa"/>
              <w:bottom w:w="100" w:type="dxa"/>
              <w:end w:w="120" w:type="dxa"/>
            </w:tcMar>
            <w:vAlign w:val="center"/>
            <w:shd w:fill="F8FAFC"/>
          </w:tcPr>
          <w:p>
            <w:pPr>
              <w:spacing w:after="0"/>
            </w:pPr>
            <w:r>
              <w:rPr>
                <w:sz w:val="16"/>
              </w:rPr>
              <w:t>Temporary branch, code tools, validation pipeline</w:t>
            </w:r>
          </w:p>
        </w:tc>
      </w:tr>
    </w:tbl>
    <w:p>
      <w:pPr>
        <w:spacing w:after="20"/>
      </w:pPr>
    </w:p>
    <w:p>
      <w:pPr>
        <w:pStyle w:val="Heading2"/>
      </w:pPr>
      <w:r>
        <w:t>4.2 Agent definition standard</w:t>
      </w:r>
    </w:p>
    <w:p>
      <w:r>
        <w:t>Every agent must be registered with the following metadata:</w:t>
      </w:r>
    </w:p>
    <w:p>
      <w:pPr>
        <w:pStyle w:val="ListBullet"/>
        <w:spacing w:after="40"/>
      </w:pPr>
      <w:r>
        <w:t>Unique name and version</w:t>
      </w:r>
    </w:p>
    <w:p>
      <w:pPr>
        <w:pStyle w:val="ListBullet"/>
        <w:spacing w:after="40"/>
      </w:pPr>
      <w:r>
        <w:t>Business objective and non-goals</w:t>
      </w:r>
    </w:p>
    <w:p>
      <w:pPr>
        <w:pStyle w:val="ListBullet"/>
        <w:spacing w:after="40"/>
      </w:pPr>
      <w:r>
        <w:t>Input and output JSON schemas</w:t>
      </w:r>
    </w:p>
    <w:p>
      <w:pPr>
        <w:pStyle w:val="ListBullet"/>
        <w:spacing w:after="40"/>
      </w:pPr>
      <w:r>
        <w:t>System and project instructions</w:t>
      </w:r>
    </w:p>
    <w:p>
      <w:pPr>
        <w:pStyle w:val="ListBullet"/>
        <w:spacing w:after="40"/>
      </w:pPr>
      <w:r>
        <w:t>Model/provider profile</w:t>
      </w:r>
    </w:p>
    <w:p>
      <w:pPr>
        <w:pStyle w:val="ListBullet"/>
        <w:spacing w:after="40"/>
      </w:pPr>
      <w:r>
        <w:t>Allowed and denied tools</w:t>
      </w:r>
    </w:p>
    <w:p>
      <w:pPr>
        <w:pStyle w:val="ListBullet"/>
        <w:spacing w:after="40"/>
      </w:pPr>
      <w:r>
        <w:t>Context retrieval policy</w:t>
      </w:r>
    </w:p>
    <w:p>
      <w:pPr>
        <w:pStyle w:val="ListBullet"/>
        <w:spacing w:after="40"/>
      </w:pPr>
      <w:r>
        <w:t>Timeout, retry and token limits</w:t>
      </w:r>
    </w:p>
    <w:p>
      <w:pPr>
        <w:pStyle w:val="ListBullet"/>
        <w:spacing w:after="40"/>
      </w:pPr>
      <w:r>
        <w:t>Human approval requirements</w:t>
      </w:r>
    </w:p>
    <w:p>
      <w:pPr>
        <w:pStyle w:val="ListBullet"/>
        <w:spacing w:after="40"/>
      </w:pPr>
      <w:r>
        <w:t>Quality gates and evaluation suite</w:t>
      </w:r>
    </w:p>
    <w:p>
      <w:pPr>
        <w:pStyle w:val="ListBullet"/>
        <w:spacing w:after="40"/>
      </w:pPr>
      <w:r>
        <w:t>Telemetry and audit classification</w:t>
      </w:r>
    </w:p>
    <w:p>
      <w:pPr>
        <w:pStyle w:val="Heading2"/>
      </w:pPr>
      <w:r>
        <w:t>4.3 Agent interaction rule</w:t>
      </w:r>
    </w:p>
    <w:tbl>
      <w:tblPr>
        <w:tblW w:type="auto" w:w="0"/>
        <w:jc w:val="center"/>
        <w:tblLook w:firstColumn="1" w:firstRow="1" w:lastColumn="0" w:lastRow="0" w:noHBand="0" w:noVBand="1" w:val="04A0"/>
      </w:tblPr>
      <w:tblGrid>
        <w:gridCol w:w="10166"/>
      </w:tblGrid>
      <w:tr>
        <w:tc>
          <w:tcPr>
            <w:tcW w:type="dxa" w:w="10166"/>
            <w:shd w:fill="FEF3C7"/>
            <w:tcMar>
              <w:top w:w="140" w:type="dxa"/>
              <w:start w:w="170" w:type="dxa"/>
              <w:bottom w:w="140" w:type="dxa"/>
              <w:end w:w="170" w:type="dxa"/>
            </w:tcMar>
          </w:tcPr>
          <w:p>
            <w:pPr>
              <w:pStyle w:val="Callout"/>
            </w:pPr>
            <w:r>
              <w:rPr>
                <w:b/>
              </w:rPr>
              <w:t xml:space="preserve">NO DUPLICATION  </w:t>
            </w:r>
            <w:r>
              <w:rPr>
                <w:b w:val="0"/>
              </w:rPr>
              <w:t>Do not build two independent agents that own the same decision. A Copilot Studio agent may invoke a backend agent, but only one component should own test generation, code generation, execution classification or repair.</w:t>
            </w:r>
          </w:p>
        </w:tc>
      </w:tr>
    </w:tbl>
    <w:p>
      <w:pPr>
        <w:spacing w:after="20"/>
      </w:pPr>
    </w:p>
    <w:p>
      <w:pPr>
        <w:pStyle w:val="Heading1"/>
      </w:pPr>
      <w:r>
        <w:t>5. End-to-End Workflow</w:t>
      </w:r>
    </w:p>
    <w:p>
      <w:pPr>
        <w:pStyle w:val="Heading2"/>
      </w:pPr>
      <w:r>
        <w:t>5.1 Happy path</w:t>
      </w:r>
    </w:p>
    <w:p>
      <w:pPr>
        <w:pStyle w:val="ListNumber"/>
        <w:spacing w:after="40"/>
      </w:pPr>
      <w:r>
        <w:t>User signs in, creates a project and supplies URL, scope, framework and requirement/test-case file.</w:t>
      </w:r>
    </w:p>
    <w:p>
      <w:pPr>
        <w:pStyle w:val="ListNumber"/>
        <w:spacing w:after="40"/>
      </w:pPr>
      <w:r>
        <w:t>Platform validates input, scans uploads and creates a durable workflow record.</w:t>
      </w:r>
    </w:p>
    <w:p>
      <w:pPr>
        <w:pStyle w:val="ListNumber"/>
        <w:spacing w:after="40"/>
      </w:pPr>
      <w:r>
        <w:t>Discovery Agent inspects the approved environment and produces a structured application model.</w:t>
      </w:r>
    </w:p>
    <w:p>
      <w:pPr>
        <w:pStyle w:val="ListNumber"/>
        <w:spacing w:after="40"/>
      </w:pPr>
      <w:r>
        <w:t>Test Case Agent combines requirements, application model and project standards to generate traceable cases.</w:t>
      </w:r>
    </w:p>
    <w:p>
      <w:pPr>
        <w:pStyle w:val="ListNumber"/>
        <w:spacing w:after="40"/>
      </w:pPr>
      <w:r>
        <w:t>Quality Review Agent scores coverage, duplication, clarity and automation feasibility.</w:t>
      </w:r>
    </w:p>
    <w:p>
      <w:pPr>
        <w:pStyle w:val="ListNumber"/>
        <w:spacing w:after="40"/>
      </w:pPr>
      <w:r>
        <w:t>User reviews and approves test cases through the UI or Copilot Studio.</w:t>
      </w:r>
    </w:p>
    <w:p>
      <w:pPr>
        <w:pStyle w:val="ListNumber"/>
        <w:spacing w:after="40"/>
      </w:pPr>
      <w:r>
        <w:t>Script Agent clones the repository into an ephemeral workspace and creates an implementation plan.</w:t>
      </w:r>
    </w:p>
    <w:p>
      <w:pPr>
        <w:pStyle w:val="ListNumber"/>
        <w:spacing w:after="40"/>
      </w:pPr>
      <w:r>
        <w:t>GitHub Copilot SDK generates or updates automation files using existing framework assets.</w:t>
      </w:r>
    </w:p>
    <w:p>
      <w:pPr>
        <w:pStyle w:val="ListNumber"/>
        <w:spacing w:after="40"/>
      </w:pPr>
      <w:r>
        <w:t>Validation pipeline compiles, lints, scans and runs a smoke subset.</w:t>
      </w:r>
    </w:p>
    <w:p>
      <w:pPr>
        <w:pStyle w:val="ListNumber"/>
        <w:spacing w:after="40"/>
      </w:pPr>
      <w:r>
        <w:t>Repository service creates a branch and pull request after approval.</w:t>
      </w:r>
    </w:p>
    <w:p>
      <w:pPr>
        <w:pStyle w:val="ListNumber"/>
        <w:spacing w:after="40"/>
      </w:pPr>
      <w:r>
        <w:t>Execution Coordinator triggers the approved CI/CD pipeline.</w:t>
      </w:r>
    </w:p>
    <w:p>
      <w:pPr>
        <w:pStyle w:val="ListNumber"/>
        <w:spacing w:after="40"/>
      </w:pPr>
      <w:r>
        <w:t>Execution workers return JUnit/Allure results, logs, traces, screenshots and videos.</w:t>
      </w:r>
    </w:p>
    <w:p>
      <w:pPr>
        <w:pStyle w:val="ListNumber"/>
        <w:spacing w:after="40"/>
      </w:pPr>
      <w:r>
        <w:t>Failure Analysis Agent classifies failures and recommends rerun, defect, script repair or environment action.</w:t>
      </w:r>
    </w:p>
    <w:p>
      <w:pPr>
        <w:pStyle w:val="ListNumber"/>
        <w:spacing w:after="40"/>
      </w:pPr>
      <w:r>
        <w:t>Self-Healing Agent may propose a bounded code repair, validate it and create a separate change for approval.</w:t>
      </w:r>
    </w:p>
    <w:p>
      <w:pPr>
        <w:pStyle w:val="ListNumber"/>
        <w:spacing w:after="40"/>
      </w:pPr>
      <w:r>
        <w:t>Platform publishes the final report, artifacts, audit trail and workflow summary.</w:t>
      </w:r>
    </w:p>
    <w:p>
      <w:pPr>
        <w:pStyle w:val="Heading2"/>
      </w:pPr>
      <w:r>
        <w:t>5.2 Workflow states</w:t>
      </w:r>
    </w:p>
    <w:tbl>
      <w:tblPr>
        <w:tblW w:type="auto" w:w="0"/>
        <w:tblLook w:firstColumn="1" w:firstRow="1" w:lastColumn="0" w:lastRow="0" w:noHBand="0" w:noVBand="1" w:val="04A0"/>
      </w:tblPr>
      <w:tblGrid>
        <w:gridCol w:w="10166"/>
      </w:tblGrid>
      <w:tr>
        <w:tc>
          <w:tcPr>
            <w:tcW w:type="dxa" w:w="10166"/>
            <w:shd w:fill="0F172A"/>
            <w:tcMar>
              <w:top w:w="140" w:type="dxa"/>
              <w:start w:w="160" w:type="dxa"/>
              <w:bottom w:w="140" w:type="dxa"/>
              <w:end w:w="160" w:type="dxa"/>
            </w:tcMar>
          </w:tcPr>
          <w:p>
            <w:pPr>
              <w:pStyle w:val="CodeBlock"/>
            </w:pPr>
            <w:r>
              <w:t>DRAFT -&gt; VALIDATING -&gt; DISCOVERING -&gt; GENERATING_CASES -&gt; REVIEWING</w:t>
              <w:br/>
              <w:t xml:space="preserve">      -&gt; AWAITING_TEST_APPROVAL -&gt; GENERATING_CODE -&gt; VALIDATING_CODE</w:t>
              <w:br/>
              <w:t xml:space="preserve">      -&gt; AWAITING_COMMIT_APPROVAL -&gt; CREATING_PR -&gt; EXECUTING</w:t>
              <w:br/>
              <w:t xml:space="preserve">      -&gt; ANALYZING -&gt; AWAITING_REPAIR_APPROVAL -&gt; COMPLETED</w:t>
              <w:br/>
              <w:br/>
              <w:t>Terminal states: COMPLETED | CANCELLED | FAILED | EXPIRED</w:t>
            </w:r>
          </w:p>
        </w:tc>
      </w:tr>
    </w:tbl>
    <w:p>
      <w:pPr>
        <w:spacing w:after="20"/>
      </w:pPr>
    </w:p>
    <w:p>
      <w:pPr>
        <w:pStyle w:val="Heading2"/>
      </w:pPr>
      <w:r>
        <w:t>5.3 Failure and retry policy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13233A"/>
            <w:tcMar>
              <w:top w:w="100" w:type="dxa"/>
              <w:start w:w="120" w:type="dxa"/>
              <w:bottom w:w="100" w:type="dxa"/>
              <w:end w:w="120" w:type="dxa"/>
            </w:tcMar>
            <w:vAlign w:val="center"/>
          </w:tcPr>
          <w:p>
            <w:pPr>
              <w:jc w:val="center"/>
            </w:pPr>
            <w:r>
              <w:rPr>
                <w:b/>
                <w:color w:val="FFFFFF"/>
                <w:sz w:val="16"/>
              </w:rPr>
              <w:t>Failure type</w:t>
            </w:r>
          </w:p>
        </w:tc>
        <w:tc>
          <w:tcPr>
            <w:tcW w:type="dxa" w:w="4680"/>
            <w:shd w:fill="13233A"/>
            <w:tcMar>
              <w:top w:w="100" w:type="dxa"/>
              <w:start w:w="120" w:type="dxa"/>
              <w:bottom w:w="100" w:type="dxa"/>
              <w:end w:w="120" w:type="dxa"/>
            </w:tcMar>
            <w:vAlign w:val="center"/>
          </w:tcPr>
          <w:p>
            <w:pPr>
              <w:jc w:val="center"/>
            </w:pPr>
            <w:r>
              <w:rPr>
                <w:b/>
                <w:color w:val="FFFFFF"/>
                <w:sz w:val="16"/>
              </w:rPr>
              <w:t>Automated response</w:t>
            </w:r>
          </w:p>
        </w:tc>
        <w:tc>
          <w:tcPr>
            <w:tcW w:type="dxa" w:w="2952"/>
            <w:shd w:fill="13233A"/>
            <w:tcMar>
              <w:top w:w="100" w:type="dxa"/>
              <w:start w:w="120" w:type="dxa"/>
              <w:bottom w:w="100" w:type="dxa"/>
              <w:end w:w="120" w:type="dxa"/>
            </w:tcMar>
            <w:vAlign w:val="center"/>
          </w:tcPr>
          <w:p>
            <w:pPr>
              <w:jc w:val="center"/>
            </w:pPr>
            <w:r>
              <w:rPr>
                <w:b/>
                <w:color w:val="FFFFFF"/>
                <w:sz w:val="16"/>
              </w:rPr>
              <w:t>Escalation</w:t>
            </w:r>
          </w:p>
        </w:tc>
      </w:tr>
      <w:tr>
        <w:tc>
          <w:tcPr>
            <w:tcW w:type="dxa" w:w="2520"/>
            <w:tcMar>
              <w:top w:w="100" w:type="dxa"/>
              <w:start w:w="120" w:type="dxa"/>
              <w:bottom w:w="100" w:type="dxa"/>
              <w:end w:w="120" w:type="dxa"/>
            </w:tcMar>
            <w:vAlign w:val="center"/>
          </w:tcPr>
          <w:p>
            <w:pPr>
              <w:spacing w:after="0"/>
            </w:pPr>
            <w:r>
              <w:rPr>
                <w:sz w:val="16"/>
              </w:rPr>
              <w:t>Transient model/provider error</w:t>
            </w:r>
          </w:p>
        </w:tc>
        <w:tc>
          <w:tcPr>
            <w:tcW w:type="dxa" w:w="4680"/>
            <w:tcMar>
              <w:top w:w="100" w:type="dxa"/>
              <w:start w:w="120" w:type="dxa"/>
              <w:bottom w:w="100" w:type="dxa"/>
              <w:end w:w="120" w:type="dxa"/>
            </w:tcMar>
            <w:vAlign w:val="center"/>
          </w:tcPr>
          <w:p>
            <w:pPr>
              <w:spacing w:after="0"/>
            </w:pPr>
            <w:r>
              <w:rPr>
                <w:sz w:val="16"/>
              </w:rPr>
              <w:t>Exponential retry with idempotency key</w:t>
            </w:r>
          </w:p>
        </w:tc>
        <w:tc>
          <w:tcPr>
            <w:tcW w:type="dxa" w:w="2952"/>
            <w:tcMar>
              <w:top w:w="100" w:type="dxa"/>
              <w:start w:w="120" w:type="dxa"/>
              <w:bottom w:w="100" w:type="dxa"/>
              <w:end w:w="120" w:type="dxa"/>
            </w:tcMar>
            <w:vAlign w:val="center"/>
          </w:tcPr>
          <w:p>
            <w:pPr>
              <w:spacing w:after="0"/>
            </w:pPr>
            <w:r>
              <w:rPr>
                <w:sz w:val="16"/>
              </w:rPr>
              <w:t>Switch provider only when policy permits</w:t>
            </w:r>
          </w:p>
        </w:tc>
      </w:tr>
      <w:tr>
        <w:tc>
          <w:tcPr>
            <w:tcW w:type="dxa" w:w="2520"/>
            <w:tcMar>
              <w:top w:w="100" w:type="dxa"/>
              <w:start w:w="120" w:type="dxa"/>
              <w:bottom w:w="100" w:type="dxa"/>
              <w:end w:w="120" w:type="dxa"/>
            </w:tcMar>
            <w:vAlign w:val="center"/>
            <w:shd w:fill="F8FAFC"/>
          </w:tcPr>
          <w:p>
            <w:pPr>
              <w:spacing w:after="0"/>
            </w:pPr>
            <w:r>
              <w:rPr>
                <w:sz w:val="16"/>
              </w:rPr>
              <w:t>Invalid structured output</w:t>
            </w:r>
          </w:p>
        </w:tc>
        <w:tc>
          <w:tcPr>
            <w:tcW w:type="dxa" w:w="4680"/>
            <w:tcMar>
              <w:top w:w="100" w:type="dxa"/>
              <w:start w:w="120" w:type="dxa"/>
              <w:bottom w:w="100" w:type="dxa"/>
              <w:end w:w="120" w:type="dxa"/>
            </w:tcMar>
            <w:vAlign w:val="center"/>
            <w:shd w:fill="F8FAFC"/>
          </w:tcPr>
          <w:p>
            <w:pPr>
              <w:spacing w:after="0"/>
            </w:pPr>
            <w:r>
              <w:rPr>
                <w:sz w:val="16"/>
              </w:rPr>
              <w:t>One repair prompt, then fail quality gate</w:t>
            </w:r>
          </w:p>
        </w:tc>
        <w:tc>
          <w:tcPr>
            <w:tcW w:type="dxa" w:w="2952"/>
            <w:tcMar>
              <w:top w:w="100" w:type="dxa"/>
              <w:start w:w="120" w:type="dxa"/>
              <w:bottom w:w="100" w:type="dxa"/>
              <w:end w:w="120" w:type="dxa"/>
            </w:tcMar>
            <w:vAlign w:val="center"/>
            <w:shd w:fill="F8FAFC"/>
          </w:tcPr>
          <w:p>
            <w:pPr>
              <w:spacing w:after="0"/>
            </w:pPr>
            <w:r>
              <w:rPr>
                <w:sz w:val="16"/>
              </w:rPr>
              <w:t>Human review or agent prompt correction</w:t>
            </w:r>
          </w:p>
        </w:tc>
      </w:tr>
      <w:tr>
        <w:tc>
          <w:tcPr>
            <w:tcW w:type="dxa" w:w="2520"/>
            <w:tcMar>
              <w:top w:w="100" w:type="dxa"/>
              <w:start w:w="120" w:type="dxa"/>
              <w:bottom w:w="100" w:type="dxa"/>
              <w:end w:w="120" w:type="dxa"/>
            </w:tcMar>
            <w:vAlign w:val="center"/>
          </w:tcPr>
          <w:p>
            <w:pPr>
              <w:spacing w:after="0"/>
            </w:pPr>
            <w:r>
              <w:rPr>
                <w:sz w:val="16"/>
              </w:rPr>
              <w:t>Repository conflict</w:t>
            </w:r>
          </w:p>
        </w:tc>
        <w:tc>
          <w:tcPr>
            <w:tcW w:type="dxa" w:w="4680"/>
            <w:tcMar>
              <w:top w:w="100" w:type="dxa"/>
              <w:start w:w="120" w:type="dxa"/>
              <w:bottom w:w="100" w:type="dxa"/>
              <w:end w:w="120" w:type="dxa"/>
            </w:tcMar>
            <w:vAlign w:val="center"/>
          </w:tcPr>
          <w:p>
            <w:pPr>
              <w:spacing w:after="0"/>
            </w:pPr>
            <w:r>
              <w:rPr>
                <w:sz w:val="16"/>
              </w:rPr>
              <w:t>Refresh base branch and regenerate patch</w:t>
            </w:r>
          </w:p>
        </w:tc>
        <w:tc>
          <w:tcPr>
            <w:tcW w:type="dxa" w:w="2952"/>
            <w:tcMar>
              <w:top w:w="100" w:type="dxa"/>
              <w:start w:w="120" w:type="dxa"/>
              <w:bottom w:w="100" w:type="dxa"/>
              <w:end w:w="120" w:type="dxa"/>
            </w:tcMar>
            <w:vAlign w:val="center"/>
          </w:tcPr>
          <w:p>
            <w:pPr>
              <w:spacing w:after="0"/>
            </w:pPr>
            <w:r>
              <w:rPr>
                <w:sz w:val="16"/>
              </w:rPr>
              <w:t>Developer resolves conflict</w:t>
            </w:r>
          </w:p>
        </w:tc>
      </w:tr>
      <w:tr>
        <w:tc>
          <w:tcPr>
            <w:tcW w:type="dxa" w:w="2520"/>
            <w:tcMar>
              <w:top w:w="100" w:type="dxa"/>
              <w:start w:w="120" w:type="dxa"/>
              <w:bottom w:w="100" w:type="dxa"/>
              <w:end w:w="120" w:type="dxa"/>
            </w:tcMar>
            <w:vAlign w:val="center"/>
            <w:shd w:fill="F8FAFC"/>
          </w:tcPr>
          <w:p>
            <w:pPr>
              <w:spacing w:after="0"/>
            </w:pPr>
            <w:r>
              <w:rPr>
                <w:sz w:val="16"/>
              </w:rPr>
              <w:t>Compile/lint failure</w:t>
            </w:r>
          </w:p>
        </w:tc>
        <w:tc>
          <w:tcPr>
            <w:tcW w:type="dxa" w:w="4680"/>
            <w:tcMar>
              <w:top w:w="100" w:type="dxa"/>
              <w:start w:w="120" w:type="dxa"/>
              <w:bottom w:w="100" w:type="dxa"/>
              <w:end w:w="120" w:type="dxa"/>
            </w:tcMar>
            <w:vAlign w:val="center"/>
            <w:shd w:fill="F8FAFC"/>
          </w:tcPr>
          <w:p>
            <w:pPr>
              <w:spacing w:after="0"/>
            </w:pPr>
            <w:r>
              <w:rPr>
                <w:sz w:val="16"/>
              </w:rPr>
              <w:t>Bounded repair loop, maximum configured attempts</w:t>
            </w:r>
          </w:p>
        </w:tc>
        <w:tc>
          <w:tcPr>
            <w:tcW w:type="dxa" w:w="2952"/>
            <w:tcMar>
              <w:top w:w="100" w:type="dxa"/>
              <w:start w:w="120" w:type="dxa"/>
              <w:bottom w:w="100" w:type="dxa"/>
              <w:end w:w="120" w:type="dxa"/>
            </w:tcMar>
            <w:vAlign w:val="center"/>
            <w:shd w:fill="F8FAFC"/>
          </w:tcPr>
          <w:p>
            <w:pPr>
              <w:spacing w:after="0"/>
            </w:pPr>
            <w:r>
              <w:rPr>
                <w:sz w:val="16"/>
              </w:rPr>
              <w:t>Send evidence to reviewer</w:t>
            </w:r>
          </w:p>
        </w:tc>
      </w:tr>
      <w:tr>
        <w:tc>
          <w:tcPr>
            <w:tcW w:type="dxa" w:w="2520"/>
            <w:tcMar>
              <w:top w:w="100" w:type="dxa"/>
              <w:start w:w="120" w:type="dxa"/>
              <w:bottom w:w="100" w:type="dxa"/>
              <w:end w:w="120" w:type="dxa"/>
            </w:tcMar>
            <w:vAlign w:val="center"/>
          </w:tcPr>
          <w:p>
            <w:pPr>
              <w:spacing w:after="0"/>
            </w:pPr>
            <w:r>
              <w:rPr>
                <w:sz w:val="16"/>
              </w:rPr>
              <w:t>Execution infrastructure failure</w:t>
            </w:r>
          </w:p>
        </w:tc>
        <w:tc>
          <w:tcPr>
            <w:tcW w:type="dxa" w:w="4680"/>
            <w:tcMar>
              <w:top w:w="100" w:type="dxa"/>
              <w:start w:w="120" w:type="dxa"/>
              <w:bottom w:w="100" w:type="dxa"/>
              <w:end w:w="120" w:type="dxa"/>
            </w:tcMar>
            <w:vAlign w:val="center"/>
          </w:tcPr>
          <w:p>
            <w:pPr>
              <w:spacing w:after="0"/>
            </w:pPr>
            <w:r>
              <w:rPr>
                <w:sz w:val="16"/>
              </w:rPr>
              <w:t>Retry on clean worker</w:t>
            </w:r>
          </w:p>
        </w:tc>
        <w:tc>
          <w:tcPr>
            <w:tcW w:type="dxa" w:w="2952"/>
            <w:tcMar>
              <w:top w:w="100" w:type="dxa"/>
              <w:start w:w="120" w:type="dxa"/>
              <w:bottom w:w="100" w:type="dxa"/>
              <w:end w:w="120" w:type="dxa"/>
            </w:tcMar>
            <w:vAlign w:val="center"/>
          </w:tcPr>
          <w:p>
            <w:pPr>
              <w:spacing w:after="0"/>
            </w:pPr>
            <w:r>
              <w:rPr>
                <w:sz w:val="16"/>
              </w:rPr>
              <w:t>Platform operations</w:t>
            </w:r>
          </w:p>
        </w:tc>
      </w:tr>
      <w:tr>
        <w:tc>
          <w:tcPr>
            <w:tcW w:type="dxa" w:w="2520"/>
            <w:tcMar>
              <w:top w:w="100" w:type="dxa"/>
              <w:start w:w="120" w:type="dxa"/>
              <w:bottom w:w="100" w:type="dxa"/>
              <w:end w:w="120" w:type="dxa"/>
            </w:tcMar>
            <w:vAlign w:val="center"/>
            <w:shd w:fill="F8FAFC"/>
          </w:tcPr>
          <w:p>
            <w:pPr>
              <w:spacing w:after="0"/>
            </w:pPr>
            <w:r>
              <w:rPr>
                <w:sz w:val="16"/>
              </w:rPr>
              <w:t>Product test failure</w:t>
            </w:r>
          </w:p>
        </w:tc>
        <w:tc>
          <w:tcPr>
            <w:tcW w:type="dxa" w:w="4680"/>
            <w:tcMar>
              <w:top w:w="100" w:type="dxa"/>
              <w:start w:w="120" w:type="dxa"/>
              <w:bottom w:w="100" w:type="dxa"/>
              <w:end w:w="120" w:type="dxa"/>
            </w:tcMar>
            <w:vAlign w:val="center"/>
            <w:shd w:fill="F8FAFC"/>
          </w:tcPr>
          <w:p>
            <w:pPr>
              <w:spacing w:after="0"/>
            </w:pPr>
            <w:r>
              <w:rPr>
                <w:sz w:val="16"/>
              </w:rPr>
              <w:t>Do not auto-repair test expectation</w:t>
            </w:r>
          </w:p>
        </w:tc>
        <w:tc>
          <w:tcPr>
            <w:tcW w:type="dxa" w:w="2952"/>
            <w:tcMar>
              <w:top w:w="100" w:type="dxa"/>
              <w:start w:w="120" w:type="dxa"/>
              <w:bottom w:w="100" w:type="dxa"/>
              <w:end w:w="120" w:type="dxa"/>
            </w:tcMar>
            <w:vAlign w:val="center"/>
            <w:shd w:fill="F8FAFC"/>
          </w:tcPr>
          <w:p>
            <w:pPr>
              <w:spacing w:after="0"/>
            </w:pPr>
            <w:r>
              <w:rPr>
                <w:sz w:val="16"/>
              </w:rPr>
              <w:t>Failure analysis and defect workflow</w:t>
            </w:r>
          </w:p>
        </w:tc>
      </w:tr>
      <w:tr>
        <w:tc>
          <w:tcPr>
            <w:tcW w:type="dxa" w:w="2520"/>
            <w:tcMar>
              <w:top w:w="100" w:type="dxa"/>
              <w:start w:w="120" w:type="dxa"/>
              <w:bottom w:w="100" w:type="dxa"/>
              <w:end w:w="120" w:type="dxa"/>
            </w:tcMar>
            <w:vAlign w:val="center"/>
          </w:tcPr>
          <w:p>
            <w:pPr>
              <w:spacing w:after="0"/>
            </w:pPr>
            <w:r>
              <w:rPr>
                <w:sz w:val="16"/>
              </w:rPr>
              <w:t>Approval timeout</w:t>
            </w:r>
          </w:p>
        </w:tc>
        <w:tc>
          <w:tcPr>
            <w:tcW w:type="dxa" w:w="4680"/>
            <w:tcMar>
              <w:top w:w="100" w:type="dxa"/>
              <w:start w:w="120" w:type="dxa"/>
              <w:bottom w:w="100" w:type="dxa"/>
              <w:end w:w="120" w:type="dxa"/>
            </w:tcMar>
            <w:vAlign w:val="center"/>
          </w:tcPr>
          <w:p>
            <w:pPr>
              <w:spacing w:after="0"/>
            </w:pPr>
            <w:r>
              <w:rPr>
                <w:sz w:val="16"/>
              </w:rPr>
              <w:t>Pause workflow and notify owner</w:t>
            </w:r>
          </w:p>
        </w:tc>
        <w:tc>
          <w:tcPr>
            <w:tcW w:type="dxa" w:w="2952"/>
            <w:tcMar>
              <w:top w:w="100" w:type="dxa"/>
              <w:start w:w="120" w:type="dxa"/>
              <w:bottom w:w="100" w:type="dxa"/>
              <w:end w:w="120" w:type="dxa"/>
            </w:tcMar>
            <w:vAlign w:val="center"/>
          </w:tcPr>
          <w:p>
            <w:pPr>
              <w:spacing w:after="0"/>
            </w:pPr>
            <w:r>
              <w:rPr>
                <w:sz w:val="16"/>
              </w:rPr>
              <w:t>Expire after configured SLA</w:t>
            </w:r>
          </w:p>
        </w:tc>
      </w:tr>
    </w:tbl>
    <w:p>
      <w:pPr>
        <w:spacing w:after="20"/>
      </w:pPr>
    </w:p>
    <w:p>
      <w:pPr>
        <w:pStyle w:val="Heading1"/>
      </w:pPr>
      <w:r>
        <w:t>6. AI and LLM Integration Layer</w:t>
      </w:r>
    </w:p>
    <w:p>
      <w:pPr>
        <w:pStyle w:val="Heading2"/>
      </w:pPr>
      <w:r>
        <w:t>6.1 Model gateway</w:t>
      </w:r>
    </w:p>
    <w:p>
      <w:r>
        <w:t>Agents call a centralized model gateway rather than embedding credentials in each agent. The gateway creates provider-specific sessions, injects approved instructions and context, enforces quotas, validates responses and emits audit events.</w:t>
      </w:r>
    </w:p>
    <w:tbl>
      <w:tblPr>
        <w:tblW w:type="auto" w:w="0"/>
        <w:tblLook w:firstColumn="1" w:firstRow="1" w:lastColumn="0" w:lastRow="0" w:noHBand="0" w:noVBand="1" w:val="04A0"/>
      </w:tblPr>
      <w:tblGrid>
        <w:gridCol w:w="10166"/>
      </w:tblGrid>
      <w:tr>
        <w:tc>
          <w:tcPr>
            <w:tcW w:type="dxa" w:w="10166"/>
            <w:shd w:fill="0F172A"/>
            <w:tcMar>
              <w:top w:w="140" w:type="dxa"/>
              <w:start w:w="160" w:type="dxa"/>
              <w:bottom w:w="140" w:type="dxa"/>
              <w:end w:w="160" w:type="dxa"/>
            </w:tcMar>
          </w:tcPr>
          <w:p>
            <w:pPr>
              <w:pStyle w:val="CodeBlock"/>
            </w:pPr>
            <w:r>
              <w:t>Agent.run(task)</w:t>
              <w:br/>
              <w:t xml:space="preserve">  -&gt; ModelGateway.invoke(agentProfile, task, context)</w:t>
              <w:br/>
              <w:t xml:space="preserve">      -&gt; select provider and model</w:t>
              <w:br/>
              <w:t xml:space="preserve">      -&gt; resolve user or service authentication</w:t>
              <w:br/>
              <w:t xml:space="preserve">      -&gt; create isolated session</w:t>
              <w:br/>
              <w:t xml:space="preserve">      -&gt; attach approved tools</w:t>
              <w:br/>
              <w:t xml:space="preserve">      -&gt; stream model events</w:t>
              <w:br/>
              <w:t xml:space="preserve">      -&gt; validate structured output</w:t>
              <w:br/>
              <w:t xml:space="preserve">      -&gt; record usage, latency and policy decisions</w:t>
            </w:r>
          </w:p>
        </w:tc>
      </w:tr>
    </w:tbl>
    <w:p>
      <w:pPr>
        <w:spacing w:after="20"/>
      </w:pPr>
    </w:p>
    <w:p>
      <w:pPr>
        <w:pStyle w:val="Heading2"/>
      </w:pPr>
      <w:r>
        <w:t>6.2 Authentication choices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088"/>
            <w:shd w:fill="13233A"/>
            <w:tcMar>
              <w:top w:w="100" w:type="dxa"/>
              <w:start w:w="120" w:type="dxa"/>
              <w:bottom w:w="100" w:type="dxa"/>
              <w:end w:w="120" w:type="dxa"/>
            </w:tcMar>
            <w:vAlign w:val="center"/>
          </w:tcPr>
          <w:p>
            <w:pPr>
              <w:jc w:val="center"/>
            </w:pPr>
            <w:r>
              <w:rPr>
                <w:b/>
                <w:color w:val="FFFFFF"/>
                <w:sz w:val="16"/>
              </w:rPr>
              <w:t>Mode</w:t>
            </w:r>
          </w:p>
        </w:tc>
        <w:tc>
          <w:tcPr>
            <w:tcW w:type="dxa" w:w="2736"/>
            <w:shd w:fill="13233A"/>
            <w:tcMar>
              <w:top w:w="100" w:type="dxa"/>
              <w:start w:w="120" w:type="dxa"/>
              <w:bottom w:w="100" w:type="dxa"/>
              <w:end w:w="120" w:type="dxa"/>
            </w:tcMar>
            <w:vAlign w:val="center"/>
          </w:tcPr>
          <w:p>
            <w:pPr>
              <w:jc w:val="center"/>
            </w:pPr>
            <w:r>
              <w:rPr>
                <w:b/>
                <w:color w:val="FFFFFF"/>
                <w:sz w:val="16"/>
              </w:rPr>
              <w:t>Recommended use</w:t>
            </w:r>
          </w:p>
        </w:tc>
        <w:tc>
          <w:tcPr>
            <w:tcW w:type="dxa" w:w="2592"/>
            <w:shd w:fill="13233A"/>
            <w:tcMar>
              <w:top w:w="100" w:type="dxa"/>
              <w:start w:w="120" w:type="dxa"/>
              <w:bottom w:w="100" w:type="dxa"/>
              <w:end w:w="120" w:type="dxa"/>
            </w:tcMar>
            <w:vAlign w:val="center"/>
          </w:tcPr>
          <w:p>
            <w:pPr>
              <w:jc w:val="center"/>
            </w:pPr>
            <w:r>
              <w:rPr>
                <w:b/>
                <w:color w:val="FFFFFF"/>
                <w:sz w:val="16"/>
              </w:rPr>
              <w:t>Credential model</w:t>
            </w:r>
          </w:p>
        </w:tc>
        <w:tc>
          <w:tcPr>
            <w:tcW w:type="dxa" w:w="2880"/>
            <w:shd w:fill="13233A"/>
            <w:tcMar>
              <w:top w:w="100" w:type="dxa"/>
              <w:start w:w="120" w:type="dxa"/>
              <w:bottom w:w="100" w:type="dxa"/>
              <w:end w:w="120" w:type="dxa"/>
            </w:tcMar>
            <w:vAlign w:val="center"/>
          </w:tcPr>
          <w:p>
            <w:pPr>
              <w:jc w:val="center"/>
            </w:pPr>
            <w:r>
              <w:rPr>
                <w:b/>
                <w:color w:val="FFFFFF"/>
                <w:sz w:val="16"/>
              </w:rPr>
              <w:t>Commercial implication</w:t>
            </w:r>
          </w:p>
        </w:tc>
      </w:tr>
      <w:tr>
        <w:tc>
          <w:tcPr>
            <w:tcW w:type="dxa" w:w="2088"/>
            <w:tcMar>
              <w:top w:w="100" w:type="dxa"/>
              <w:start w:w="120" w:type="dxa"/>
              <w:bottom w:w="100" w:type="dxa"/>
              <w:end w:w="120" w:type="dxa"/>
            </w:tcMar>
            <w:vAlign w:val="center"/>
          </w:tcPr>
          <w:p>
            <w:pPr>
              <w:spacing w:after="0"/>
            </w:pPr>
            <w:r>
              <w:rPr>
                <w:sz w:val="16"/>
              </w:rPr>
              <w:t>Signed-in GitHub user</w:t>
            </w:r>
          </w:p>
        </w:tc>
        <w:tc>
          <w:tcPr>
            <w:tcW w:type="dxa" w:w="2736"/>
            <w:tcMar>
              <w:top w:w="100" w:type="dxa"/>
              <w:start w:w="120" w:type="dxa"/>
              <w:bottom w:w="100" w:type="dxa"/>
              <w:end w:w="120" w:type="dxa"/>
            </w:tcMar>
            <w:vAlign w:val="center"/>
          </w:tcPr>
          <w:p>
            <w:pPr>
              <w:spacing w:after="0"/>
            </w:pPr>
            <w:r>
              <w:rPr>
                <w:sz w:val="16"/>
              </w:rPr>
              <w:t>Local development and individual prototype</w:t>
            </w:r>
          </w:p>
        </w:tc>
        <w:tc>
          <w:tcPr>
            <w:tcW w:type="dxa" w:w="2592"/>
            <w:tcMar>
              <w:top w:w="100" w:type="dxa"/>
              <w:start w:w="120" w:type="dxa"/>
              <w:bottom w:w="100" w:type="dxa"/>
              <w:end w:w="120" w:type="dxa"/>
            </w:tcMar>
            <w:vAlign w:val="center"/>
          </w:tcPr>
          <w:p>
            <w:pPr>
              <w:spacing w:after="0"/>
            </w:pPr>
            <w:r>
              <w:rPr>
                <w:sz w:val="16"/>
              </w:rPr>
              <w:t>Copilot CLI/runtime user authentication</w:t>
            </w:r>
          </w:p>
        </w:tc>
        <w:tc>
          <w:tcPr>
            <w:tcW w:type="dxa" w:w="2880"/>
            <w:tcMar>
              <w:top w:w="100" w:type="dxa"/>
              <w:start w:w="120" w:type="dxa"/>
              <w:bottom w:w="100" w:type="dxa"/>
              <w:end w:w="120" w:type="dxa"/>
            </w:tcMar>
            <w:vAlign w:val="center"/>
          </w:tcPr>
          <w:p>
            <w:pPr>
              <w:spacing w:after="0"/>
            </w:pPr>
            <w:r>
              <w:rPr>
                <w:sz w:val="16"/>
              </w:rPr>
              <w:t>Uses authenticated user entitlement</w:t>
            </w:r>
          </w:p>
        </w:tc>
      </w:tr>
      <w:tr>
        <w:tc>
          <w:tcPr>
            <w:tcW w:type="dxa" w:w="2088"/>
            <w:tcMar>
              <w:top w:w="100" w:type="dxa"/>
              <w:start w:w="120" w:type="dxa"/>
              <w:bottom w:w="100" w:type="dxa"/>
              <w:end w:w="120" w:type="dxa"/>
            </w:tcMar>
            <w:vAlign w:val="center"/>
            <w:shd w:fill="F8FAFC"/>
          </w:tcPr>
          <w:p>
            <w:pPr>
              <w:spacing w:after="0"/>
            </w:pPr>
            <w:r>
              <w:rPr>
                <w:sz w:val="16"/>
              </w:rPr>
              <w:t>GitHub OAuth/user delegation</w:t>
            </w:r>
          </w:p>
        </w:tc>
        <w:tc>
          <w:tcPr>
            <w:tcW w:type="dxa" w:w="2736"/>
            <w:tcMar>
              <w:top w:w="100" w:type="dxa"/>
              <w:start w:w="120" w:type="dxa"/>
              <w:bottom w:w="100" w:type="dxa"/>
              <w:end w:w="120" w:type="dxa"/>
            </w:tcMar>
            <w:vAlign w:val="center"/>
            <w:shd w:fill="F8FAFC"/>
          </w:tcPr>
          <w:p>
            <w:pPr>
              <w:spacing w:after="0"/>
            </w:pPr>
            <w:r>
              <w:rPr>
                <w:sz w:val="16"/>
              </w:rPr>
              <w:t>Multi-user internal application</w:t>
            </w:r>
          </w:p>
        </w:tc>
        <w:tc>
          <w:tcPr>
            <w:tcW w:type="dxa" w:w="2592"/>
            <w:tcMar>
              <w:top w:w="100" w:type="dxa"/>
              <w:start w:w="120" w:type="dxa"/>
              <w:bottom w:w="100" w:type="dxa"/>
              <w:end w:w="120" w:type="dxa"/>
            </w:tcMar>
            <w:vAlign w:val="center"/>
            <w:shd w:fill="F8FAFC"/>
          </w:tcPr>
          <w:p>
            <w:pPr>
              <w:spacing w:after="0"/>
            </w:pPr>
            <w:r>
              <w:rPr>
                <w:sz w:val="16"/>
              </w:rPr>
              <w:t>Per-user OAuth or GitHub App user token</w:t>
            </w:r>
          </w:p>
        </w:tc>
        <w:tc>
          <w:tcPr>
            <w:tcW w:type="dxa" w:w="2880"/>
            <w:tcMar>
              <w:top w:w="100" w:type="dxa"/>
              <w:start w:w="120" w:type="dxa"/>
              <w:bottom w:w="100" w:type="dxa"/>
              <w:end w:w="120" w:type="dxa"/>
            </w:tcMar>
            <w:vAlign w:val="center"/>
            <w:shd w:fill="F8FAFC"/>
          </w:tcPr>
          <w:p>
            <w:pPr>
              <w:spacing w:after="0"/>
            </w:pPr>
            <w:r>
              <w:rPr>
                <w:sz w:val="16"/>
              </w:rPr>
              <w:t>Usage tied to user and organization policy</w:t>
            </w:r>
          </w:p>
        </w:tc>
      </w:tr>
      <w:tr>
        <w:tc>
          <w:tcPr>
            <w:tcW w:type="dxa" w:w="2088"/>
            <w:tcMar>
              <w:top w:w="100" w:type="dxa"/>
              <w:start w:w="120" w:type="dxa"/>
              <w:bottom w:w="100" w:type="dxa"/>
              <w:end w:w="120" w:type="dxa"/>
            </w:tcMar>
            <w:vAlign w:val="center"/>
          </w:tcPr>
          <w:p>
            <w:pPr>
              <w:spacing w:after="0"/>
            </w:pPr>
            <w:r>
              <w:rPr>
                <w:sz w:val="16"/>
              </w:rPr>
              <w:t>Server-to-server Copilot</w:t>
            </w:r>
          </w:p>
        </w:tc>
        <w:tc>
          <w:tcPr>
            <w:tcW w:type="dxa" w:w="2736"/>
            <w:tcMar>
              <w:top w:w="100" w:type="dxa"/>
              <w:start w:w="120" w:type="dxa"/>
              <w:bottom w:w="100" w:type="dxa"/>
              <w:end w:w="120" w:type="dxa"/>
            </w:tcMar>
            <w:vAlign w:val="center"/>
          </w:tcPr>
          <w:p>
            <w:pPr>
              <w:spacing w:after="0"/>
            </w:pPr>
            <w:r>
              <w:rPr>
                <w:sz w:val="16"/>
              </w:rPr>
              <w:t>Unattended enterprise automation</w:t>
            </w:r>
          </w:p>
        </w:tc>
        <w:tc>
          <w:tcPr>
            <w:tcW w:type="dxa" w:w="2592"/>
            <w:tcMar>
              <w:top w:w="100" w:type="dxa"/>
              <w:start w:w="120" w:type="dxa"/>
              <w:bottom w:w="100" w:type="dxa"/>
              <w:end w:w="120" w:type="dxa"/>
            </w:tcMar>
            <w:vAlign w:val="center"/>
          </w:tcPr>
          <w:p>
            <w:pPr>
              <w:spacing w:after="0"/>
            </w:pPr>
            <w:r>
              <w:rPr>
                <w:sz w:val="16"/>
              </w:rPr>
              <w:t>Short-lived organization-attributed token</w:t>
            </w:r>
          </w:p>
        </w:tc>
        <w:tc>
          <w:tcPr>
            <w:tcW w:type="dxa" w:w="2880"/>
            <w:tcMar>
              <w:top w:w="100" w:type="dxa"/>
              <w:start w:w="120" w:type="dxa"/>
              <w:bottom w:w="100" w:type="dxa"/>
              <w:end w:w="120" w:type="dxa"/>
            </w:tcMar>
            <w:vAlign w:val="center"/>
          </w:tcPr>
          <w:p>
            <w:pPr>
              <w:spacing w:after="0"/>
            </w:pPr>
            <w:r>
              <w:rPr>
                <w:sz w:val="16"/>
              </w:rPr>
              <w:t>Organization policy and billing apply</w:t>
            </w:r>
          </w:p>
        </w:tc>
      </w:tr>
      <w:tr>
        <w:tc>
          <w:tcPr>
            <w:tcW w:type="dxa" w:w="2088"/>
            <w:tcMar>
              <w:top w:w="100" w:type="dxa"/>
              <w:start w:w="120" w:type="dxa"/>
              <w:bottom w:w="100" w:type="dxa"/>
              <w:end w:w="120" w:type="dxa"/>
            </w:tcMar>
            <w:vAlign w:val="center"/>
            <w:shd w:fill="F8FAFC"/>
          </w:tcPr>
          <w:p>
            <w:pPr>
              <w:spacing w:after="0"/>
            </w:pPr>
            <w:r>
              <w:rPr>
                <w:sz w:val="16"/>
              </w:rPr>
              <w:t>BYOK</w:t>
            </w:r>
          </w:p>
        </w:tc>
        <w:tc>
          <w:tcPr>
            <w:tcW w:type="dxa" w:w="2736"/>
            <w:tcMar>
              <w:top w:w="100" w:type="dxa"/>
              <w:start w:w="120" w:type="dxa"/>
              <w:bottom w:w="100" w:type="dxa"/>
              <w:end w:w="120" w:type="dxa"/>
            </w:tcMar>
            <w:vAlign w:val="center"/>
            <w:shd w:fill="F8FAFC"/>
          </w:tcPr>
          <w:p>
            <w:pPr>
              <w:spacing w:after="0"/>
            </w:pPr>
            <w:r>
              <w:rPr>
                <w:sz w:val="16"/>
              </w:rPr>
              <w:t>Private/provider-controlled deployment</w:t>
            </w:r>
          </w:p>
        </w:tc>
        <w:tc>
          <w:tcPr>
            <w:tcW w:type="dxa" w:w="2592"/>
            <w:tcMar>
              <w:top w:w="100" w:type="dxa"/>
              <w:start w:w="120" w:type="dxa"/>
              <w:bottom w:w="100" w:type="dxa"/>
              <w:end w:w="120" w:type="dxa"/>
            </w:tcMar>
            <w:vAlign w:val="center"/>
            <w:shd w:fill="F8FAFC"/>
          </w:tcPr>
          <w:p>
            <w:pPr>
              <w:spacing w:after="0"/>
            </w:pPr>
            <w:r>
              <w:rPr>
                <w:sz w:val="16"/>
              </w:rPr>
              <w:t>Microsoft Foundry/OpenAI/other provider credential</w:t>
            </w:r>
          </w:p>
        </w:tc>
        <w:tc>
          <w:tcPr>
            <w:tcW w:type="dxa" w:w="2880"/>
            <w:tcMar>
              <w:top w:w="100" w:type="dxa"/>
              <w:start w:w="120" w:type="dxa"/>
              <w:bottom w:w="100" w:type="dxa"/>
              <w:end w:w="120" w:type="dxa"/>
            </w:tcMar>
            <w:vAlign w:val="center"/>
            <w:shd w:fill="F8FAFC"/>
          </w:tcPr>
          <w:p>
            <w:pPr>
              <w:spacing w:after="0"/>
            </w:pPr>
            <w:r>
              <w:rPr>
                <w:sz w:val="16"/>
              </w:rPr>
              <w:t>Direct provider consumption and billing</w:t>
            </w:r>
          </w:p>
        </w:tc>
      </w:tr>
      <w:tr>
        <w:tc>
          <w:tcPr>
            <w:tcW w:type="dxa" w:w="2088"/>
            <w:tcMar>
              <w:top w:w="100" w:type="dxa"/>
              <w:start w:w="120" w:type="dxa"/>
              <w:bottom w:w="100" w:type="dxa"/>
              <w:end w:w="120" w:type="dxa"/>
            </w:tcMar>
            <w:vAlign w:val="center"/>
          </w:tcPr>
          <w:p>
            <w:pPr>
              <w:spacing w:after="0"/>
            </w:pPr>
            <w:r>
              <w:rPr>
                <w:sz w:val="16"/>
              </w:rPr>
              <w:t>Copilot Studio managed runtime</w:t>
            </w:r>
          </w:p>
        </w:tc>
        <w:tc>
          <w:tcPr>
            <w:tcW w:type="dxa" w:w="2736"/>
            <w:tcMar>
              <w:top w:w="100" w:type="dxa"/>
              <w:start w:w="120" w:type="dxa"/>
              <w:bottom w:w="100" w:type="dxa"/>
              <w:end w:w="120" w:type="dxa"/>
            </w:tcMar>
            <w:vAlign w:val="center"/>
          </w:tcPr>
          <w:p>
            <w:pPr>
              <w:spacing w:after="0"/>
            </w:pPr>
            <w:r>
              <w:rPr>
                <w:sz w:val="16"/>
              </w:rPr>
              <w:t>Conversational/business agent</w:t>
            </w:r>
          </w:p>
        </w:tc>
        <w:tc>
          <w:tcPr>
            <w:tcW w:type="dxa" w:w="2592"/>
            <w:tcMar>
              <w:top w:w="100" w:type="dxa"/>
              <w:start w:w="120" w:type="dxa"/>
              <w:bottom w:w="100" w:type="dxa"/>
              <w:end w:w="120" w:type="dxa"/>
            </w:tcMar>
            <w:vAlign w:val="center"/>
          </w:tcPr>
          <w:p>
            <w:pPr>
              <w:spacing w:after="0"/>
            </w:pPr>
            <w:r>
              <w:rPr>
                <w:sz w:val="16"/>
              </w:rPr>
              <w:t>Copilot Studio environment identity</w:t>
            </w:r>
          </w:p>
        </w:tc>
        <w:tc>
          <w:tcPr>
            <w:tcW w:type="dxa" w:w="2880"/>
            <w:tcMar>
              <w:top w:w="100" w:type="dxa"/>
              <w:start w:w="120" w:type="dxa"/>
              <w:bottom w:w="100" w:type="dxa"/>
              <w:end w:w="120" w:type="dxa"/>
            </w:tcMar>
            <w:vAlign w:val="center"/>
          </w:tcPr>
          <w:p>
            <w:pPr>
              <w:spacing w:after="0"/>
            </w:pPr>
            <w:r>
              <w:rPr>
                <w:sz w:val="16"/>
              </w:rPr>
              <w:t>Copilot Studio licensing and capacity</w:t>
            </w:r>
          </w:p>
        </w:tc>
      </w:tr>
    </w:tbl>
    <w:p>
      <w:pPr>
        <w:spacing w:after="20"/>
      </w:pPr>
    </w:p>
    <w:p>
      <w:r>
        <w:t>Important: an API key is not always required, but authentication is always required. Do not share one developer account across a production platform.</w:t>
      </w:r>
    </w:p>
    <w:p>
      <w:pPr>
        <w:pStyle w:val="Heading2"/>
      </w:pPr>
      <w:r>
        <w:t>6.3 Provider routing</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168"/>
            <w:shd w:fill="13233A"/>
            <w:tcMar>
              <w:top w:w="100" w:type="dxa"/>
              <w:start w:w="120" w:type="dxa"/>
              <w:bottom w:w="100" w:type="dxa"/>
              <w:end w:w="120" w:type="dxa"/>
            </w:tcMar>
            <w:vAlign w:val="center"/>
          </w:tcPr>
          <w:p>
            <w:pPr>
              <w:jc w:val="center"/>
            </w:pPr>
            <w:r>
              <w:rPr>
                <w:b/>
                <w:color w:val="FFFFFF"/>
                <w:sz w:val="16"/>
              </w:rPr>
              <w:t>Task</w:t>
            </w:r>
          </w:p>
        </w:tc>
        <w:tc>
          <w:tcPr>
            <w:tcW w:type="dxa" w:w="3024"/>
            <w:shd w:fill="13233A"/>
            <w:tcMar>
              <w:top w:w="100" w:type="dxa"/>
              <w:start w:w="120" w:type="dxa"/>
              <w:bottom w:w="100" w:type="dxa"/>
              <w:end w:w="120" w:type="dxa"/>
            </w:tcMar>
            <w:vAlign w:val="center"/>
          </w:tcPr>
          <w:p>
            <w:pPr>
              <w:jc w:val="center"/>
            </w:pPr>
            <w:r>
              <w:rPr>
                <w:b/>
                <w:color w:val="FFFFFF"/>
                <w:sz w:val="16"/>
              </w:rPr>
              <w:t>Preferred model profile</w:t>
            </w:r>
          </w:p>
        </w:tc>
        <w:tc>
          <w:tcPr>
            <w:tcW w:type="dxa" w:w="4104"/>
            <w:shd w:fill="13233A"/>
            <w:tcMar>
              <w:top w:w="100" w:type="dxa"/>
              <w:start w:w="120" w:type="dxa"/>
              <w:bottom w:w="100" w:type="dxa"/>
              <w:end w:w="120" w:type="dxa"/>
            </w:tcMar>
            <w:vAlign w:val="center"/>
          </w:tcPr>
          <w:p>
            <w:pPr>
              <w:jc w:val="center"/>
            </w:pPr>
            <w:r>
              <w:rPr>
                <w:b/>
                <w:color w:val="FFFFFF"/>
                <w:sz w:val="16"/>
              </w:rPr>
              <w:t>Reason</w:t>
            </w:r>
          </w:p>
        </w:tc>
      </w:tr>
      <w:tr>
        <w:tc>
          <w:tcPr>
            <w:tcW w:type="dxa" w:w="3168"/>
            <w:tcMar>
              <w:top w:w="100" w:type="dxa"/>
              <w:start w:w="120" w:type="dxa"/>
              <w:bottom w:w="100" w:type="dxa"/>
              <w:end w:w="120" w:type="dxa"/>
            </w:tcMar>
            <w:vAlign w:val="center"/>
          </w:tcPr>
          <w:p>
            <w:pPr>
              <w:spacing w:after="0"/>
            </w:pPr>
            <w:r>
              <w:rPr>
                <w:sz w:val="16"/>
              </w:rPr>
              <w:t>Metadata extraction and classification</w:t>
            </w:r>
          </w:p>
        </w:tc>
        <w:tc>
          <w:tcPr>
            <w:tcW w:type="dxa" w:w="3024"/>
            <w:tcMar>
              <w:top w:w="100" w:type="dxa"/>
              <w:start w:w="120" w:type="dxa"/>
              <w:bottom w:w="100" w:type="dxa"/>
              <w:end w:w="120" w:type="dxa"/>
            </w:tcMar>
            <w:vAlign w:val="center"/>
          </w:tcPr>
          <w:p>
            <w:pPr>
              <w:spacing w:after="0"/>
            </w:pPr>
            <w:r>
              <w:rPr>
                <w:sz w:val="16"/>
              </w:rPr>
              <w:t>Small/fast model</w:t>
            </w:r>
          </w:p>
        </w:tc>
        <w:tc>
          <w:tcPr>
            <w:tcW w:type="dxa" w:w="4104"/>
            <w:tcMar>
              <w:top w:w="100" w:type="dxa"/>
              <w:start w:w="120" w:type="dxa"/>
              <w:bottom w:w="100" w:type="dxa"/>
              <w:end w:w="120" w:type="dxa"/>
            </w:tcMar>
            <w:vAlign w:val="center"/>
          </w:tcPr>
          <w:p>
            <w:pPr>
              <w:spacing w:after="0"/>
            </w:pPr>
            <w:r>
              <w:rPr>
                <w:sz w:val="16"/>
              </w:rPr>
              <w:t>Low cost and constrained output</w:t>
            </w:r>
          </w:p>
        </w:tc>
      </w:tr>
      <w:tr>
        <w:tc>
          <w:tcPr>
            <w:tcW w:type="dxa" w:w="3168"/>
            <w:tcMar>
              <w:top w:w="100" w:type="dxa"/>
              <w:start w:w="120" w:type="dxa"/>
              <w:bottom w:w="100" w:type="dxa"/>
              <w:end w:w="120" w:type="dxa"/>
            </w:tcMar>
            <w:vAlign w:val="center"/>
            <w:shd w:fill="F8FAFC"/>
          </w:tcPr>
          <w:p>
            <w:pPr>
              <w:spacing w:after="0"/>
            </w:pPr>
            <w:r>
              <w:rPr>
                <w:sz w:val="16"/>
              </w:rPr>
              <w:t>Test strategy and case generation</w:t>
            </w:r>
          </w:p>
        </w:tc>
        <w:tc>
          <w:tcPr>
            <w:tcW w:type="dxa" w:w="3024"/>
            <w:tcMar>
              <w:top w:w="100" w:type="dxa"/>
              <w:start w:w="120" w:type="dxa"/>
              <w:bottom w:w="100" w:type="dxa"/>
              <w:end w:w="120" w:type="dxa"/>
            </w:tcMar>
            <w:vAlign w:val="center"/>
            <w:shd w:fill="F8FAFC"/>
          </w:tcPr>
          <w:p>
            <w:pPr>
              <w:spacing w:after="0"/>
            </w:pPr>
            <w:r>
              <w:rPr>
                <w:sz w:val="16"/>
              </w:rPr>
              <w:t>Reasoning model</w:t>
            </w:r>
          </w:p>
        </w:tc>
        <w:tc>
          <w:tcPr>
            <w:tcW w:type="dxa" w:w="4104"/>
            <w:tcMar>
              <w:top w:w="100" w:type="dxa"/>
              <w:start w:w="120" w:type="dxa"/>
              <w:bottom w:w="100" w:type="dxa"/>
              <w:end w:w="120" w:type="dxa"/>
            </w:tcMar>
            <w:vAlign w:val="center"/>
            <w:shd w:fill="F8FAFC"/>
          </w:tcPr>
          <w:p>
            <w:pPr>
              <w:spacing w:after="0"/>
            </w:pPr>
            <w:r>
              <w:rPr>
                <w:sz w:val="16"/>
              </w:rPr>
              <w:t>Complex coverage and business-rule analysis</w:t>
            </w:r>
          </w:p>
        </w:tc>
      </w:tr>
      <w:tr>
        <w:tc>
          <w:tcPr>
            <w:tcW w:type="dxa" w:w="3168"/>
            <w:tcMar>
              <w:top w:w="100" w:type="dxa"/>
              <w:start w:w="120" w:type="dxa"/>
              <w:bottom w:w="100" w:type="dxa"/>
              <w:end w:w="120" w:type="dxa"/>
            </w:tcMar>
            <w:vAlign w:val="center"/>
          </w:tcPr>
          <w:p>
            <w:pPr>
              <w:spacing w:after="0"/>
            </w:pPr>
            <w:r>
              <w:rPr>
                <w:sz w:val="16"/>
              </w:rPr>
              <w:t>Independent quality review</w:t>
            </w:r>
          </w:p>
        </w:tc>
        <w:tc>
          <w:tcPr>
            <w:tcW w:type="dxa" w:w="3024"/>
            <w:tcMar>
              <w:top w:w="100" w:type="dxa"/>
              <w:start w:w="120" w:type="dxa"/>
              <w:bottom w:w="100" w:type="dxa"/>
              <w:end w:w="120" w:type="dxa"/>
            </w:tcMar>
            <w:vAlign w:val="center"/>
          </w:tcPr>
          <w:p>
            <w:pPr>
              <w:spacing w:after="0"/>
            </w:pPr>
            <w:r>
              <w:rPr>
                <w:sz w:val="16"/>
              </w:rPr>
              <w:t>Separate model or session</w:t>
            </w:r>
          </w:p>
        </w:tc>
        <w:tc>
          <w:tcPr>
            <w:tcW w:type="dxa" w:w="4104"/>
            <w:tcMar>
              <w:top w:w="100" w:type="dxa"/>
              <w:start w:w="120" w:type="dxa"/>
              <w:bottom w:w="100" w:type="dxa"/>
              <w:end w:w="120" w:type="dxa"/>
            </w:tcMar>
            <w:vAlign w:val="center"/>
          </w:tcPr>
          <w:p>
            <w:pPr>
              <w:spacing w:after="0"/>
            </w:pPr>
            <w:r>
              <w:rPr>
                <w:sz w:val="16"/>
              </w:rPr>
              <w:t>Reduces self-approval bias</w:t>
            </w:r>
          </w:p>
        </w:tc>
      </w:tr>
      <w:tr>
        <w:tc>
          <w:tcPr>
            <w:tcW w:type="dxa" w:w="3168"/>
            <w:tcMar>
              <w:top w:w="100" w:type="dxa"/>
              <w:start w:w="120" w:type="dxa"/>
              <w:bottom w:w="100" w:type="dxa"/>
              <w:end w:w="120" w:type="dxa"/>
            </w:tcMar>
            <w:vAlign w:val="center"/>
            <w:shd w:fill="F8FAFC"/>
          </w:tcPr>
          <w:p>
            <w:pPr>
              <w:spacing w:after="0"/>
            </w:pPr>
            <w:r>
              <w:rPr>
                <w:sz w:val="16"/>
              </w:rPr>
              <w:t>Automation code generation</w:t>
            </w:r>
          </w:p>
        </w:tc>
        <w:tc>
          <w:tcPr>
            <w:tcW w:type="dxa" w:w="3024"/>
            <w:tcMar>
              <w:top w:w="100" w:type="dxa"/>
              <w:start w:w="120" w:type="dxa"/>
              <w:bottom w:w="100" w:type="dxa"/>
              <w:end w:w="120" w:type="dxa"/>
            </w:tcMar>
            <w:vAlign w:val="center"/>
            <w:shd w:fill="F8FAFC"/>
          </w:tcPr>
          <w:p>
            <w:pPr>
              <w:spacing w:after="0"/>
            </w:pPr>
            <w:r>
              <w:rPr>
                <w:sz w:val="16"/>
              </w:rPr>
              <w:t>GitHub Copilot SDK coding agent</w:t>
            </w:r>
          </w:p>
        </w:tc>
        <w:tc>
          <w:tcPr>
            <w:tcW w:type="dxa" w:w="4104"/>
            <w:tcMar>
              <w:top w:w="100" w:type="dxa"/>
              <w:start w:w="120" w:type="dxa"/>
              <w:bottom w:w="100" w:type="dxa"/>
              <w:end w:w="120" w:type="dxa"/>
            </w:tcMar>
            <w:vAlign w:val="center"/>
            <w:shd w:fill="F8FAFC"/>
          </w:tcPr>
          <w:p>
            <w:pPr>
              <w:spacing w:after="0"/>
            </w:pPr>
            <w:r>
              <w:rPr>
                <w:sz w:val="16"/>
              </w:rPr>
              <w:t>Repository awareness, file operations and coding tools</w:t>
            </w:r>
          </w:p>
        </w:tc>
      </w:tr>
      <w:tr>
        <w:tc>
          <w:tcPr>
            <w:tcW w:type="dxa" w:w="3168"/>
            <w:tcMar>
              <w:top w:w="100" w:type="dxa"/>
              <w:start w:w="120" w:type="dxa"/>
              <w:bottom w:w="100" w:type="dxa"/>
              <w:end w:w="120" w:type="dxa"/>
            </w:tcMar>
            <w:vAlign w:val="center"/>
          </w:tcPr>
          <w:p>
            <w:pPr>
              <w:spacing w:after="0"/>
            </w:pPr>
            <w:r>
              <w:rPr>
                <w:sz w:val="16"/>
              </w:rPr>
              <w:t>Test execution</w:t>
            </w:r>
          </w:p>
        </w:tc>
        <w:tc>
          <w:tcPr>
            <w:tcW w:type="dxa" w:w="3024"/>
            <w:tcMar>
              <w:top w:w="100" w:type="dxa"/>
              <w:start w:w="120" w:type="dxa"/>
              <w:bottom w:w="100" w:type="dxa"/>
              <w:end w:w="120" w:type="dxa"/>
            </w:tcMar>
            <w:vAlign w:val="center"/>
          </w:tcPr>
          <w:p>
            <w:pPr>
              <w:spacing w:after="0"/>
            </w:pPr>
            <w:r>
              <w:rPr>
                <w:sz w:val="16"/>
              </w:rPr>
              <w:t>No LLM for factual execution</w:t>
            </w:r>
          </w:p>
        </w:tc>
        <w:tc>
          <w:tcPr>
            <w:tcW w:type="dxa" w:w="4104"/>
            <w:tcMar>
              <w:top w:w="100" w:type="dxa"/>
              <w:start w:w="120" w:type="dxa"/>
              <w:bottom w:w="100" w:type="dxa"/>
              <w:end w:w="120" w:type="dxa"/>
            </w:tcMar>
            <w:vAlign w:val="center"/>
          </w:tcPr>
          <w:p>
            <w:pPr>
              <w:spacing w:after="0"/>
            </w:pPr>
            <w:r>
              <w:rPr>
                <w:sz w:val="16"/>
              </w:rPr>
              <w:t>Deterministic runner is authoritative</w:t>
            </w:r>
          </w:p>
        </w:tc>
      </w:tr>
      <w:tr>
        <w:tc>
          <w:tcPr>
            <w:tcW w:type="dxa" w:w="3168"/>
            <w:tcMar>
              <w:top w:w="100" w:type="dxa"/>
              <w:start w:w="120" w:type="dxa"/>
              <w:bottom w:w="100" w:type="dxa"/>
              <w:end w:w="120" w:type="dxa"/>
            </w:tcMar>
            <w:vAlign w:val="center"/>
            <w:shd w:fill="F8FAFC"/>
          </w:tcPr>
          <w:p>
            <w:pPr>
              <w:spacing w:after="0"/>
            </w:pPr>
            <w:r>
              <w:rPr>
                <w:sz w:val="16"/>
              </w:rPr>
              <w:t>Failure analysis</w:t>
            </w:r>
          </w:p>
        </w:tc>
        <w:tc>
          <w:tcPr>
            <w:tcW w:type="dxa" w:w="3024"/>
            <w:tcMar>
              <w:top w:w="100" w:type="dxa"/>
              <w:start w:w="120" w:type="dxa"/>
              <w:bottom w:w="100" w:type="dxa"/>
              <w:end w:w="120" w:type="dxa"/>
            </w:tcMar>
            <w:vAlign w:val="center"/>
            <w:shd w:fill="F8FAFC"/>
          </w:tcPr>
          <w:p>
            <w:pPr>
              <w:spacing w:after="0"/>
            </w:pPr>
            <w:r>
              <w:rPr>
                <w:sz w:val="16"/>
              </w:rPr>
              <w:t>Reasoning or coding model</w:t>
            </w:r>
          </w:p>
        </w:tc>
        <w:tc>
          <w:tcPr>
            <w:tcW w:type="dxa" w:w="4104"/>
            <w:tcMar>
              <w:top w:w="100" w:type="dxa"/>
              <w:start w:w="120" w:type="dxa"/>
              <w:bottom w:w="100" w:type="dxa"/>
              <w:end w:w="120" w:type="dxa"/>
            </w:tcMar>
            <w:vAlign w:val="center"/>
            <w:shd w:fill="F8FAFC"/>
          </w:tcPr>
          <w:p>
            <w:pPr>
              <w:spacing w:after="0"/>
            </w:pPr>
            <w:r>
              <w:rPr>
                <w:sz w:val="16"/>
              </w:rPr>
              <w:t>Evidence synthesis and actionable diagnosis</w:t>
            </w:r>
          </w:p>
        </w:tc>
      </w:tr>
    </w:tbl>
    <w:p>
      <w:pPr>
        <w:spacing w:after="20"/>
      </w:pPr>
    </w:p>
    <w:p>
      <w:pPr>
        <w:pStyle w:val="Heading2"/>
      </w:pPr>
      <w:r>
        <w:t>6.4 Prompt architecture</w:t>
      </w:r>
    </w:p>
    <w:p>
      <w:r>
        <w:rPr>
          <w:b/>
        </w:rPr>
        <w:t xml:space="preserve">System instructions: </w:t>
      </w:r>
      <w:r>
        <w:t>Permanent role, safety boundaries, output format and prohibited actions.</w:t>
      </w:r>
    </w:p>
    <w:p>
      <w:r>
        <w:rPr>
          <w:b/>
        </w:rPr>
        <w:t xml:space="preserve">Project instructions: </w:t>
      </w:r>
      <w:r>
        <w:t>Framework design, locator policy, naming standards, reporting and data rules.</w:t>
      </w:r>
    </w:p>
    <w:p>
      <w:r>
        <w:rPr>
          <w:b/>
        </w:rPr>
        <w:t xml:space="preserve">Task prompt: </w:t>
      </w:r>
      <w:r>
        <w:t>Specific test cases, branch, environment, target browser and expected deliverable.</w:t>
      </w:r>
    </w:p>
    <w:p>
      <w:r>
        <w:rPr>
          <w:b/>
        </w:rPr>
        <w:t xml:space="preserve">Retrieved context: </w:t>
      </w:r>
      <w:r>
        <w:t>Only relevant requirements, code files, standards and historical evidence.</w:t>
      </w:r>
    </w:p>
    <w:p>
      <w:r>
        <w:rPr>
          <w:b/>
        </w:rPr>
        <w:t xml:space="preserve">Tool instructions: </w:t>
      </w:r>
      <w:r>
        <w:t>Purpose, parameters, constraints and approval requirements for each tool.</w:t>
      </w:r>
    </w:p>
    <w:p>
      <w:pPr>
        <w:pStyle w:val="Heading2"/>
      </w:pPr>
      <w:r>
        <w:t>6.5 Example script agent instruction</w:t>
      </w:r>
    </w:p>
    <w:tbl>
      <w:tblPr>
        <w:tblW w:type="auto" w:w="0"/>
        <w:tblLook w:firstColumn="1" w:firstRow="1" w:lastColumn="0" w:lastRow="0" w:noHBand="0" w:noVBand="1" w:val="04A0"/>
      </w:tblPr>
      <w:tblGrid>
        <w:gridCol w:w="10166"/>
      </w:tblGrid>
      <w:tr>
        <w:tc>
          <w:tcPr>
            <w:tcW w:type="dxa" w:w="10166"/>
            <w:shd w:fill="0F172A"/>
            <w:tcMar>
              <w:top w:w="140" w:type="dxa"/>
              <w:start w:w="160" w:type="dxa"/>
              <w:bottom w:w="140" w:type="dxa"/>
              <w:end w:w="160" w:type="dxa"/>
            </w:tcMar>
          </w:tcPr>
          <w:p>
            <w:pPr>
              <w:pStyle w:val="CodeBlock"/>
            </w:pPr>
            <w:r>
              <w:t>ROLE: Repository-aware automation script generation agent.</w:t>
              <w:br/>
              <w:t>OBJECTIVE: Generate Playwright TypeScript tests for approved test cases.</w:t>
              <w:br/>
              <w:t>MUST: Reuse existing fixtures, page objects and utilities; compile and lint changes.</w:t>
              <w:br/>
              <w:t>MUST NOT: Remove assertions, skip failing tests, expose credentials, merge branches.</w:t>
              <w:br/>
              <w:t>TOOLS: repository.read, workspace.write, shell.approved, test.run_subset.</w:t>
              <w:br/>
              <w:t>OUTPUT: JSON manifest of files, validation results, risks and proposed branch.</w:t>
              <w:br/>
              <w:t>APPROVAL: Required before repository write or pull-request creation.</w:t>
            </w:r>
          </w:p>
        </w:tc>
      </w:tr>
    </w:tbl>
    <w:p>
      <w:pPr>
        <w:spacing w:after="20"/>
      </w:pPr>
    </w:p>
    <w:p>
      <w:pPr>
        <w:pStyle w:val="Heading1"/>
      </w:pPr>
      <w:r>
        <w:t>7. Copilot Studio Integration</w:t>
      </w:r>
    </w:p>
    <w:p>
      <w:pPr>
        <w:pStyle w:val="Heading2"/>
      </w:pPr>
      <w:r>
        <w:t>7.1 Role of Copilot Studio</w:t>
      </w:r>
    </w:p>
    <w:p>
      <w:pPr>
        <w:pStyle w:val="ListBullet"/>
        <w:spacing w:after="40"/>
      </w:pPr>
      <w:r>
        <w:t>Provide conversational intake and guided interaction.</w:t>
      </w:r>
    </w:p>
    <w:p>
      <w:pPr>
        <w:pStyle w:val="ListBullet"/>
        <w:spacing w:after="40"/>
      </w:pPr>
      <w:r>
        <w:t>Use enterprise knowledge sources for business context.</w:t>
      </w:r>
    </w:p>
    <w:p>
      <w:pPr>
        <w:pStyle w:val="ListBullet"/>
        <w:spacing w:after="40"/>
      </w:pPr>
      <w:r>
        <w:t>Invoke backend APIs through custom connectors, agent flows or MCP tools.</w:t>
      </w:r>
    </w:p>
    <w:p>
      <w:pPr>
        <w:pStyle w:val="ListBullet"/>
        <w:spacing w:after="40"/>
      </w:pPr>
      <w:r>
        <w:t>Present workflow status and artifacts.</w:t>
      </w:r>
    </w:p>
    <w:p>
      <w:pPr>
        <w:pStyle w:val="ListBullet"/>
        <w:spacing w:after="40"/>
      </w:pPr>
      <w:r>
        <w:t>Collect human approvals and route notifications.</w:t>
      </w:r>
    </w:p>
    <w:p>
      <w:pPr>
        <w:pStyle w:val="ListBullet"/>
        <w:spacing w:after="40"/>
      </w:pPr>
      <w:r>
        <w:t>Publish to Teams or other supported channels.</w:t>
      </w:r>
    </w:p>
    <w:p>
      <w:pPr>
        <w:pStyle w:val="Heading2"/>
      </w:pPr>
      <w:r>
        <w:t>7.2 Copilot Studio tools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04"/>
            <w:shd w:fill="13233A"/>
            <w:tcMar>
              <w:top w:w="100" w:type="dxa"/>
              <w:start w:w="120" w:type="dxa"/>
              <w:bottom w:w="100" w:type="dxa"/>
              <w:end w:w="120" w:type="dxa"/>
            </w:tcMar>
            <w:vAlign w:val="center"/>
          </w:tcPr>
          <w:p>
            <w:pPr>
              <w:jc w:val="center"/>
            </w:pPr>
            <w:r>
              <w:rPr>
                <w:b/>
                <w:color w:val="FFFFFF"/>
                <w:sz w:val="16"/>
              </w:rPr>
              <w:t>Tool</w:t>
            </w:r>
          </w:p>
        </w:tc>
        <w:tc>
          <w:tcPr>
            <w:tcW w:type="dxa" w:w="3600"/>
            <w:shd w:fill="13233A"/>
            <w:tcMar>
              <w:top w:w="100" w:type="dxa"/>
              <w:start w:w="120" w:type="dxa"/>
              <w:bottom w:w="100" w:type="dxa"/>
              <w:end w:w="120" w:type="dxa"/>
            </w:tcMar>
            <w:vAlign w:val="center"/>
          </w:tcPr>
          <w:p>
            <w:pPr>
              <w:jc w:val="center"/>
            </w:pPr>
            <w:r>
              <w:rPr>
                <w:b/>
                <w:color w:val="FFFFFF"/>
                <w:sz w:val="16"/>
              </w:rPr>
              <w:t>Backend endpoint</w:t>
            </w:r>
          </w:p>
        </w:tc>
        <w:tc>
          <w:tcPr>
            <w:tcW w:type="dxa" w:w="4248"/>
            <w:shd w:fill="13233A"/>
            <w:tcMar>
              <w:top w:w="100" w:type="dxa"/>
              <w:start w:w="120" w:type="dxa"/>
              <w:bottom w:w="100" w:type="dxa"/>
              <w:end w:w="120" w:type="dxa"/>
            </w:tcMar>
            <w:vAlign w:val="center"/>
          </w:tcPr>
          <w:p>
            <w:pPr>
              <w:jc w:val="center"/>
            </w:pPr>
            <w:r>
              <w:rPr>
                <w:b/>
                <w:color w:val="FFFFFF"/>
                <w:sz w:val="16"/>
              </w:rPr>
              <w:t>Purpose</w:t>
            </w:r>
          </w:p>
        </w:tc>
      </w:tr>
      <w:tr>
        <w:tc>
          <w:tcPr>
            <w:tcW w:type="dxa" w:w="2304"/>
            <w:tcMar>
              <w:top w:w="100" w:type="dxa"/>
              <w:start w:w="120" w:type="dxa"/>
              <w:bottom w:w="100" w:type="dxa"/>
              <w:end w:w="120" w:type="dxa"/>
            </w:tcMar>
            <w:vAlign w:val="center"/>
          </w:tcPr>
          <w:p>
            <w:pPr>
              <w:spacing w:after="0"/>
            </w:pPr>
            <w:r>
              <w:rPr>
                <w:sz w:val="16"/>
              </w:rPr>
              <w:t>Create project</w:t>
            </w:r>
          </w:p>
        </w:tc>
        <w:tc>
          <w:tcPr>
            <w:tcW w:type="dxa" w:w="3600"/>
            <w:tcMar>
              <w:top w:w="100" w:type="dxa"/>
              <w:start w:w="120" w:type="dxa"/>
              <w:bottom w:w="100" w:type="dxa"/>
              <w:end w:w="120" w:type="dxa"/>
            </w:tcMar>
            <w:vAlign w:val="center"/>
          </w:tcPr>
          <w:p>
            <w:pPr>
              <w:spacing w:after="0"/>
            </w:pPr>
            <w:r>
              <w:rPr>
                <w:sz w:val="16"/>
              </w:rPr>
              <w:t>POST /api/v1/projects</w:t>
            </w:r>
          </w:p>
        </w:tc>
        <w:tc>
          <w:tcPr>
            <w:tcW w:type="dxa" w:w="4248"/>
            <w:tcMar>
              <w:top w:w="100" w:type="dxa"/>
              <w:start w:w="120" w:type="dxa"/>
              <w:bottom w:w="100" w:type="dxa"/>
              <w:end w:w="120" w:type="dxa"/>
            </w:tcMar>
            <w:vAlign w:val="center"/>
          </w:tcPr>
          <w:p>
            <w:pPr>
              <w:spacing w:after="0"/>
            </w:pPr>
            <w:r>
              <w:rPr>
                <w:sz w:val="16"/>
              </w:rPr>
              <w:t>Creates governed project context</w:t>
            </w:r>
          </w:p>
        </w:tc>
      </w:tr>
      <w:tr>
        <w:tc>
          <w:tcPr>
            <w:tcW w:type="dxa" w:w="2304"/>
            <w:tcMar>
              <w:top w:w="100" w:type="dxa"/>
              <w:start w:w="120" w:type="dxa"/>
              <w:bottom w:w="100" w:type="dxa"/>
              <w:end w:w="120" w:type="dxa"/>
            </w:tcMar>
            <w:vAlign w:val="center"/>
            <w:shd w:fill="F8FAFC"/>
          </w:tcPr>
          <w:p>
            <w:pPr>
              <w:spacing w:after="0"/>
            </w:pPr>
            <w:r>
              <w:rPr>
                <w:sz w:val="16"/>
              </w:rPr>
              <w:t>Start workflow</w:t>
            </w:r>
          </w:p>
        </w:tc>
        <w:tc>
          <w:tcPr>
            <w:tcW w:type="dxa" w:w="3600"/>
            <w:tcMar>
              <w:top w:w="100" w:type="dxa"/>
              <w:start w:w="120" w:type="dxa"/>
              <w:bottom w:w="100" w:type="dxa"/>
              <w:end w:w="120" w:type="dxa"/>
            </w:tcMar>
            <w:vAlign w:val="center"/>
            <w:shd w:fill="F8FAFC"/>
          </w:tcPr>
          <w:p>
            <w:pPr>
              <w:spacing w:after="0"/>
            </w:pPr>
            <w:r>
              <w:rPr>
                <w:sz w:val="16"/>
              </w:rPr>
              <w:t>POST /api/v1/workflows</w:t>
            </w:r>
          </w:p>
        </w:tc>
        <w:tc>
          <w:tcPr>
            <w:tcW w:type="dxa" w:w="4248"/>
            <w:tcMar>
              <w:top w:w="100" w:type="dxa"/>
              <w:start w:w="120" w:type="dxa"/>
              <w:bottom w:w="100" w:type="dxa"/>
              <w:end w:w="120" w:type="dxa"/>
            </w:tcMar>
            <w:vAlign w:val="center"/>
            <w:shd w:fill="F8FAFC"/>
          </w:tcPr>
          <w:p>
            <w:pPr>
              <w:spacing w:after="0"/>
            </w:pPr>
            <w:r>
              <w:rPr>
                <w:sz w:val="16"/>
              </w:rPr>
              <w:t>Starts durable automation workflow</w:t>
            </w:r>
          </w:p>
        </w:tc>
      </w:tr>
      <w:tr>
        <w:tc>
          <w:tcPr>
            <w:tcW w:type="dxa" w:w="2304"/>
            <w:tcMar>
              <w:top w:w="100" w:type="dxa"/>
              <w:start w:w="120" w:type="dxa"/>
              <w:bottom w:w="100" w:type="dxa"/>
              <w:end w:w="120" w:type="dxa"/>
            </w:tcMar>
            <w:vAlign w:val="center"/>
          </w:tcPr>
          <w:p>
            <w:pPr>
              <w:spacing w:after="0"/>
            </w:pPr>
            <w:r>
              <w:rPr>
                <w:sz w:val="16"/>
              </w:rPr>
              <w:t>Get workflow</w:t>
            </w:r>
          </w:p>
        </w:tc>
        <w:tc>
          <w:tcPr>
            <w:tcW w:type="dxa" w:w="3600"/>
            <w:tcMar>
              <w:top w:w="100" w:type="dxa"/>
              <w:start w:w="120" w:type="dxa"/>
              <w:bottom w:w="100" w:type="dxa"/>
              <w:end w:w="120" w:type="dxa"/>
            </w:tcMar>
            <w:vAlign w:val="center"/>
          </w:tcPr>
          <w:p>
            <w:pPr>
              <w:spacing w:after="0"/>
            </w:pPr>
            <w:r>
              <w:rPr>
                <w:sz w:val="16"/>
              </w:rPr>
              <w:t>GET /api/v1/workflows/{id}</w:t>
            </w:r>
          </w:p>
        </w:tc>
        <w:tc>
          <w:tcPr>
            <w:tcW w:type="dxa" w:w="4248"/>
            <w:tcMar>
              <w:top w:w="100" w:type="dxa"/>
              <w:start w:w="120" w:type="dxa"/>
              <w:bottom w:w="100" w:type="dxa"/>
              <w:end w:w="120" w:type="dxa"/>
            </w:tcMar>
            <w:vAlign w:val="center"/>
          </w:tcPr>
          <w:p>
            <w:pPr>
              <w:spacing w:after="0"/>
            </w:pPr>
            <w:r>
              <w:rPr>
                <w:sz w:val="16"/>
              </w:rPr>
              <w:t>Returns state, progress and current approval</w:t>
            </w:r>
          </w:p>
        </w:tc>
      </w:tr>
      <w:tr>
        <w:tc>
          <w:tcPr>
            <w:tcW w:type="dxa" w:w="2304"/>
            <w:tcMar>
              <w:top w:w="100" w:type="dxa"/>
              <w:start w:w="120" w:type="dxa"/>
              <w:bottom w:w="100" w:type="dxa"/>
              <w:end w:w="120" w:type="dxa"/>
            </w:tcMar>
            <w:vAlign w:val="center"/>
            <w:shd w:fill="F8FAFC"/>
          </w:tcPr>
          <w:p>
            <w:pPr>
              <w:spacing w:after="0"/>
            </w:pPr>
            <w:r>
              <w:rPr>
                <w:sz w:val="16"/>
              </w:rPr>
              <w:t>Approve stage</w:t>
            </w:r>
          </w:p>
        </w:tc>
        <w:tc>
          <w:tcPr>
            <w:tcW w:type="dxa" w:w="3600"/>
            <w:tcMar>
              <w:top w:w="100" w:type="dxa"/>
              <w:start w:w="120" w:type="dxa"/>
              <w:bottom w:w="100" w:type="dxa"/>
              <w:end w:w="120" w:type="dxa"/>
            </w:tcMar>
            <w:vAlign w:val="center"/>
            <w:shd w:fill="F8FAFC"/>
          </w:tcPr>
          <w:p>
            <w:pPr>
              <w:spacing w:after="0"/>
            </w:pPr>
            <w:r>
              <w:rPr>
                <w:sz w:val="16"/>
              </w:rPr>
              <w:t>POST /api/v1/approvals/{id}</w:t>
            </w:r>
          </w:p>
        </w:tc>
        <w:tc>
          <w:tcPr>
            <w:tcW w:type="dxa" w:w="4248"/>
            <w:tcMar>
              <w:top w:w="100" w:type="dxa"/>
              <w:start w:w="120" w:type="dxa"/>
              <w:bottom w:w="100" w:type="dxa"/>
              <w:end w:w="120" w:type="dxa"/>
            </w:tcMar>
            <w:vAlign w:val="center"/>
            <w:shd w:fill="F8FAFC"/>
          </w:tcPr>
          <w:p>
            <w:pPr>
              <w:spacing w:after="0"/>
            </w:pPr>
            <w:r>
              <w:rPr>
                <w:sz w:val="16"/>
              </w:rPr>
              <w:t>Records user decision and resumes workflow</w:t>
            </w:r>
          </w:p>
        </w:tc>
      </w:tr>
      <w:tr>
        <w:tc>
          <w:tcPr>
            <w:tcW w:type="dxa" w:w="2304"/>
            <w:tcMar>
              <w:top w:w="100" w:type="dxa"/>
              <w:start w:w="120" w:type="dxa"/>
              <w:bottom w:w="100" w:type="dxa"/>
              <w:end w:w="120" w:type="dxa"/>
            </w:tcMar>
            <w:vAlign w:val="center"/>
          </w:tcPr>
          <w:p>
            <w:pPr>
              <w:spacing w:after="0"/>
            </w:pPr>
            <w:r>
              <w:rPr>
                <w:sz w:val="16"/>
              </w:rPr>
              <w:t>List artifacts</w:t>
            </w:r>
          </w:p>
        </w:tc>
        <w:tc>
          <w:tcPr>
            <w:tcW w:type="dxa" w:w="3600"/>
            <w:tcMar>
              <w:top w:w="100" w:type="dxa"/>
              <w:start w:w="120" w:type="dxa"/>
              <w:bottom w:w="100" w:type="dxa"/>
              <w:end w:w="120" w:type="dxa"/>
            </w:tcMar>
            <w:vAlign w:val="center"/>
          </w:tcPr>
          <w:p>
            <w:pPr>
              <w:spacing w:after="0"/>
            </w:pPr>
            <w:r>
              <w:rPr>
                <w:sz w:val="16"/>
              </w:rPr>
              <w:t>GET /api/v1/workflows/{id}/artifacts</w:t>
            </w:r>
          </w:p>
        </w:tc>
        <w:tc>
          <w:tcPr>
            <w:tcW w:type="dxa" w:w="4248"/>
            <w:tcMar>
              <w:top w:w="100" w:type="dxa"/>
              <w:start w:w="120" w:type="dxa"/>
              <w:bottom w:w="100" w:type="dxa"/>
              <w:end w:w="120" w:type="dxa"/>
            </w:tcMar>
            <w:vAlign w:val="center"/>
          </w:tcPr>
          <w:p>
            <w:pPr>
              <w:spacing w:after="0"/>
            </w:pPr>
            <w:r>
              <w:rPr>
                <w:sz w:val="16"/>
              </w:rPr>
              <w:t>Returns authorized download metadata</w:t>
            </w:r>
          </w:p>
        </w:tc>
      </w:tr>
      <w:tr>
        <w:tc>
          <w:tcPr>
            <w:tcW w:type="dxa" w:w="2304"/>
            <w:tcMar>
              <w:top w:w="100" w:type="dxa"/>
              <w:start w:w="120" w:type="dxa"/>
              <w:bottom w:w="100" w:type="dxa"/>
              <w:end w:w="120" w:type="dxa"/>
            </w:tcMar>
            <w:vAlign w:val="center"/>
            <w:shd w:fill="F8FAFC"/>
          </w:tcPr>
          <w:p>
            <w:pPr>
              <w:spacing w:after="0"/>
            </w:pPr>
            <w:r>
              <w:rPr>
                <w:sz w:val="16"/>
              </w:rPr>
              <w:t>Cancel workflow</w:t>
            </w:r>
          </w:p>
        </w:tc>
        <w:tc>
          <w:tcPr>
            <w:tcW w:type="dxa" w:w="3600"/>
            <w:tcMar>
              <w:top w:w="100" w:type="dxa"/>
              <w:start w:w="120" w:type="dxa"/>
              <w:bottom w:w="100" w:type="dxa"/>
              <w:end w:w="120" w:type="dxa"/>
            </w:tcMar>
            <w:vAlign w:val="center"/>
            <w:shd w:fill="F8FAFC"/>
          </w:tcPr>
          <w:p>
            <w:pPr>
              <w:spacing w:after="0"/>
            </w:pPr>
            <w:r>
              <w:rPr>
                <w:sz w:val="16"/>
              </w:rPr>
              <w:t>POST /api/v1/workflows/{id}/cancel</w:t>
            </w:r>
          </w:p>
        </w:tc>
        <w:tc>
          <w:tcPr>
            <w:tcW w:type="dxa" w:w="4248"/>
            <w:tcMar>
              <w:top w:w="100" w:type="dxa"/>
              <w:start w:w="120" w:type="dxa"/>
              <w:bottom w:w="100" w:type="dxa"/>
              <w:end w:w="120" w:type="dxa"/>
            </w:tcMar>
            <w:vAlign w:val="center"/>
            <w:shd w:fill="F8FAFC"/>
          </w:tcPr>
          <w:p>
            <w:pPr>
              <w:spacing w:after="0"/>
            </w:pPr>
            <w:r>
              <w:rPr>
                <w:sz w:val="16"/>
              </w:rPr>
              <w:t>Stops pending stages safely</w:t>
            </w:r>
          </w:p>
        </w:tc>
      </w:tr>
    </w:tbl>
    <w:p>
      <w:pPr>
        <w:spacing w:after="20"/>
      </w:pPr>
    </w:p>
    <w:p>
      <w:pPr>
        <w:pStyle w:val="Heading2"/>
      </w:pPr>
      <w:r>
        <w:t>7.3 Copilot Studio instruction pattern</w:t>
      </w:r>
    </w:p>
    <w:tbl>
      <w:tblPr>
        <w:tblW w:type="auto" w:w="0"/>
        <w:tblLook w:firstColumn="1" w:firstRow="1" w:lastColumn="0" w:lastRow="0" w:noHBand="0" w:noVBand="1" w:val="04A0"/>
      </w:tblPr>
      <w:tblGrid>
        <w:gridCol w:w="10166"/>
      </w:tblGrid>
      <w:tr>
        <w:tc>
          <w:tcPr>
            <w:tcW w:type="dxa" w:w="10166"/>
            <w:shd w:fill="0F172A"/>
            <w:tcMar>
              <w:top w:w="140" w:type="dxa"/>
              <w:start w:w="160" w:type="dxa"/>
              <w:bottom w:w="140" w:type="dxa"/>
              <w:end w:w="160" w:type="dxa"/>
            </w:tcMar>
          </w:tcPr>
          <w:p>
            <w:pPr>
              <w:pStyle w:val="CodeBlock"/>
            </w:pPr>
            <w:r>
              <w:t>You are the Test Automation Assistant.</w:t>
              <w:br/>
              <w:t>Collect project name, approved application URL, scope, framework and repository.</w:t>
              <w:br/>
              <w:t>Use backend tools for all engineering actions.</w:t>
              <w:br/>
              <w:t>Never claim tests have executed unless get_workflow reports runner evidence.</w:t>
              <w:br/>
              <w:t>Request explicit approval when the backend returns approval_required.</w:t>
              <w:br/>
              <w:t>Do not display secrets, raw access tokens or restricted execution logs.</w:t>
            </w:r>
          </w:p>
        </w:tc>
      </w:tr>
    </w:tbl>
    <w:p>
      <w:pPr>
        <w:spacing w:after="20"/>
      </w:pPr>
    </w:p>
    <w:p>
      <w:pPr>
        <w:pStyle w:val="Heading2"/>
      </w:pPr>
      <w:r>
        <w:t>7.4 When not to use Copilot Studio</w:t>
      </w:r>
    </w:p>
    <w:p>
      <w:pPr>
        <w:pStyle w:val="ListBullet"/>
        <w:spacing w:after="40"/>
      </w:pPr>
      <w:r>
        <w:t>Large repository cloning and file manipulation</w:t>
      </w:r>
    </w:p>
    <w:p>
      <w:pPr>
        <w:pStyle w:val="ListBullet"/>
        <w:spacing w:after="40"/>
      </w:pPr>
      <w:r>
        <w:t>Long-running browser sessions</w:t>
      </w:r>
    </w:p>
    <w:p>
      <w:pPr>
        <w:pStyle w:val="ListBullet"/>
        <w:spacing w:after="40"/>
      </w:pPr>
      <w:r>
        <w:t>Compilation, package installation and parallel test execution</w:t>
      </w:r>
    </w:p>
    <w:p>
      <w:pPr>
        <w:pStyle w:val="ListBullet"/>
        <w:spacing w:after="40"/>
      </w:pPr>
      <w:r>
        <w:t>Storage and processing of large trace/video artifacts</w:t>
      </w:r>
    </w:p>
    <w:p>
      <w:pPr>
        <w:pStyle w:val="ListBullet"/>
        <w:spacing w:after="40"/>
      </w:pPr>
      <w:r>
        <w:t>Fine-grained container lifecycle management</w:t>
      </w:r>
    </w:p>
    <w:p>
      <w:pPr>
        <w:pStyle w:val="ListBullet"/>
        <w:spacing w:after="40"/>
      </w:pPr>
      <w:r>
        <w:t>Low-level retry, compensation or distributed locking</w:t>
      </w:r>
    </w:p>
    <w:p>
      <w:pPr>
        <w:pStyle w:val="Heading1"/>
      </w:pPr>
      <w:r>
        <w:t>8. GitHub and GitHub Copilot SDK Integration</w:t>
      </w:r>
    </w:p>
    <w:p>
      <w:pPr>
        <w:pStyle w:val="Heading2"/>
      </w:pPr>
      <w:r>
        <w:t>8.1 GitHub App permissions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shd w:fill="13233A"/>
            <w:tcMar>
              <w:top w:w="100" w:type="dxa"/>
              <w:start w:w="120" w:type="dxa"/>
              <w:bottom w:w="100" w:type="dxa"/>
              <w:end w:w="120" w:type="dxa"/>
            </w:tcMar>
            <w:vAlign w:val="center"/>
          </w:tcPr>
          <w:p>
            <w:pPr>
              <w:jc w:val="center"/>
            </w:pPr>
            <w:r>
              <w:rPr>
                <w:b/>
                <w:color w:val="FFFFFF"/>
                <w:sz w:val="16"/>
              </w:rPr>
              <w:t>Permission</w:t>
            </w:r>
          </w:p>
        </w:tc>
        <w:tc>
          <w:tcPr>
            <w:tcW w:type="dxa" w:w="2880"/>
            <w:shd w:fill="13233A"/>
            <w:tcMar>
              <w:top w:w="100" w:type="dxa"/>
              <w:start w:w="120" w:type="dxa"/>
              <w:bottom w:w="100" w:type="dxa"/>
              <w:end w:w="120" w:type="dxa"/>
            </w:tcMar>
            <w:vAlign w:val="center"/>
          </w:tcPr>
          <w:p>
            <w:pPr>
              <w:jc w:val="center"/>
            </w:pPr>
            <w:r>
              <w:rPr>
                <w:b/>
                <w:color w:val="FFFFFF"/>
                <w:sz w:val="16"/>
              </w:rPr>
              <w:t>Recommended level</w:t>
            </w:r>
          </w:p>
        </w:tc>
        <w:tc>
          <w:tcPr>
            <w:tcW w:type="dxa" w:w="4392"/>
            <w:shd w:fill="13233A"/>
            <w:tcMar>
              <w:top w:w="100" w:type="dxa"/>
              <w:start w:w="120" w:type="dxa"/>
              <w:bottom w:w="100" w:type="dxa"/>
              <w:end w:w="120" w:type="dxa"/>
            </w:tcMar>
            <w:vAlign w:val="center"/>
          </w:tcPr>
          <w:p>
            <w:pPr>
              <w:jc w:val="center"/>
            </w:pPr>
            <w:r>
              <w:rPr>
                <w:b/>
                <w:color w:val="FFFFFF"/>
                <w:sz w:val="16"/>
              </w:rPr>
              <w:t>Purpose</w:t>
            </w:r>
          </w:p>
        </w:tc>
      </w:tr>
      <w:tr>
        <w:tc>
          <w:tcPr>
            <w:tcW w:type="dxa" w:w="2880"/>
            <w:tcMar>
              <w:top w:w="100" w:type="dxa"/>
              <w:start w:w="120" w:type="dxa"/>
              <w:bottom w:w="100" w:type="dxa"/>
              <w:end w:w="120" w:type="dxa"/>
            </w:tcMar>
            <w:vAlign w:val="center"/>
          </w:tcPr>
          <w:p>
            <w:pPr>
              <w:spacing w:after="0"/>
            </w:pPr>
            <w:r>
              <w:rPr>
                <w:sz w:val="16"/>
              </w:rPr>
              <w:t>Metadata</w:t>
            </w:r>
          </w:p>
        </w:tc>
        <w:tc>
          <w:tcPr>
            <w:tcW w:type="dxa" w:w="2880"/>
            <w:tcMar>
              <w:top w:w="100" w:type="dxa"/>
              <w:start w:w="120" w:type="dxa"/>
              <w:bottom w:w="100" w:type="dxa"/>
              <w:end w:w="120" w:type="dxa"/>
            </w:tcMar>
            <w:vAlign w:val="center"/>
          </w:tcPr>
          <w:p>
            <w:pPr>
              <w:spacing w:after="0"/>
            </w:pPr>
            <w:r>
              <w:rPr>
                <w:sz w:val="16"/>
              </w:rPr>
              <w:t>Read</w:t>
            </w:r>
          </w:p>
        </w:tc>
        <w:tc>
          <w:tcPr>
            <w:tcW w:type="dxa" w:w="4392"/>
            <w:tcMar>
              <w:top w:w="100" w:type="dxa"/>
              <w:start w:w="120" w:type="dxa"/>
              <w:bottom w:w="100" w:type="dxa"/>
              <w:end w:w="120" w:type="dxa"/>
            </w:tcMar>
            <w:vAlign w:val="center"/>
          </w:tcPr>
          <w:p>
            <w:pPr>
              <w:spacing w:after="0"/>
            </w:pPr>
            <w:r>
              <w:rPr>
                <w:sz w:val="16"/>
              </w:rPr>
              <w:t>Repository discovery</w:t>
            </w:r>
          </w:p>
        </w:tc>
      </w:tr>
      <w:tr>
        <w:tc>
          <w:tcPr>
            <w:tcW w:type="dxa" w:w="2880"/>
            <w:tcMar>
              <w:top w:w="100" w:type="dxa"/>
              <w:start w:w="120" w:type="dxa"/>
              <w:bottom w:w="100" w:type="dxa"/>
              <w:end w:w="120" w:type="dxa"/>
            </w:tcMar>
            <w:vAlign w:val="center"/>
            <w:shd w:fill="F8FAFC"/>
          </w:tcPr>
          <w:p>
            <w:pPr>
              <w:spacing w:after="0"/>
            </w:pPr>
            <w:r>
              <w:rPr>
                <w:sz w:val="16"/>
              </w:rPr>
              <w:t>Contents</w:t>
            </w:r>
          </w:p>
        </w:tc>
        <w:tc>
          <w:tcPr>
            <w:tcW w:type="dxa" w:w="2880"/>
            <w:tcMar>
              <w:top w:w="100" w:type="dxa"/>
              <w:start w:w="120" w:type="dxa"/>
              <w:bottom w:w="100" w:type="dxa"/>
              <w:end w:w="120" w:type="dxa"/>
            </w:tcMar>
            <w:vAlign w:val="center"/>
            <w:shd w:fill="F8FAFC"/>
          </w:tcPr>
          <w:p>
            <w:pPr>
              <w:spacing w:after="0"/>
            </w:pPr>
            <w:r>
              <w:rPr>
                <w:sz w:val="16"/>
              </w:rPr>
              <w:t>Read; write only through approved service</w:t>
            </w:r>
          </w:p>
        </w:tc>
        <w:tc>
          <w:tcPr>
            <w:tcW w:type="dxa" w:w="4392"/>
            <w:tcMar>
              <w:top w:w="100" w:type="dxa"/>
              <w:start w:w="120" w:type="dxa"/>
              <w:bottom w:w="100" w:type="dxa"/>
              <w:end w:w="120" w:type="dxa"/>
            </w:tcMar>
            <w:vAlign w:val="center"/>
            <w:shd w:fill="F8FAFC"/>
          </w:tcPr>
          <w:p>
            <w:pPr>
              <w:spacing w:after="0"/>
            </w:pPr>
            <w:r>
              <w:rPr>
                <w:sz w:val="16"/>
              </w:rPr>
              <w:t>Read framework and commit approved changes</w:t>
            </w:r>
          </w:p>
        </w:tc>
      </w:tr>
      <w:tr>
        <w:tc>
          <w:tcPr>
            <w:tcW w:type="dxa" w:w="2880"/>
            <w:tcMar>
              <w:top w:w="100" w:type="dxa"/>
              <w:start w:w="120" w:type="dxa"/>
              <w:bottom w:w="100" w:type="dxa"/>
              <w:end w:w="120" w:type="dxa"/>
            </w:tcMar>
            <w:vAlign w:val="center"/>
          </w:tcPr>
          <w:p>
            <w:pPr>
              <w:spacing w:after="0"/>
            </w:pPr>
            <w:r>
              <w:rPr>
                <w:sz w:val="16"/>
              </w:rPr>
              <w:t>Pull requests</w:t>
            </w:r>
          </w:p>
        </w:tc>
        <w:tc>
          <w:tcPr>
            <w:tcW w:type="dxa" w:w="2880"/>
            <w:tcMar>
              <w:top w:w="100" w:type="dxa"/>
              <w:start w:w="120" w:type="dxa"/>
              <w:bottom w:w="100" w:type="dxa"/>
              <w:end w:w="120" w:type="dxa"/>
            </w:tcMar>
            <w:vAlign w:val="center"/>
          </w:tcPr>
          <w:p>
            <w:pPr>
              <w:spacing w:after="0"/>
            </w:pPr>
            <w:r>
              <w:rPr>
                <w:sz w:val="16"/>
              </w:rPr>
              <w:t>Read and write</w:t>
            </w:r>
          </w:p>
        </w:tc>
        <w:tc>
          <w:tcPr>
            <w:tcW w:type="dxa" w:w="4392"/>
            <w:tcMar>
              <w:top w:w="100" w:type="dxa"/>
              <w:start w:w="120" w:type="dxa"/>
              <w:bottom w:w="100" w:type="dxa"/>
              <w:end w:w="120" w:type="dxa"/>
            </w:tcMar>
            <w:vAlign w:val="center"/>
          </w:tcPr>
          <w:p>
            <w:pPr>
              <w:spacing w:after="0"/>
            </w:pPr>
            <w:r>
              <w:rPr>
                <w:sz w:val="16"/>
              </w:rPr>
              <w:t>Create and update generated PRs</w:t>
            </w:r>
          </w:p>
        </w:tc>
      </w:tr>
      <w:tr>
        <w:tc>
          <w:tcPr>
            <w:tcW w:type="dxa" w:w="2880"/>
            <w:tcMar>
              <w:top w:w="100" w:type="dxa"/>
              <w:start w:w="120" w:type="dxa"/>
              <w:bottom w:w="100" w:type="dxa"/>
              <w:end w:w="120" w:type="dxa"/>
            </w:tcMar>
            <w:vAlign w:val="center"/>
            <w:shd w:fill="F8FAFC"/>
          </w:tcPr>
          <w:p>
            <w:pPr>
              <w:spacing w:after="0"/>
            </w:pPr>
            <w:r>
              <w:rPr>
                <w:sz w:val="16"/>
              </w:rPr>
              <w:t>Actions</w:t>
            </w:r>
          </w:p>
        </w:tc>
        <w:tc>
          <w:tcPr>
            <w:tcW w:type="dxa" w:w="2880"/>
            <w:tcMar>
              <w:top w:w="100" w:type="dxa"/>
              <w:start w:w="120" w:type="dxa"/>
              <w:bottom w:w="100" w:type="dxa"/>
              <w:end w:w="120" w:type="dxa"/>
            </w:tcMar>
            <w:vAlign w:val="center"/>
            <w:shd w:fill="F8FAFC"/>
          </w:tcPr>
          <w:p>
            <w:pPr>
              <w:spacing w:after="0"/>
            </w:pPr>
            <w:r>
              <w:rPr>
                <w:sz w:val="16"/>
              </w:rPr>
              <w:t>Read and optional workflow dispatch</w:t>
            </w:r>
          </w:p>
        </w:tc>
        <w:tc>
          <w:tcPr>
            <w:tcW w:type="dxa" w:w="4392"/>
            <w:tcMar>
              <w:top w:w="100" w:type="dxa"/>
              <w:start w:w="120" w:type="dxa"/>
              <w:bottom w:w="100" w:type="dxa"/>
              <w:end w:w="120" w:type="dxa"/>
            </w:tcMar>
            <w:vAlign w:val="center"/>
            <w:shd w:fill="F8FAFC"/>
          </w:tcPr>
          <w:p>
            <w:pPr>
              <w:spacing w:after="0"/>
            </w:pPr>
            <w:r>
              <w:rPr>
                <w:sz w:val="16"/>
              </w:rPr>
              <w:t>Trigger and monitor approved pipelines</w:t>
            </w:r>
          </w:p>
        </w:tc>
      </w:tr>
      <w:tr>
        <w:tc>
          <w:tcPr>
            <w:tcW w:type="dxa" w:w="2880"/>
            <w:tcMar>
              <w:top w:w="100" w:type="dxa"/>
              <w:start w:w="120" w:type="dxa"/>
              <w:bottom w:w="100" w:type="dxa"/>
              <w:end w:w="120" w:type="dxa"/>
            </w:tcMar>
            <w:vAlign w:val="center"/>
          </w:tcPr>
          <w:p>
            <w:pPr>
              <w:spacing w:after="0"/>
            </w:pPr>
            <w:r>
              <w:rPr>
                <w:sz w:val="16"/>
              </w:rPr>
              <w:t>Checks</w:t>
            </w:r>
          </w:p>
        </w:tc>
        <w:tc>
          <w:tcPr>
            <w:tcW w:type="dxa" w:w="2880"/>
            <w:tcMar>
              <w:top w:w="100" w:type="dxa"/>
              <w:start w:w="120" w:type="dxa"/>
              <w:bottom w:w="100" w:type="dxa"/>
              <w:end w:w="120" w:type="dxa"/>
            </w:tcMar>
            <w:vAlign w:val="center"/>
          </w:tcPr>
          <w:p>
            <w:pPr>
              <w:spacing w:after="0"/>
            </w:pPr>
            <w:r>
              <w:rPr>
                <w:sz w:val="16"/>
              </w:rPr>
              <w:t>Read</w:t>
            </w:r>
          </w:p>
        </w:tc>
        <w:tc>
          <w:tcPr>
            <w:tcW w:type="dxa" w:w="4392"/>
            <w:tcMar>
              <w:top w:w="100" w:type="dxa"/>
              <w:start w:w="120" w:type="dxa"/>
              <w:bottom w:w="100" w:type="dxa"/>
              <w:end w:w="120" w:type="dxa"/>
            </w:tcMar>
            <w:vAlign w:val="center"/>
          </w:tcPr>
          <w:p>
            <w:pPr>
              <w:spacing w:after="0"/>
            </w:pPr>
            <w:r>
              <w:rPr>
                <w:sz w:val="16"/>
              </w:rPr>
              <w:t>Collect validation results</w:t>
            </w:r>
          </w:p>
        </w:tc>
      </w:tr>
      <w:tr>
        <w:tc>
          <w:tcPr>
            <w:tcW w:type="dxa" w:w="2880"/>
            <w:tcMar>
              <w:top w:w="100" w:type="dxa"/>
              <w:start w:w="120" w:type="dxa"/>
              <w:bottom w:w="100" w:type="dxa"/>
              <w:end w:w="120" w:type="dxa"/>
            </w:tcMar>
            <w:vAlign w:val="center"/>
            <w:shd w:fill="F8FAFC"/>
          </w:tcPr>
          <w:p>
            <w:pPr>
              <w:spacing w:after="0"/>
            </w:pPr>
            <w:r>
              <w:rPr>
                <w:sz w:val="16"/>
              </w:rPr>
              <w:t>Issues</w:t>
            </w:r>
          </w:p>
        </w:tc>
        <w:tc>
          <w:tcPr>
            <w:tcW w:type="dxa" w:w="2880"/>
            <w:tcMar>
              <w:top w:w="100" w:type="dxa"/>
              <w:start w:w="120" w:type="dxa"/>
              <w:bottom w:w="100" w:type="dxa"/>
              <w:end w:w="120" w:type="dxa"/>
            </w:tcMar>
            <w:vAlign w:val="center"/>
            <w:shd w:fill="F8FAFC"/>
          </w:tcPr>
          <w:p>
            <w:pPr>
              <w:spacing w:after="0"/>
            </w:pPr>
            <w:r>
              <w:rPr>
                <w:sz w:val="16"/>
              </w:rPr>
              <w:t>Optional write</w:t>
            </w:r>
          </w:p>
        </w:tc>
        <w:tc>
          <w:tcPr>
            <w:tcW w:type="dxa" w:w="4392"/>
            <w:tcMar>
              <w:top w:w="100" w:type="dxa"/>
              <w:start w:w="120" w:type="dxa"/>
              <w:bottom w:w="100" w:type="dxa"/>
              <w:end w:w="120" w:type="dxa"/>
            </w:tcMar>
            <w:vAlign w:val="center"/>
            <w:shd w:fill="F8FAFC"/>
          </w:tcPr>
          <w:p>
            <w:pPr>
              <w:spacing w:after="0"/>
            </w:pPr>
            <w:r>
              <w:rPr>
                <w:sz w:val="16"/>
              </w:rPr>
              <w:t>Create approved defect/work items where GitHub Issues is used</w:t>
            </w:r>
          </w:p>
        </w:tc>
      </w:tr>
    </w:tbl>
    <w:p>
      <w:pPr>
        <w:spacing w:after="20"/>
      </w:pPr>
    </w:p>
    <w:p>
      <w:pPr>
        <w:pStyle w:val="Heading2"/>
      </w:pPr>
      <w:r>
        <w:t>8.2 Secure coding workspace</w:t>
      </w:r>
    </w:p>
    <w:p>
      <w:pPr>
        <w:pStyle w:val="ListBullet"/>
        <w:spacing w:after="40"/>
      </w:pPr>
      <w:r>
        <w:t>Create an ephemeral container for every coding job.</w:t>
      </w:r>
    </w:p>
    <w:p>
      <w:pPr>
        <w:pStyle w:val="ListBullet"/>
        <w:spacing w:after="40"/>
      </w:pPr>
      <w:r>
        <w:t>Clone only the selected repository and branch.</w:t>
      </w:r>
    </w:p>
    <w:p>
      <w:pPr>
        <w:pStyle w:val="ListBullet"/>
        <w:spacing w:after="40"/>
      </w:pPr>
      <w:r>
        <w:t>Mount no host credentials into the container.</w:t>
      </w:r>
    </w:p>
    <w:p>
      <w:pPr>
        <w:pStyle w:val="ListBullet"/>
        <w:spacing w:after="40"/>
      </w:pPr>
      <w:r>
        <w:t>Inject short-lived repository credentials through the runtime.</w:t>
      </w:r>
    </w:p>
    <w:p>
      <w:pPr>
        <w:pStyle w:val="ListBullet"/>
        <w:spacing w:after="40"/>
      </w:pPr>
      <w:r>
        <w:t>Allowlist shell commands and network destinations.</w:t>
      </w:r>
    </w:p>
    <w:p>
      <w:pPr>
        <w:pStyle w:val="ListBullet"/>
        <w:spacing w:after="40"/>
      </w:pPr>
      <w:r>
        <w:t>Scan generated files for secrets, vulnerable dependencies and prohibited patterns.</w:t>
      </w:r>
    </w:p>
    <w:p>
      <w:pPr>
        <w:pStyle w:val="ListBullet"/>
        <w:spacing w:after="40"/>
      </w:pPr>
      <w:r>
        <w:t>Destroy workspace after artifacts and audit data are persisted.</w:t>
      </w:r>
    </w:p>
    <w:p>
      <w:pPr>
        <w:pStyle w:val="Heading2"/>
      </w:pPr>
      <w:r>
        <w:t>8.3 Repository instructions</w:t>
      </w:r>
    </w:p>
    <w:p>
      <w:r>
        <w:t>Store repository-specific instructions under version control. Include the automation architecture, directory conventions, coding style, supported dependencies, locator strategy, test-data strategy, reporting requirements and examples of good tests. The coding agent should retrieve these instructions before planning any edit.</w:t>
      </w:r>
    </w:p>
    <w:p>
      <w:pPr>
        <w:pStyle w:val="Heading2"/>
      </w:pPr>
      <w:r>
        <w:t>8.4 Pull-request policy</w:t>
      </w:r>
    </w:p>
    <w:p>
      <w:pPr>
        <w:pStyle w:val="ListBullet"/>
        <w:spacing w:after="40"/>
      </w:pPr>
      <w:r>
        <w:t>One workflow produces one traceable branch and PR.</w:t>
      </w:r>
    </w:p>
    <w:p>
      <w:pPr>
        <w:pStyle w:val="ListBullet"/>
        <w:spacing w:after="40"/>
      </w:pPr>
      <w:r>
        <w:t>PR description includes source test cases, generated files, validation results and model disclosure.</w:t>
      </w:r>
    </w:p>
    <w:p>
      <w:pPr>
        <w:pStyle w:val="ListBullet"/>
        <w:spacing w:after="40"/>
      </w:pPr>
      <w:r>
        <w:t>Required checks must pass before review.</w:t>
      </w:r>
    </w:p>
    <w:p>
      <w:pPr>
        <w:pStyle w:val="ListBullet"/>
        <w:spacing w:after="40"/>
      </w:pPr>
      <w:r>
        <w:t>AI cannot approve or merge its own PR.</w:t>
      </w:r>
    </w:p>
    <w:p>
      <w:pPr>
        <w:pStyle w:val="ListBullet"/>
        <w:spacing w:after="40"/>
      </w:pPr>
      <w:r>
        <w:t>Self-healing changes use a separate PR from original generation when possible.</w:t>
      </w:r>
    </w:p>
    <w:p>
      <w:pPr>
        <w:pStyle w:val="Heading1"/>
      </w:pPr>
      <w:r>
        <w:t>9. Tool and MCP Design</w:t>
      </w:r>
    </w:p>
    <w:p>
      <w:pPr>
        <w:pStyle w:val="Heading2"/>
      </w:pPr>
      <w:r>
        <w:t>9.1 Tool contract standard</w:t>
      </w:r>
    </w:p>
    <w:tbl>
      <w:tblPr>
        <w:tblW w:type="auto" w:w="0"/>
        <w:tblLook w:firstColumn="1" w:firstRow="1" w:lastColumn="0" w:lastRow="0" w:noHBand="0" w:noVBand="1" w:val="04A0"/>
      </w:tblPr>
      <w:tblGrid>
        <w:gridCol w:w="10166"/>
      </w:tblGrid>
      <w:tr>
        <w:tc>
          <w:tcPr>
            <w:tcW w:type="dxa" w:w="10166"/>
            <w:shd w:fill="0F172A"/>
            <w:tcMar>
              <w:top w:w="140" w:type="dxa"/>
              <w:start w:w="160" w:type="dxa"/>
              <w:bottom w:w="140" w:type="dxa"/>
              <w:end w:w="160" w:type="dxa"/>
            </w:tcMar>
          </w:tcPr>
          <w:p>
            <w:pPr>
              <w:pStyle w:val="CodeBlock"/>
            </w:pPr>
            <w:r>
              <w:t>{</w:t>
              <w:br/>
              <w:t xml:space="preserve">  "name": "execute_test_suite",</w:t>
              <w:br/>
              <w:t xml:space="preserve">  "description": "Executes an approved suite in an isolated worker",</w:t>
              <w:br/>
              <w:t xml:space="preserve">  "inputSchema": {"workflowId":"string","suiteId":"string","environment":"enum"},</w:t>
              <w:br/>
              <w:t xml:space="preserve">  "risk": "high",</w:t>
              <w:br/>
              <w:t xml:space="preserve">  "approvalRequired": true,</w:t>
              <w:br/>
              <w:t xml:space="preserve">  "timeoutSeconds": 3600,</w:t>
              <w:br/>
              <w:t xml:space="preserve">  "idempotencyRequired": true</w:t>
              <w:br/>
              <w:t>}</w:t>
            </w:r>
          </w:p>
        </w:tc>
      </w:tr>
    </w:tbl>
    <w:p>
      <w:pPr>
        <w:spacing w:after="20"/>
      </w:pPr>
    </w:p>
    <w:p>
      <w:pPr>
        <w:pStyle w:val="Heading2"/>
      </w:pPr>
      <w:r>
        <w:t>9.2 Recommended tools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160"/>
            <w:shd w:fill="13233A"/>
            <w:tcMar>
              <w:top w:w="100" w:type="dxa"/>
              <w:start w:w="120" w:type="dxa"/>
              <w:bottom w:w="100" w:type="dxa"/>
              <w:end w:w="120" w:type="dxa"/>
            </w:tcMar>
            <w:vAlign w:val="center"/>
          </w:tcPr>
          <w:p>
            <w:pPr>
              <w:jc w:val="center"/>
            </w:pPr>
            <w:r>
              <w:rPr>
                <w:b/>
                <w:color w:val="FFFFFF"/>
                <w:sz w:val="16"/>
              </w:rPr>
              <w:t>Domain</w:t>
            </w:r>
          </w:p>
        </w:tc>
        <w:tc>
          <w:tcPr>
            <w:tcW w:type="dxa" w:w="7992"/>
            <w:shd w:fill="13233A"/>
            <w:tcMar>
              <w:top w:w="100" w:type="dxa"/>
              <w:start w:w="120" w:type="dxa"/>
              <w:bottom w:w="100" w:type="dxa"/>
              <w:end w:w="120" w:type="dxa"/>
            </w:tcMar>
            <w:vAlign w:val="center"/>
          </w:tcPr>
          <w:p>
            <w:pPr>
              <w:jc w:val="center"/>
            </w:pPr>
            <w:r>
              <w:rPr>
                <w:b/>
                <w:color w:val="FFFFFF"/>
                <w:sz w:val="16"/>
              </w:rPr>
              <w:t>Tools</w:t>
            </w:r>
          </w:p>
        </w:tc>
      </w:tr>
      <w:tr>
        <w:tc>
          <w:tcPr>
            <w:tcW w:type="dxa" w:w="2160"/>
            <w:tcMar>
              <w:top w:w="100" w:type="dxa"/>
              <w:start w:w="120" w:type="dxa"/>
              <w:bottom w:w="100" w:type="dxa"/>
              <w:end w:w="120" w:type="dxa"/>
            </w:tcMar>
            <w:vAlign w:val="center"/>
          </w:tcPr>
          <w:p>
            <w:pPr>
              <w:spacing w:after="0"/>
            </w:pPr>
            <w:r>
              <w:rPr>
                <w:sz w:val="16"/>
              </w:rPr>
              <w:t>Application</w:t>
            </w:r>
          </w:p>
        </w:tc>
        <w:tc>
          <w:tcPr>
            <w:tcW w:type="dxa" w:w="7992"/>
            <w:tcMar>
              <w:top w:w="100" w:type="dxa"/>
              <w:start w:w="120" w:type="dxa"/>
              <w:bottom w:w="100" w:type="dxa"/>
              <w:end w:w="120" w:type="dxa"/>
            </w:tcMar>
            <w:vAlign w:val="center"/>
          </w:tcPr>
          <w:p>
            <w:pPr>
              <w:spacing w:after="0"/>
            </w:pPr>
            <w:r>
              <w:rPr>
                <w:sz w:val="16"/>
              </w:rPr>
              <w:t>inspect_application, capture_accessibility_tree, collect_network_metadata</w:t>
            </w:r>
          </w:p>
        </w:tc>
      </w:tr>
      <w:tr>
        <w:tc>
          <w:tcPr>
            <w:tcW w:type="dxa" w:w="2160"/>
            <w:tcMar>
              <w:top w:w="100" w:type="dxa"/>
              <w:start w:w="120" w:type="dxa"/>
              <w:bottom w:w="100" w:type="dxa"/>
              <w:end w:w="120" w:type="dxa"/>
            </w:tcMar>
            <w:vAlign w:val="center"/>
            <w:shd w:fill="F8FAFC"/>
          </w:tcPr>
          <w:p>
            <w:pPr>
              <w:spacing w:after="0"/>
            </w:pPr>
            <w:r>
              <w:rPr>
                <w:sz w:val="16"/>
              </w:rPr>
              <w:t>Requirements</w:t>
            </w:r>
          </w:p>
        </w:tc>
        <w:tc>
          <w:tcPr>
            <w:tcW w:type="dxa" w:w="7992"/>
            <w:tcMar>
              <w:top w:w="100" w:type="dxa"/>
              <w:start w:w="120" w:type="dxa"/>
              <w:bottom w:w="100" w:type="dxa"/>
              <w:end w:w="120" w:type="dxa"/>
            </w:tcMar>
            <w:vAlign w:val="center"/>
            <w:shd w:fill="F8FAFC"/>
          </w:tcPr>
          <w:p>
            <w:pPr>
              <w:spacing w:after="0"/>
            </w:pPr>
            <w:r>
              <w:rPr>
                <w:sz w:val="16"/>
              </w:rPr>
              <w:t>parse_requirement_file, retrieve_business_rules, save_test_cases</w:t>
            </w:r>
          </w:p>
        </w:tc>
      </w:tr>
      <w:tr>
        <w:tc>
          <w:tcPr>
            <w:tcW w:type="dxa" w:w="2160"/>
            <w:tcMar>
              <w:top w:w="100" w:type="dxa"/>
              <w:start w:w="120" w:type="dxa"/>
              <w:bottom w:w="100" w:type="dxa"/>
              <w:end w:w="120" w:type="dxa"/>
            </w:tcMar>
            <w:vAlign w:val="center"/>
          </w:tcPr>
          <w:p>
            <w:pPr>
              <w:spacing w:after="0"/>
            </w:pPr>
            <w:r>
              <w:rPr>
                <w:sz w:val="16"/>
              </w:rPr>
              <w:t>Repository</w:t>
            </w:r>
          </w:p>
        </w:tc>
        <w:tc>
          <w:tcPr>
            <w:tcW w:type="dxa" w:w="7992"/>
            <w:tcMar>
              <w:top w:w="100" w:type="dxa"/>
              <w:start w:w="120" w:type="dxa"/>
              <w:bottom w:w="100" w:type="dxa"/>
              <w:end w:w="120" w:type="dxa"/>
            </w:tcMar>
            <w:vAlign w:val="center"/>
          </w:tcPr>
          <w:p>
            <w:pPr>
              <w:spacing w:after="0"/>
            </w:pPr>
            <w:r>
              <w:rPr>
                <w:sz w:val="16"/>
              </w:rPr>
              <w:t>read_tree, read_file, create_workspace, propose_patch, create_branch, create_pull_request</w:t>
            </w:r>
          </w:p>
        </w:tc>
      </w:tr>
      <w:tr>
        <w:tc>
          <w:tcPr>
            <w:tcW w:type="dxa" w:w="2160"/>
            <w:tcMar>
              <w:top w:w="100" w:type="dxa"/>
              <w:start w:w="120" w:type="dxa"/>
              <w:bottom w:w="100" w:type="dxa"/>
              <w:end w:w="120" w:type="dxa"/>
            </w:tcMar>
            <w:vAlign w:val="center"/>
            <w:shd w:fill="F8FAFC"/>
          </w:tcPr>
          <w:p>
            <w:pPr>
              <w:spacing w:after="0"/>
            </w:pPr>
            <w:r>
              <w:rPr>
                <w:sz w:val="16"/>
              </w:rPr>
              <w:t>Validation</w:t>
            </w:r>
          </w:p>
        </w:tc>
        <w:tc>
          <w:tcPr>
            <w:tcW w:type="dxa" w:w="7992"/>
            <w:tcMar>
              <w:top w:w="100" w:type="dxa"/>
              <w:start w:w="120" w:type="dxa"/>
              <w:bottom w:w="100" w:type="dxa"/>
              <w:end w:w="120" w:type="dxa"/>
            </w:tcMar>
            <w:vAlign w:val="center"/>
            <w:shd w:fill="F8FAFC"/>
          </w:tcPr>
          <w:p>
            <w:pPr>
              <w:spacing w:after="0"/>
            </w:pPr>
            <w:r>
              <w:rPr>
                <w:sz w:val="16"/>
              </w:rPr>
              <w:t>compile_project, run_linter, scan_secrets, run_smoke_subset</w:t>
            </w:r>
          </w:p>
        </w:tc>
      </w:tr>
      <w:tr>
        <w:tc>
          <w:tcPr>
            <w:tcW w:type="dxa" w:w="2160"/>
            <w:tcMar>
              <w:top w:w="100" w:type="dxa"/>
              <w:start w:w="120" w:type="dxa"/>
              <w:bottom w:w="100" w:type="dxa"/>
              <w:end w:w="120" w:type="dxa"/>
            </w:tcMar>
            <w:vAlign w:val="center"/>
          </w:tcPr>
          <w:p>
            <w:pPr>
              <w:spacing w:after="0"/>
            </w:pPr>
            <w:r>
              <w:rPr>
                <w:sz w:val="16"/>
              </w:rPr>
              <w:t>Execution</w:t>
            </w:r>
          </w:p>
        </w:tc>
        <w:tc>
          <w:tcPr>
            <w:tcW w:type="dxa" w:w="7992"/>
            <w:tcMar>
              <w:top w:w="100" w:type="dxa"/>
              <w:start w:w="120" w:type="dxa"/>
              <w:bottom w:w="100" w:type="dxa"/>
              <w:end w:w="120" w:type="dxa"/>
            </w:tcMar>
            <w:vAlign w:val="center"/>
          </w:tcPr>
          <w:p>
            <w:pPr>
              <w:spacing w:after="0"/>
            </w:pPr>
            <w:r>
              <w:rPr>
                <w:sz w:val="16"/>
              </w:rPr>
              <w:t>dispatch_pipeline, get_execution_status, retrieve_test_evidence</w:t>
            </w:r>
          </w:p>
        </w:tc>
      </w:tr>
      <w:tr>
        <w:tc>
          <w:tcPr>
            <w:tcW w:type="dxa" w:w="2160"/>
            <w:tcMar>
              <w:top w:w="100" w:type="dxa"/>
              <w:start w:w="120" w:type="dxa"/>
              <w:bottom w:w="100" w:type="dxa"/>
              <w:end w:w="120" w:type="dxa"/>
            </w:tcMar>
            <w:vAlign w:val="center"/>
            <w:shd w:fill="F8FAFC"/>
          </w:tcPr>
          <w:p>
            <w:pPr>
              <w:spacing w:after="0"/>
            </w:pPr>
            <w:r>
              <w:rPr>
                <w:sz w:val="16"/>
              </w:rPr>
              <w:t>ALM</w:t>
            </w:r>
          </w:p>
        </w:tc>
        <w:tc>
          <w:tcPr>
            <w:tcW w:type="dxa" w:w="7992"/>
            <w:tcMar>
              <w:top w:w="100" w:type="dxa"/>
              <w:start w:w="120" w:type="dxa"/>
              <w:bottom w:w="100" w:type="dxa"/>
              <w:end w:w="120" w:type="dxa"/>
            </w:tcMar>
            <w:vAlign w:val="center"/>
            <w:shd w:fill="F8FAFC"/>
          </w:tcPr>
          <w:p>
            <w:pPr>
              <w:spacing w:after="0"/>
            </w:pPr>
            <w:r>
              <w:rPr>
                <w:sz w:val="16"/>
              </w:rPr>
              <w:t>create_defect_draft, link_requirement, publish_report</w:t>
            </w:r>
          </w:p>
        </w:tc>
      </w:tr>
      <w:tr>
        <w:tc>
          <w:tcPr>
            <w:tcW w:type="dxa" w:w="2160"/>
            <w:tcMar>
              <w:top w:w="100" w:type="dxa"/>
              <w:start w:w="120" w:type="dxa"/>
              <w:bottom w:w="100" w:type="dxa"/>
              <w:end w:w="120" w:type="dxa"/>
            </w:tcMar>
            <w:vAlign w:val="center"/>
          </w:tcPr>
          <w:p>
            <w:pPr>
              <w:spacing w:after="0"/>
            </w:pPr>
            <w:r>
              <w:rPr>
                <w:sz w:val="16"/>
              </w:rPr>
              <w:t>Governance</w:t>
            </w:r>
          </w:p>
        </w:tc>
        <w:tc>
          <w:tcPr>
            <w:tcW w:type="dxa" w:w="7992"/>
            <w:tcMar>
              <w:top w:w="100" w:type="dxa"/>
              <w:start w:w="120" w:type="dxa"/>
              <w:bottom w:w="100" w:type="dxa"/>
              <w:end w:w="120" w:type="dxa"/>
            </w:tcMar>
            <w:vAlign w:val="center"/>
          </w:tcPr>
          <w:p>
            <w:pPr>
              <w:spacing w:after="0"/>
            </w:pPr>
            <w:r>
              <w:rPr>
                <w:sz w:val="16"/>
              </w:rPr>
              <w:t>request_approval, check_policy, record_audit_event</w:t>
            </w:r>
          </w:p>
        </w:tc>
      </w:tr>
    </w:tbl>
    <w:p>
      <w:pPr>
        <w:spacing w:after="20"/>
      </w:pPr>
    </w:p>
    <w:p>
      <w:pPr>
        <w:pStyle w:val="Heading2"/>
      </w:pPr>
      <w:r>
        <w:t>9.3 MCP security</w:t>
      </w:r>
    </w:p>
    <w:p>
      <w:pPr>
        <w:pStyle w:val="ListBullet"/>
        <w:spacing w:after="40"/>
      </w:pPr>
      <w:r>
        <w:t>Expose narrowly scoped tools, not general administrative APIs.</w:t>
      </w:r>
    </w:p>
    <w:p>
      <w:pPr>
        <w:pStyle w:val="ListBullet"/>
        <w:spacing w:after="40"/>
      </w:pPr>
      <w:r>
        <w:t>Separate read tools from write tools.</w:t>
      </w:r>
    </w:p>
    <w:p>
      <w:pPr>
        <w:pStyle w:val="ListBullet"/>
        <w:spacing w:after="40"/>
      </w:pPr>
      <w:r>
        <w:t>Require backend policy checks even if the calling agent is authenticated.</w:t>
      </w:r>
    </w:p>
    <w:p>
      <w:pPr>
        <w:pStyle w:val="ListBullet"/>
        <w:spacing w:after="40"/>
      </w:pPr>
      <w:r>
        <w:t>Validate every parameter and apply project-level authorization.</w:t>
      </w:r>
    </w:p>
    <w:p>
      <w:pPr>
        <w:pStyle w:val="ListBullet"/>
        <w:spacing w:after="40"/>
      </w:pPr>
      <w:r>
        <w:t>Use explicit allowlists for repository, environment and workflow.</w:t>
      </w:r>
    </w:p>
    <w:p>
      <w:pPr>
        <w:pStyle w:val="ListBullet"/>
        <w:spacing w:after="40"/>
      </w:pPr>
      <w:r>
        <w:t>Treat page content, documents and repository text as untrusted input that may contain prompt injection.</w:t>
      </w:r>
    </w:p>
    <w:p>
      <w:pPr>
        <w:pStyle w:val="Heading1"/>
      </w:pPr>
      <w:r>
        <w:t>10. Backend APIs and Event Contracts</w:t>
      </w:r>
    </w:p>
    <w:p>
      <w:pPr>
        <w:pStyle w:val="Heading2"/>
      </w:pPr>
      <w:r>
        <w:t>10.1 Core REST APIs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888"/>
            <w:shd w:fill="13233A"/>
            <w:tcMar>
              <w:top w:w="100" w:type="dxa"/>
              <w:start w:w="120" w:type="dxa"/>
              <w:bottom w:w="100" w:type="dxa"/>
              <w:end w:w="120" w:type="dxa"/>
            </w:tcMar>
            <w:vAlign w:val="center"/>
          </w:tcPr>
          <w:p>
            <w:pPr>
              <w:jc w:val="center"/>
            </w:pPr>
            <w:r>
              <w:rPr>
                <w:b/>
                <w:color w:val="FFFFFF"/>
                <w:sz w:val="16"/>
              </w:rPr>
              <w:t>Method and path</w:t>
            </w:r>
          </w:p>
        </w:tc>
        <w:tc>
          <w:tcPr>
            <w:tcW w:type="dxa" w:w="3888"/>
            <w:shd w:fill="13233A"/>
            <w:tcMar>
              <w:top w:w="100" w:type="dxa"/>
              <w:start w:w="120" w:type="dxa"/>
              <w:bottom w:w="100" w:type="dxa"/>
              <w:end w:w="120" w:type="dxa"/>
            </w:tcMar>
            <w:vAlign w:val="center"/>
          </w:tcPr>
          <w:p>
            <w:pPr>
              <w:jc w:val="center"/>
            </w:pPr>
            <w:r>
              <w:rPr>
                <w:b/>
                <w:color w:val="FFFFFF"/>
                <w:sz w:val="16"/>
              </w:rPr>
              <w:t>Purpose</w:t>
            </w:r>
          </w:p>
        </w:tc>
        <w:tc>
          <w:tcPr>
            <w:tcW w:type="dxa" w:w="2448"/>
            <w:shd w:fill="13233A"/>
            <w:tcMar>
              <w:top w:w="100" w:type="dxa"/>
              <w:start w:w="120" w:type="dxa"/>
              <w:bottom w:w="100" w:type="dxa"/>
              <w:end w:w="120" w:type="dxa"/>
            </w:tcMar>
            <w:vAlign w:val="center"/>
          </w:tcPr>
          <w:p>
            <w:pPr>
              <w:jc w:val="center"/>
            </w:pPr>
            <w:r>
              <w:rPr>
                <w:b/>
                <w:color w:val="FFFFFF"/>
                <w:sz w:val="16"/>
              </w:rPr>
              <w:t>Response</w:t>
            </w:r>
          </w:p>
        </w:tc>
      </w:tr>
      <w:tr>
        <w:tc>
          <w:tcPr>
            <w:tcW w:type="dxa" w:w="3888"/>
            <w:tcMar>
              <w:top w:w="100" w:type="dxa"/>
              <w:start w:w="120" w:type="dxa"/>
              <w:bottom w:w="100" w:type="dxa"/>
              <w:end w:w="120" w:type="dxa"/>
            </w:tcMar>
            <w:vAlign w:val="center"/>
          </w:tcPr>
          <w:p>
            <w:pPr>
              <w:spacing w:after="0"/>
            </w:pPr>
            <w:r>
              <w:rPr>
                <w:sz w:val="16"/>
              </w:rPr>
              <w:t>POST /api/v1/projects</w:t>
            </w:r>
          </w:p>
        </w:tc>
        <w:tc>
          <w:tcPr>
            <w:tcW w:type="dxa" w:w="3888"/>
            <w:tcMar>
              <w:top w:w="100" w:type="dxa"/>
              <w:start w:w="120" w:type="dxa"/>
              <w:bottom w:w="100" w:type="dxa"/>
              <w:end w:w="120" w:type="dxa"/>
            </w:tcMar>
            <w:vAlign w:val="center"/>
          </w:tcPr>
          <w:p>
            <w:pPr>
              <w:spacing w:after="0"/>
            </w:pPr>
            <w:r>
              <w:rPr>
                <w:sz w:val="16"/>
              </w:rPr>
              <w:t>Create project and policy context</w:t>
            </w:r>
          </w:p>
        </w:tc>
        <w:tc>
          <w:tcPr>
            <w:tcW w:type="dxa" w:w="2448"/>
            <w:tcMar>
              <w:top w:w="100" w:type="dxa"/>
              <w:start w:w="120" w:type="dxa"/>
              <w:bottom w:w="100" w:type="dxa"/>
              <w:end w:w="120" w:type="dxa"/>
            </w:tcMar>
            <w:vAlign w:val="center"/>
          </w:tcPr>
          <w:p>
            <w:pPr>
              <w:spacing w:after="0"/>
            </w:pPr>
            <w:r>
              <w:rPr>
                <w:sz w:val="16"/>
              </w:rPr>
              <w:t>projectId</w:t>
            </w:r>
          </w:p>
        </w:tc>
      </w:tr>
      <w:tr>
        <w:tc>
          <w:tcPr>
            <w:tcW w:type="dxa" w:w="3888"/>
            <w:tcMar>
              <w:top w:w="100" w:type="dxa"/>
              <w:start w:w="120" w:type="dxa"/>
              <w:bottom w:w="100" w:type="dxa"/>
              <w:end w:w="120" w:type="dxa"/>
            </w:tcMar>
            <w:vAlign w:val="center"/>
            <w:shd w:fill="F8FAFC"/>
          </w:tcPr>
          <w:p>
            <w:pPr>
              <w:spacing w:after="0"/>
            </w:pPr>
            <w:r>
              <w:rPr>
                <w:sz w:val="16"/>
              </w:rPr>
              <w:t>POST /api/v1/workflows</w:t>
            </w:r>
          </w:p>
        </w:tc>
        <w:tc>
          <w:tcPr>
            <w:tcW w:type="dxa" w:w="3888"/>
            <w:tcMar>
              <w:top w:w="100" w:type="dxa"/>
              <w:start w:w="120" w:type="dxa"/>
              <w:bottom w:w="100" w:type="dxa"/>
              <w:end w:w="120" w:type="dxa"/>
            </w:tcMar>
            <w:vAlign w:val="center"/>
            <w:shd w:fill="F8FAFC"/>
          </w:tcPr>
          <w:p>
            <w:pPr>
              <w:spacing w:after="0"/>
            </w:pPr>
            <w:r>
              <w:rPr>
                <w:sz w:val="16"/>
              </w:rPr>
              <w:t>Submit a workflow</w:t>
            </w:r>
          </w:p>
        </w:tc>
        <w:tc>
          <w:tcPr>
            <w:tcW w:type="dxa" w:w="2448"/>
            <w:tcMar>
              <w:top w:w="100" w:type="dxa"/>
              <w:start w:w="120" w:type="dxa"/>
              <w:bottom w:w="100" w:type="dxa"/>
              <w:end w:w="120" w:type="dxa"/>
            </w:tcMar>
            <w:vAlign w:val="center"/>
            <w:shd w:fill="F8FAFC"/>
          </w:tcPr>
          <w:p>
            <w:pPr>
              <w:spacing w:after="0"/>
            </w:pPr>
            <w:r>
              <w:rPr>
                <w:sz w:val="16"/>
              </w:rPr>
              <w:t>workflowId and initial state</w:t>
            </w:r>
          </w:p>
        </w:tc>
      </w:tr>
      <w:tr>
        <w:tc>
          <w:tcPr>
            <w:tcW w:type="dxa" w:w="3888"/>
            <w:tcMar>
              <w:top w:w="100" w:type="dxa"/>
              <w:start w:w="120" w:type="dxa"/>
              <w:bottom w:w="100" w:type="dxa"/>
              <w:end w:w="120" w:type="dxa"/>
            </w:tcMar>
            <w:vAlign w:val="center"/>
          </w:tcPr>
          <w:p>
            <w:pPr>
              <w:spacing w:after="0"/>
            </w:pPr>
            <w:r>
              <w:rPr>
                <w:sz w:val="16"/>
              </w:rPr>
              <w:t>GET /api/v1/workflows/{id}</w:t>
            </w:r>
          </w:p>
        </w:tc>
        <w:tc>
          <w:tcPr>
            <w:tcW w:type="dxa" w:w="3888"/>
            <w:tcMar>
              <w:top w:w="100" w:type="dxa"/>
              <w:start w:w="120" w:type="dxa"/>
              <w:bottom w:w="100" w:type="dxa"/>
              <w:end w:w="120" w:type="dxa"/>
            </w:tcMar>
            <w:vAlign w:val="center"/>
          </w:tcPr>
          <w:p>
            <w:pPr>
              <w:spacing w:after="0"/>
            </w:pPr>
            <w:r>
              <w:rPr>
                <w:sz w:val="16"/>
              </w:rPr>
              <w:t>Retrieve state and progress</w:t>
            </w:r>
          </w:p>
        </w:tc>
        <w:tc>
          <w:tcPr>
            <w:tcW w:type="dxa" w:w="2448"/>
            <w:tcMar>
              <w:top w:w="100" w:type="dxa"/>
              <w:start w:w="120" w:type="dxa"/>
              <w:bottom w:w="100" w:type="dxa"/>
              <w:end w:w="120" w:type="dxa"/>
            </w:tcMar>
            <w:vAlign w:val="center"/>
          </w:tcPr>
          <w:p>
            <w:pPr>
              <w:spacing w:after="0"/>
            </w:pPr>
            <w:r>
              <w:rPr>
                <w:sz w:val="16"/>
              </w:rPr>
              <w:t>workflow summary</w:t>
            </w:r>
          </w:p>
        </w:tc>
      </w:tr>
      <w:tr>
        <w:tc>
          <w:tcPr>
            <w:tcW w:type="dxa" w:w="3888"/>
            <w:tcMar>
              <w:top w:w="100" w:type="dxa"/>
              <w:start w:w="120" w:type="dxa"/>
              <w:bottom w:w="100" w:type="dxa"/>
              <w:end w:w="120" w:type="dxa"/>
            </w:tcMar>
            <w:vAlign w:val="center"/>
            <w:shd w:fill="F8FAFC"/>
          </w:tcPr>
          <w:p>
            <w:pPr>
              <w:spacing w:after="0"/>
            </w:pPr>
            <w:r>
              <w:rPr>
                <w:sz w:val="16"/>
              </w:rPr>
              <w:t>GET /api/v1/workflows/{id}/events</w:t>
            </w:r>
          </w:p>
        </w:tc>
        <w:tc>
          <w:tcPr>
            <w:tcW w:type="dxa" w:w="3888"/>
            <w:tcMar>
              <w:top w:w="100" w:type="dxa"/>
              <w:start w:w="120" w:type="dxa"/>
              <w:bottom w:w="100" w:type="dxa"/>
              <w:end w:w="120" w:type="dxa"/>
            </w:tcMar>
            <w:vAlign w:val="center"/>
            <w:shd w:fill="F8FAFC"/>
          </w:tcPr>
          <w:p>
            <w:pPr>
              <w:spacing w:after="0"/>
            </w:pPr>
            <w:r>
              <w:rPr>
                <w:sz w:val="16"/>
              </w:rPr>
              <w:t>Stream or page workflow events</w:t>
            </w:r>
          </w:p>
        </w:tc>
        <w:tc>
          <w:tcPr>
            <w:tcW w:type="dxa" w:w="2448"/>
            <w:tcMar>
              <w:top w:w="100" w:type="dxa"/>
              <w:start w:w="120" w:type="dxa"/>
              <w:bottom w:w="100" w:type="dxa"/>
              <w:end w:w="120" w:type="dxa"/>
            </w:tcMar>
            <w:vAlign w:val="center"/>
            <w:shd w:fill="F8FAFC"/>
          </w:tcPr>
          <w:p>
            <w:pPr>
              <w:spacing w:after="0"/>
            </w:pPr>
            <w:r>
              <w:rPr>
                <w:sz w:val="16"/>
              </w:rPr>
              <w:t>event collection</w:t>
            </w:r>
          </w:p>
        </w:tc>
      </w:tr>
      <w:tr>
        <w:tc>
          <w:tcPr>
            <w:tcW w:type="dxa" w:w="3888"/>
            <w:tcMar>
              <w:top w:w="100" w:type="dxa"/>
              <w:start w:w="120" w:type="dxa"/>
              <w:bottom w:w="100" w:type="dxa"/>
              <w:end w:w="120" w:type="dxa"/>
            </w:tcMar>
            <w:vAlign w:val="center"/>
          </w:tcPr>
          <w:p>
            <w:pPr>
              <w:spacing w:after="0"/>
            </w:pPr>
            <w:r>
              <w:rPr>
                <w:sz w:val="16"/>
              </w:rPr>
              <w:t>POST /api/v1/approvals/{id}</w:t>
            </w:r>
          </w:p>
        </w:tc>
        <w:tc>
          <w:tcPr>
            <w:tcW w:type="dxa" w:w="3888"/>
            <w:tcMar>
              <w:top w:w="100" w:type="dxa"/>
              <w:start w:w="120" w:type="dxa"/>
              <w:bottom w:w="100" w:type="dxa"/>
              <w:end w:w="120" w:type="dxa"/>
            </w:tcMar>
            <w:vAlign w:val="center"/>
          </w:tcPr>
          <w:p>
            <w:pPr>
              <w:spacing w:after="0"/>
            </w:pPr>
            <w:r>
              <w:rPr>
                <w:sz w:val="16"/>
              </w:rPr>
              <w:t>Approve or reject a gated action</w:t>
            </w:r>
          </w:p>
        </w:tc>
        <w:tc>
          <w:tcPr>
            <w:tcW w:type="dxa" w:w="2448"/>
            <w:tcMar>
              <w:top w:w="100" w:type="dxa"/>
              <w:start w:w="120" w:type="dxa"/>
              <w:bottom w:w="100" w:type="dxa"/>
              <w:end w:w="120" w:type="dxa"/>
            </w:tcMar>
            <w:vAlign w:val="center"/>
          </w:tcPr>
          <w:p>
            <w:pPr>
              <w:spacing w:after="0"/>
            </w:pPr>
            <w:r>
              <w:rPr>
                <w:sz w:val="16"/>
              </w:rPr>
              <w:t>approval result</w:t>
            </w:r>
          </w:p>
        </w:tc>
      </w:tr>
      <w:tr>
        <w:tc>
          <w:tcPr>
            <w:tcW w:type="dxa" w:w="3888"/>
            <w:tcMar>
              <w:top w:w="100" w:type="dxa"/>
              <w:start w:w="120" w:type="dxa"/>
              <w:bottom w:w="100" w:type="dxa"/>
              <w:end w:w="120" w:type="dxa"/>
            </w:tcMar>
            <w:vAlign w:val="center"/>
            <w:shd w:fill="F8FAFC"/>
          </w:tcPr>
          <w:p>
            <w:pPr>
              <w:spacing w:after="0"/>
            </w:pPr>
            <w:r>
              <w:rPr>
                <w:sz w:val="16"/>
              </w:rPr>
              <w:t>POST /api/v1/workflows/{id}/cancel</w:t>
            </w:r>
          </w:p>
        </w:tc>
        <w:tc>
          <w:tcPr>
            <w:tcW w:type="dxa" w:w="3888"/>
            <w:tcMar>
              <w:top w:w="100" w:type="dxa"/>
              <w:start w:w="120" w:type="dxa"/>
              <w:bottom w:w="100" w:type="dxa"/>
              <w:end w:w="120" w:type="dxa"/>
            </w:tcMar>
            <w:vAlign w:val="center"/>
            <w:shd w:fill="F8FAFC"/>
          </w:tcPr>
          <w:p>
            <w:pPr>
              <w:spacing w:after="0"/>
            </w:pPr>
            <w:r>
              <w:rPr>
                <w:sz w:val="16"/>
              </w:rPr>
              <w:t>Cancel safely</w:t>
            </w:r>
          </w:p>
        </w:tc>
        <w:tc>
          <w:tcPr>
            <w:tcW w:type="dxa" w:w="2448"/>
            <w:tcMar>
              <w:top w:w="100" w:type="dxa"/>
              <w:start w:w="120" w:type="dxa"/>
              <w:bottom w:w="100" w:type="dxa"/>
              <w:end w:w="120" w:type="dxa"/>
            </w:tcMar>
            <w:vAlign w:val="center"/>
            <w:shd w:fill="F8FAFC"/>
          </w:tcPr>
          <w:p>
            <w:pPr>
              <w:spacing w:after="0"/>
            </w:pPr>
            <w:r>
              <w:rPr>
                <w:sz w:val="16"/>
              </w:rPr>
              <w:t>terminal or cancelling state</w:t>
            </w:r>
          </w:p>
        </w:tc>
      </w:tr>
      <w:tr>
        <w:tc>
          <w:tcPr>
            <w:tcW w:type="dxa" w:w="3888"/>
            <w:tcMar>
              <w:top w:w="100" w:type="dxa"/>
              <w:start w:w="120" w:type="dxa"/>
              <w:bottom w:w="100" w:type="dxa"/>
              <w:end w:w="120" w:type="dxa"/>
            </w:tcMar>
            <w:vAlign w:val="center"/>
          </w:tcPr>
          <w:p>
            <w:pPr>
              <w:spacing w:after="0"/>
            </w:pPr>
            <w:r>
              <w:rPr>
                <w:sz w:val="16"/>
              </w:rPr>
              <w:t>GET /api/v1/workflows/{id}/artifacts</w:t>
            </w:r>
          </w:p>
        </w:tc>
        <w:tc>
          <w:tcPr>
            <w:tcW w:type="dxa" w:w="3888"/>
            <w:tcMar>
              <w:top w:w="100" w:type="dxa"/>
              <w:start w:w="120" w:type="dxa"/>
              <w:bottom w:w="100" w:type="dxa"/>
              <w:end w:w="120" w:type="dxa"/>
            </w:tcMar>
            <w:vAlign w:val="center"/>
          </w:tcPr>
          <w:p>
            <w:pPr>
              <w:spacing w:after="0"/>
            </w:pPr>
            <w:r>
              <w:rPr>
                <w:sz w:val="16"/>
              </w:rPr>
              <w:t>List authorized artifacts</w:t>
            </w:r>
          </w:p>
        </w:tc>
        <w:tc>
          <w:tcPr>
            <w:tcW w:type="dxa" w:w="2448"/>
            <w:tcMar>
              <w:top w:w="100" w:type="dxa"/>
              <w:start w:w="120" w:type="dxa"/>
              <w:bottom w:w="100" w:type="dxa"/>
              <w:end w:w="120" w:type="dxa"/>
            </w:tcMar>
            <w:vAlign w:val="center"/>
          </w:tcPr>
          <w:p>
            <w:pPr>
              <w:spacing w:after="0"/>
            </w:pPr>
            <w:r>
              <w:rPr>
                <w:sz w:val="16"/>
              </w:rPr>
              <w:t>signed metadata, not permanent URL</w:t>
            </w:r>
          </w:p>
        </w:tc>
      </w:tr>
      <w:tr>
        <w:tc>
          <w:tcPr>
            <w:tcW w:type="dxa" w:w="3888"/>
            <w:tcMar>
              <w:top w:w="100" w:type="dxa"/>
              <w:start w:w="120" w:type="dxa"/>
              <w:bottom w:w="100" w:type="dxa"/>
              <w:end w:w="120" w:type="dxa"/>
            </w:tcMar>
            <w:vAlign w:val="center"/>
            <w:shd w:fill="F8FAFC"/>
          </w:tcPr>
          <w:p>
            <w:pPr>
              <w:spacing w:after="0"/>
            </w:pPr>
            <w:r>
              <w:rPr>
                <w:sz w:val="16"/>
              </w:rPr>
              <w:t>POST /api/v1/webhooks/github</w:t>
            </w:r>
          </w:p>
        </w:tc>
        <w:tc>
          <w:tcPr>
            <w:tcW w:type="dxa" w:w="3888"/>
            <w:tcMar>
              <w:top w:w="100" w:type="dxa"/>
              <w:start w:w="120" w:type="dxa"/>
              <w:bottom w:w="100" w:type="dxa"/>
              <w:end w:w="120" w:type="dxa"/>
            </w:tcMar>
            <w:vAlign w:val="center"/>
            <w:shd w:fill="F8FAFC"/>
          </w:tcPr>
          <w:p>
            <w:pPr>
              <w:spacing w:after="0"/>
            </w:pPr>
            <w:r>
              <w:rPr>
                <w:sz w:val="16"/>
              </w:rPr>
              <w:t>Receive PR/check/action events</w:t>
            </w:r>
          </w:p>
        </w:tc>
        <w:tc>
          <w:tcPr>
            <w:tcW w:type="dxa" w:w="2448"/>
            <w:tcMar>
              <w:top w:w="100" w:type="dxa"/>
              <w:start w:w="120" w:type="dxa"/>
              <w:bottom w:w="100" w:type="dxa"/>
              <w:end w:w="120" w:type="dxa"/>
            </w:tcMar>
            <w:vAlign w:val="center"/>
            <w:shd w:fill="F8FAFC"/>
          </w:tcPr>
          <w:p>
            <w:pPr>
              <w:spacing w:after="0"/>
            </w:pPr>
            <w:r>
              <w:rPr>
                <w:sz w:val="16"/>
              </w:rPr>
              <w:t>accepted status</w:t>
            </w:r>
          </w:p>
        </w:tc>
      </w:tr>
    </w:tbl>
    <w:p>
      <w:pPr>
        <w:spacing w:after="20"/>
      </w:pPr>
    </w:p>
    <w:p>
      <w:pPr>
        <w:pStyle w:val="Heading2"/>
      </w:pPr>
      <w:r>
        <w:t>10.2 Workflow submission example</w:t>
      </w:r>
    </w:p>
    <w:tbl>
      <w:tblPr>
        <w:tblW w:type="auto" w:w="0"/>
        <w:tblLook w:firstColumn="1" w:firstRow="1" w:lastColumn="0" w:lastRow="0" w:noHBand="0" w:noVBand="1" w:val="04A0"/>
      </w:tblPr>
      <w:tblGrid>
        <w:gridCol w:w="10166"/>
      </w:tblGrid>
      <w:tr>
        <w:tc>
          <w:tcPr>
            <w:tcW w:type="dxa" w:w="10166"/>
            <w:shd w:fill="0F172A"/>
            <w:tcMar>
              <w:top w:w="140" w:type="dxa"/>
              <w:start w:w="160" w:type="dxa"/>
              <w:bottom w:w="140" w:type="dxa"/>
              <w:end w:w="160" w:type="dxa"/>
            </w:tcMar>
          </w:tcPr>
          <w:p>
            <w:pPr>
              <w:pStyle w:val="CodeBlock"/>
            </w:pPr>
            <w:r>
              <w:t>{</w:t>
              <w:br/>
              <w:t xml:space="preserve">  "projectId": "retail-portal",</w:t>
              <w:br/>
              <w:t xml:space="preserve">  "application": {"url":"https://qa.example.com","environment":"qa"},</w:t>
              <w:br/>
              <w:t xml:space="preserve">  "testObjective": "Validate login, catalog, cart and checkout",</w:t>
              <w:br/>
              <w:t xml:space="preserve">  "framework": "playwright-typescript",</w:t>
              <w:br/>
              <w:t xml:space="preserve">  "repository": {"owner":"quality","name":"retail-automation","baseBranch":"main"},</w:t>
              <w:br/>
              <w:t xml:space="preserve">  "browsers": ["chromium","firefox"],</w:t>
              <w:br/>
              <w:t xml:space="preserve">  "humanGates": ["test-case-approval","repository-write","self-healing"]</w:t>
              <w:br/>
              <w:t>}</w:t>
            </w:r>
          </w:p>
        </w:tc>
      </w:tr>
    </w:tbl>
    <w:p>
      <w:pPr>
        <w:spacing w:after="20"/>
      </w:pPr>
    </w:p>
    <w:p>
      <w:pPr>
        <w:pStyle w:val="Heading2"/>
      </w:pPr>
      <w:r>
        <w:t>10.3 Event model</w:t>
      </w:r>
    </w:p>
    <w:tbl>
      <w:tblPr>
        <w:tblW w:type="auto" w:w="0"/>
        <w:tblLook w:firstColumn="1" w:firstRow="1" w:lastColumn="0" w:lastRow="0" w:noHBand="0" w:noVBand="1" w:val="04A0"/>
      </w:tblPr>
      <w:tblGrid>
        <w:gridCol w:w="10166"/>
      </w:tblGrid>
      <w:tr>
        <w:tc>
          <w:tcPr>
            <w:tcW w:type="dxa" w:w="10166"/>
            <w:shd w:fill="0F172A"/>
            <w:tcMar>
              <w:top w:w="140" w:type="dxa"/>
              <w:start w:w="160" w:type="dxa"/>
              <w:bottom w:w="140" w:type="dxa"/>
              <w:end w:w="160" w:type="dxa"/>
            </w:tcMar>
          </w:tcPr>
          <w:p>
            <w:pPr>
              <w:pStyle w:val="CodeBlock"/>
            </w:pPr>
            <w:r>
              <w:t>{</w:t>
              <w:br/>
              <w:t xml:space="preserve">  "eventId": "evt_01",</w:t>
              <w:br/>
              <w:t xml:space="preserve">  "workflowId": "wf_1048",</w:t>
              <w:br/>
              <w:t xml:space="preserve">  "type": "agent.stage.completed",</w:t>
              <w:br/>
              <w:t xml:space="preserve">  "stage": "test-case-review",</w:t>
              <w:br/>
              <w:t xml:space="preserve">  "timestamp": "2026-09-04T10:15:00Z",</w:t>
              <w:br/>
              <w:t xml:space="preserve">  "actor": {"type":"agent","id":"quality-review:v1.3"},</w:t>
              <w:br/>
              <w:t xml:space="preserve">  "payload": {"coverage":0.94,"duplicates":0.03,"decision":"pass"}</w:t>
              <w:br/>
              <w:t>}</w:t>
            </w:r>
          </w:p>
        </w:tc>
      </w:tr>
    </w:tbl>
    <w:p>
      <w:pPr>
        <w:spacing w:after="20"/>
      </w:pPr>
    </w:p>
    <w:p>
      <w:pPr>
        <w:pStyle w:val="Heading1"/>
      </w:pPr>
      <w:r>
        <w:t>11. Data Model and Storage</w:t>
      </w:r>
    </w:p>
    <w:p>
      <w:pPr>
        <w:pStyle w:val="Heading2"/>
      </w:pPr>
      <w:r>
        <w:t>11.1 Core entities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3233A"/>
            <w:tcMar>
              <w:top w:w="100" w:type="dxa"/>
              <w:start w:w="120" w:type="dxa"/>
              <w:bottom w:w="100" w:type="dxa"/>
              <w:end w:w="120" w:type="dxa"/>
            </w:tcMar>
            <w:vAlign w:val="center"/>
          </w:tcPr>
          <w:p>
            <w:pPr>
              <w:jc w:val="center"/>
            </w:pPr>
            <w:r>
              <w:rPr>
                <w:b/>
                <w:color w:val="FFFFFF"/>
                <w:sz w:val="16"/>
              </w:rPr>
              <w:t>Entity</w:t>
            </w:r>
          </w:p>
        </w:tc>
        <w:tc>
          <w:tcPr>
            <w:tcW w:type="dxa" w:w="5472"/>
            <w:shd w:fill="13233A"/>
            <w:tcMar>
              <w:top w:w="100" w:type="dxa"/>
              <w:start w:w="120" w:type="dxa"/>
              <w:bottom w:w="100" w:type="dxa"/>
              <w:end w:w="120" w:type="dxa"/>
            </w:tcMar>
            <w:vAlign w:val="center"/>
          </w:tcPr>
          <w:p>
            <w:pPr>
              <w:jc w:val="center"/>
            </w:pPr>
            <w:r>
              <w:rPr>
                <w:b/>
                <w:color w:val="FFFFFF"/>
                <w:sz w:val="16"/>
              </w:rPr>
              <w:t>Key fields</w:t>
            </w:r>
          </w:p>
        </w:tc>
        <w:tc>
          <w:tcPr>
            <w:tcW w:type="dxa" w:w="2664"/>
            <w:shd w:fill="13233A"/>
            <w:tcMar>
              <w:top w:w="100" w:type="dxa"/>
              <w:start w:w="120" w:type="dxa"/>
              <w:bottom w:w="100" w:type="dxa"/>
              <w:end w:w="120" w:type="dxa"/>
            </w:tcMar>
            <w:vAlign w:val="center"/>
          </w:tcPr>
          <w:p>
            <w:pPr>
              <w:jc w:val="center"/>
            </w:pPr>
            <w:r>
              <w:rPr>
                <w:b/>
                <w:color w:val="FFFFFF"/>
                <w:sz w:val="16"/>
              </w:rPr>
              <w:t>Retention guidance</w:t>
            </w:r>
          </w:p>
        </w:tc>
      </w:tr>
      <w:tr>
        <w:tc>
          <w:tcPr>
            <w:tcW w:type="dxa" w:w="2088"/>
            <w:tcMar>
              <w:top w:w="100" w:type="dxa"/>
              <w:start w:w="120" w:type="dxa"/>
              <w:bottom w:w="100" w:type="dxa"/>
              <w:end w:w="120" w:type="dxa"/>
            </w:tcMar>
            <w:vAlign w:val="center"/>
          </w:tcPr>
          <w:p>
            <w:pPr>
              <w:spacing w:after="0"/>
            </w:pPr>
            <w:r>
              <w:rPr>
                <w:sz w:val="16"/>
              </w:rPr>
              <w:t>Project</w:t>
            </w:r>
          </w:p>
        </w:tc>
        <w:tc>
          <w:tcPr>
            <w:tcW w:type="dxa" w:w="5472"/>
            <w:tcMar>
              <w:top w:w="100" w:type="dxa"/>
              <w:start w:w="120" w:type="dxa"/>
              <w:bottom w:w="100" w:type="dxa"/>
              <w:end w:w="120" w:type="dxa"/>
            </w:tcMar>
            <w:vAlign w:val="center"/>
          </w:tcPr>
          <w:p>
            <w:pPr>
              <w:spacing w:after="0"/>
            </w:pPr>
            <w:r>
              <w:rPr>
                <w:sz w:val="16"/>
              </w:rPr>
              <w:t>identity, repositories, policies, standards</w:t>
            </w:r>
          </w:p>
        </w:tc>
        <w:tc>
          <w:tcPr>
            <w:tcW w:type="dxa" w:w="2664"/>
            <w:tcMar>
              <w:top w:w="100" w:type="dxa"/>
              <w:start w:w="120" w:type="dxa"/>
              <w:bottom w:w="100" w:type="dxa"/>
              <w:end w:w="120" w:type="dxa"/>
            </w:tcMar>
            <w:vAlign w:val="center"/>
          </w:tcPr>
          <w:p>
            <w:pPr>
              <w:spacing w:after="0"/>
            </w:pPr>
            <w:r>
              <w:rPr>
                <w:sz w:val="16"/>
              </w:rPr>
              <w:t>Life of project plus configured archive</w:t>
            </w:r>
          </w:p>
        </w:tc>
      </w:tr>
      <w:tr>
        <w:tc>
          <w:tcPr>
            <w:tcW w:type="dxa" w:w="2088"/>
            <w:tcMar>
              <w:top w:w="100" w:type="dxa"/>
              <w:start w:w="120" w:type="dxa"/>
              <w:bottom w:w="100" w:type="dxa"/>
              <w:end w:w="120" w:type="dxa"/>
            </w:tcMar>
            <w:vAlign w:val="center"/>
            <w:shd w:fill="F8FAFC"/>
          </w:tcPr>
          <w:p>
            <w:pPr>
              <w:spacing w:after="0"/>
            </w:pPr>
            <w:r>
              <w:rPr>
                <w:sz w:val="16"/>
              </w:rPr>
              <w:t>Workflow</w:t>
            </w:r>
          </w:p>
        </w:tc>
        <w:tc>
          <w:tcPr>
            <w:tcW w:type="dxa" w:w="5472"/>
            <w:tcMar>
              <w:top w:w="100" w:type="dxa"/>
              <w:start w:w="120" w:type="dxa"/>
              <w:bottom w:w="100" w:type="dxa"/>
              <w:end w:w="120" w:type="dxa"/>
            </w:tcMar>
            <w:vAlign w:val="center"/>
            <w:shd w:fill="F8FAFC"/>
          </w:tcPr>
          <w:p>
            <w:pPr>
              <w:spacing w:after="0"/>
            </w:pPr>
            <w:r>
              <w:rPr>
                <w:sz w:val="16"/>
              </w:rPr>
              <w:t>inputs, state, owner, timestamps, current stage</w:t>
            </w:r>
          </w:p>
        </w:tc>
        <w:tc>
          <w:tcPr>
            <w:tcW w:type="dxa" w:w="2664"/>
            <w:tcMar>
              <w:top w:w="100" w:type="dxa"/>
              <w:start w:w="120" w:type="dxa"/>
              <w:bottom w:w="100" w:type="dxa"/>
              <w:end w:w="120" w:type="dxa"/>
            </w:tcMar>
            <w:vAlign w:val="center"/>
            <w:shd w:fill="F8FAFC"/>
          </w:tcPr>
          <w:p>
            <w:pPr>
              <w:spacing w:after="0"/>
            </w:pPr>
            <w:r>
              <w:rPr>
                <w:sz w:val="16"/>
              </w:rPr>
              <w:t>Audit retention period</w:t>
            </w:r>
          </w:p>
        </w:tc>
      </w:tr>
      <w:tr>
        <w:tc>
          <w:tcPr>
            <w:tcW w:type="dxa" w:w="2088"/>
            <w:tcMar>
              <w:top w:w="100" w:type="dxa"/>
              <w:start w:w="120" w:type="dxa"/>
              <w:bottom w:w="100" w:type="dxa"/>
              <w:end w:w="120" w:type="dxa"/>
            </w:tcMar>
            <w:vAlign w:val="center"/>
          </w:tcPr>
          <w:p>
            <w:pPr>
              <w:spacing w:after="0"/>
            </w:pPr>
            <w:r>
              <w:rPr>
                <w:sz w:val="16"/>
              </w:rPr>
              <w:t>AgentRun</w:t>
            </w:r>
          </w:p>
        </w:tc>
        <w:tc>
          <w:tcPr>
            <w:tcW w:type="dxa" w:w="5472"/>
            <w:tcMar>
              <w:top w:w="100" w:type="dxa"/>
              <w:start w:w="120" w:type="dxa"/>
              <w:bottom w:w="100" w:type="dxa"/>
              <w:end w:w="120" w:type="dxa"/>
            </w:tcMar>
            <w:vAlign w:val="center"/>
          </w:tcPr>
          <w:p>
            <w:pPr>
              <w:spacing w:after="0"/>
            </w:pPr>
            <w:r>
              <w:rPr>
                <w:sz w:val="16"/>
              </w:rPr>
              <w:t>agent/version, model, prompt hash, context references, result</w:t>
            </w:r>
          </w:p>
        </w:tc>
        <w:tc>
          <w:tcPr>
            <w:tcW w:type="dxa" w:w="2664"/>
            <w:tcMar>
              <w:top w:w="100" w:type="dxa"/>
              <w:start w:w="120" w:type="dxa"/>
              <w:bottom w:w="100" w:type="dxa"/>
              <w:end w:w="120" w:type="dxa"/>
            </w:tcMar>
            <w:vAlign w:val="center"/>
          </w:tcPr>
          <w:p>
            <w:pPr>
              <w:spacing w:after="0"/>
            </w:pPr>
            <w:r>
              <w:rPr>
                <w:sz w:val="16"/>
              </w:rPr>
              <w:t>Audit retention period</w:t>
            </w:r>
          </w:p>
        </w:tc>
      </w:tr>
      <w:tr>
        <w:tc>
          <w:tcPr>
            <w:tcW w:type="dxa" w:w="2088"/>
            <w:tcMar>
              <w:top w:w="100" w:type="dxa"/>
              <w:start w:w="120" w:type="dxa"/>
              <w:bottom w:w="100" w:type="dxa"/>
              <w:end w:w="120" w:type="dxa"/>
            </w:tcMar>
            <w:vAlign w:val="center"/>
            <w:shd w:fill="F8FAFC"/>
          </w:tcPr>
          <w:p>
            <w:pPr>
              <w:spacing w:after="0"/>
            </w:pPr>
            <w:r>
              <w:rPr>
                <w:sz w:val="16"/>
              </w:rPr>
              <w:t>ToolInvocation</w:t>
            </w:r>
          </w:p>
        </w:tc>
        <w:tc>
          <w:tcPr>
            <w:tcW w:type="dxa" w:w="5472"/>
            <w:tcMar>
              <w:top w:w="100" w:type="dxa"/>
              <w:start w:w="120" w:type="dxa"/>
              <w:bottom w:w="100" w:type="dxa"/>
              <w:end w:w="120" w:type="dxa"/>
            </w:tcMar>
            <w:vAlign w:val="center"/>
            <w:shd w:fill="F8FAFC"/>
          </w:tcPr>
          <w:p>
            <w:pPr>
              <w:spacing w:after="0"/>
            </w:pPr>
            <w:r>
              <w:rPr>
                <w:sz w:val="16"/>
              </w:rPr>
              <w:t>tool, parameters hash, result, approval, latency</w:t>
            </w:r>
          </w:p>
        </w:tc>
        <w:tc>
          <w:tcPr>
            <w:tcW w:type="dxa" w:w="2664"/>
            <w:tcMar>
              <w:top w:w="100" w:type="dxa"/>
              <w:start w:w="120" w:type="dxa"/>
              <w:bottom w:w="100" w:type="dxa"/>
              <w:end w:w="120" w:type="dxa"/>
            </w:tcMar>
            <w:vAlign w:val="center"/>
            <w:shd w:fill="F8FAFC"/>
          </w:tcPr>
          <w:p>
            <w:pPr>
              <w:spacing w:after="0"/>
            </w:pPr>
            <w:r>
              <w:rPr>
                <w:sz w:val="16"/>
              </w:rPr>
              <w:t>Audit retention period</w:t>
            </w:r>
          </w:p>
        </w:tc>
      </w:tr>
      <w:tr>
        <w:tc>
          <w:tcPr>
            <w:tcW w:type="dxa" w:w="2088"/>
            <w:tcMar>
              <w:top w:w="100" w:type="dxa"/>
              <w:start w:w="120" w:type="dxa"/>
              <w:bottom w:w="100" w:type="dxa"/>
              <w:end w:w="120" w:type="dxa"/>
            </w:tcMar>
            <w:vAlign w:val="center"/>
          </w:tcPr>
          <w:p>
            <w:pPr>
              <w:spacing w:after="0"/>
            </w:pPr>
            <w:r>
              <w:rPr>
                <w:sz w:val="16"/>
              </w:rPr>
              <w:t>Approval</w:t>
            </w:r>
          </w:p>
        </w:tc>
        <w:tc>
          <w:tcPr>
            <w:tcW w:type="dxa" w:w="5472"/>
            <w:tcMar>
              <w:top w:w="100" w:type="dxa"/>
              <w:start w:w="120" w:type="dxa"/>
              <w:bottom w:w="100" w:type="dxa"/>
              <w:end w:w="120" w:type="dxa"/>
            </w:tcMar>
            <w:vAlign w:val="center"/>
          </w:tcPr>
          <w:p>
            <w:pPr>
              <w:spacing w:after="0"/>
            </w:pPr>
            <w:r>
              <w:rPr>
                <w:sz w:val="16"/>
              </w:rPr>
              <w:t>actor, action, decision, reason, timestamp</w:t>
            </w:r>
          </w:p>
        </w:tc>
        <w:tc>
          <w:tcPr>
            <w:tcW w:type="dxa" w:w="2664"/>
            <w:tcMar>
              <w:top w:w="100" w:type="dxa"/>
              <w:start w:w="120" w:type="dxa"/>
              <w:bottom w:w="100" w:type="dxa"/>
              <w:end w:w="120" w:type="dxa"/>
            </w:tcMar>
            <w:vAlign w:val="center"/>
          </w:tcPr>
          <w:p>
            <w:pPr>
              <w:spacing w:after="0"/>
            </w:pPr>
            <w:r>
              <w:rPr>
                <w:sz w:val="16"/>
              </w:rPr>
              <w:t>Immutable audit record</w:t>
            </w:r>
          </w:p>
        </w:tc>
      </w:tr>
      <w:tr>
        <w:tc>
          <w:tcPr>
            <w:tcW w:type="dxa" w:w="2088"/>
            <w:tcMar>
              <w:top w:w="100" w:type="dxa"/>
              <w:start w:w="120" w:type="dxa"/>
              <w:bottom w:w="100" w:type="dxa"/>
              <w:end w:w="120" w:type="dxa"/>
            </w:tcMar>
            <w:vAlign w:val="center"/>
            <w:shd w:fill="F8FAFC"/>
          </w:tcPr>
          <w:p>
            <w:pPr>
              <w:spacing w:after="0"/>
            </w:pPr>
            <w:r>
              <w:rPr>
                <w:sz w:val="16"/>
              </w:rPr>
              <w:t>Artifact</w:t>
            </w:r>
          </w:p>
        </w:tc>
        <w:tc>
          <w:tcPr>
            <w:tcW w:type="dxa" w:w="5472"/>
            <w:tcMar>
              <w:top w:w="100" w:type="dxa"/>
              <w:start w:w="120" w:type="dxa"/>
              <w:bottom w:w="100" w:type="dxa"/>
              <w:end w:w="120" w:type="dxa"/>
            </w:tcMar>
            <w:vAlign w:val="center"/>
            <w:shd w:fill="F8FAFC"/>
          </w:tcPr>
          <w:p>
            <w:pPr>
              <w:spacing w:after="0"/>
            </w:pPr>
            <w:r>
              <w:rPr>
                <w:sz w:val="16"/>
              </w:rPr>
              <w:t>type, URI, checksum, classification, expiry</w:t>
            </w:r>
          </w:p>
        </w:tc>
        <w:tc>
          <w:tcPr>
            <w:tcW w:type="dxa" w:w="2664"/>
            <w:tcMar>
              <w:top w:w="100" w:type="dxa"/>
              <w:start w:w="120" w:type="dxa"/>
              <w:bottom w:w="100" w:type="dxa"/>
              <w:end w:w="120" w:type="dxa"/>
            </w:tcMar>
            <w:vAlign w:val="center"/>
            <w:shd w:fill="F8FAFC"/>
          </w:tcPr>
          <w:p>
            <w:pPr>
              <w:spacing w:after="0"/>
            </w:pPr>
            <w:r>
              <w:rPr>
                <w:sz w:val="16"/>
              </w:rPr>
              <w:t>By artifact class</w:t>
            </w:r>
          </w:p>
        </w:tc>
      </w:tr>
      <w:tr>
        <w:tc>
          <w:tcPr>
            <w:tcW w:type="dxa" w:w="2088"/>
            <w:tcMar>
              <w:top w:w="100" w:type="dxa"/>
              <w:start w:w="120" w:type="dxa"/>
              <w:bottom w:w="100" w:type="dxa"/>
              <w:end w:w="120" w:type="dxa"/>
            </w:tcMar>
            <w:vAlign w:val="center"/>
          </w:tcPr>
          <w:p>
            <w:pPr>
              <w:spacing w:after="0"/>
            </w:pPr>
            <w:r>
              <w:rPr>
                <w:sz w:val="16"/>
              </w:rPr>
              <w:t>Execution</w:t>
            </w:r>
          </w:p>
        </w:tc>
        <w:tc>
          <w:tcPr>
            <w:tcW w:type="dxa" w:w="5472"/>
            <w:tcMar>
              <w:top w:w="100" w:type="dxa"/>
              <w:start w:w="120" w:type="dxa"/>
              <w:bottom w:w="100" w:type="dxa"/>
              <w:end w:w="120" w:type="dxa"/>
            </w:tcMar>
            <w:vAlign w:val="center"/>
          </w:tcPr>
          <w:p>
            <w:pPr>
              <w:spacing w:after="0"/>
            </w:pPr>
            <w:r>
              <w:rPr>
                <w:sz w:val="16"/>
              </w:rPr>
              <w:t>runner ID, suite, environment, result summary</w:t>
            </w:r>
          </w:p>
        </w:tc>
        <w:tc>
          <w:tcPr>
            <w:tcW w:type="dxa" w:w="2664"/>
            <w:tcMar>
              <w:top w:w="100" w:type="dxa"/>
              <w:start w:w="120" w:type="dxa"/>
              <w:bottom w:w="100" w:type="dxa"/>
              <w:end w:w="120" w:type="dxa"/>
            </w:tcMar>
            <w:vAlign w:val="center"/>
          </w:tcPr>
          <w:p>
            <w:pPr>
              <w:spacing w:after="0"/>
            </w:pPr>
            <w:r>
              <w:rPr>
                <w:sz w:val="16"/>
              </w:rPr>
              <w:t>Quality reporting period</w:t>
            </w:r>
          </w:p>
        </w:tc>
      </w:tr>
      <w:tr>
        <w:tc>
          <w:tcPr>
            <w:tcW w:type="dxa" w:w="2088"/>
            <w:tcMar>
              <w:top w:w="100" w:type="dxa"/>
              <w:start w:w="120" w:type="dxa"/>
              <w:bottom w:w="100" w:type="dxa"/>
              <w:end w:w="120" w:type="dxa"/>
            </w:tcMar>
            <w:vAlign w:val="center"/>
            <w:shd w:fill="F8FAFC"/>
          </w:tcPr>
          <w:p>
            <w:pPr>
              <w:spacing w:after="0"/>
            </w:pPr>
            <w:r>
              <w:rPr>
                <w:sz w:val="16"/>
              </w:rPr>
              <w:t>DefectRecommendation</w:t>
            </w:r>
          </w:p>
        </w:tc>
        <w:tc>
          <w:tcPr>
            <w:tcW w:type="dxa" w:w="5472"/>
            <w:tcMar>
              <w:top w:w="100" w:type="dxa"/>
              <w:start w:w="120" w:type="dxa"/>
              <w:bottom w:w="100" w:type="dxa"/>
              <w:end w:w="120" w:type="dxa"/>
            </w:tcMar>
            <w:vAlign w:val="center"/>
            <w:shd w:fill="F8FAFC"/>
          </w:tcPr>
          <w:p>
            <w:pPr>
              <w:spacing w:after="0"/>
            </w:pPr>
            <w:r>
              <w:rPr>
                <w:sz w:val="16"/>
              </w:rPr>
              <w:t>classification, confidence, evidence, action</w:t>
            </w:r>
          </w:p>
        </w:tc>
        <w:tc>
          <w:tcPr>
            <w:tcW w:type="dxa" w:w="2664"/>
            <w:tcMar>
              <w:top w:w="100" w:type="dxa"/>
              <w:start w:w="120" w:type="dxa"/>
              <w:bottom w:w="100" w:type="dxa"/>
              <w:end w:w="120" w:type="dxa"/>
            </w:tcMar>
            <w:vAlign w:val="center"/>
            <w:shd w:fill="F8FAFC"/>
          </w:tcPr>
          <w:p>
            <w:pPr>
              <w:spacing w:after="0"/>
            </w:pPr>
            <w:r>
              <w:rPr>
                <w:sz w:val="16"/>
              </w:rPr>
              <w:t>Linked to workflow and ALM item</w:t>
            </w:r>
          </w:p>
        </w:tc>
      </w:tr>
    </w:tbl>
    <w:p>
      <w:pPr>
        <w:spacing w:after="20"/>
      </w:pPr>
    </w:p>
    <w:p>
      <w:pPr>
        <w:pStyle w:val="Heading2"/>
      </w:pPr>
      <w:r>
        <w:t>11.2 Storage strategy</w:t>
      </w:r>
    </w:p>
    <w:p>
      <w:pPr>
        <w:pStyle w:val="ListBullet"/>
        <w:spacing w:after="40"/>
      </w:pPr>
      <w:r>
        <w:t>PostgreSQL for transactional workflow metadata and approvals.</w:t>
      </w:r>
    </w:p>
    <w:p>
      <w:pPr>
        <w:pStyle w:val="ListBullet"/>
        <w:spacing w:after="40"/>
      </w:pPr>
      <w:r>
        <w:t>Object storage for requirement files, generated suites, screenshots, videos, traces and reports.</w:t>
      </w:r>
    </w:p>
    <w:p>
      <w:pPr>
        <w:pStyle w:val="ListBullet"/>
        <w:spacing w:after="40"/>
      </w:pPr>
      <w:r>
        <w:t>Search/vector index for project knowledge and retrieval metadata.</w:t>
      </w:r>
    </w:p>
    <w:p>
      <w:pPr>
        <w:pStyle w:val="ListBullet"/>
        <w:spacing w:after="40"/>
      </w:pPr>
      <w:r>
        <w:t>Central telemetry store for traces, metrics and logs.</w:t>
      </w:r>
    </w:p>
    <w:p>
      <w:pPr>
        <w:pStyle w:val="ListBullet"/>
        <w:spacing w:after="40"/>
      </w:pPr>
      <w:r>
        <w:t>Secret vault for GitHub, CI/CD, application and model credentials.</w:t>
      </w:r>
    </w:p>
    <w:p>
      <w:pPr>
        <w:pStyle w:val="Heading2"/>
      </w:pPr>
      <w:r>
        <w:t>11.3 Data classification</w:t>
      </w:r>
    </w:p>
    <w:p>
      <w:r>
        <w:t>Classify prompts, code, logs, screenshots, requirements and test data before storage. Enforce retention, masking and access at the artifact level. Never place credentials, production secrets or unrestricted personal data in model context.</w:t>
      </w:r>
    </w:p>
    <w:p>
      <w:pPr>
        <w:pStyle w:val="Heading1"/>
      </w:pPr>
      <w:r>
        <w:t>12. Knowledge and Retrieval Architecture</w:t>
      </w:r>
    </w:p>
    <w:p>
      <w:pPr>
        <w:pStyle w:val="Heading2"/>
      </w:pPr>
      <w:r>
        <w:t>12.1 Knowledge sources</w:t>
      </w:r>
    </w:p>
    <w:p>
      <w:pPr>
        <w:pStyle w:val="ListBullet"/>
        <w:spacing w:after="40"/>
      </w:pPr>
      <w:r>
        <w:t>Requirements, acceptance criteria and business rules</w:t>
      </w:r>
    </w:p>
    <w:p>
      <w:pPr>
        <w:pStyle w:val="ListBullet"/>
        <w:spacing w:after="40"/>
      </w:pPr>
      <w:r>
        <w:t>Approved test cases and test-design standards</w:t>
      </w:r>
    </w:p>
    <w:p>
      <w:pPr>
        <w:pStyle w:val="ListBullet"/>
        <w:spacing w:after="40"/>
      </w:pPr>
      <w:r>
        <w:t>Repository structure, page objects, fixtures and utilities</w:t>
      </w:r>
    </w:p>
    <w:p>
      <w:pPr>
        <w:pStyle w:val="ListBullet"/>
        <w:spacing w:after="40"/>
      </w:pPr>
      <w:r>
        <w:t>API contracts and event schemas</w:t>
      </w:r>
    </w:p>
    <w:p>
      <w:pPr>
        <w:pStyle w:val="ListBullet"/>
        <w:spacing w:after="40"/>
      </w:pPr>
      <w:r>
        <w:t>Historical defects and failure classifications</w:t>
      </w:r>
    </w:p>
    <w:p>
      <w:pPr>
        <w:pStyle w:val="ListBullet"/>
        <w:spacing w:after="40"/>
      </w:pPr>
      <w:r>
        <w:t>Known flaky tests and environment incidents</w:t>
      </w:r>
    </w:p>
    <w:p>
      <w:pPr>
        <w:pStyle w:val="ListBullet"/>
        <w:spacing w:after="40"/>
      </w:pPr>
      <w:r>
        <w:t>Framework coding standards and secure coding policies</w:t>
      </w:r>
    </w:p>
    <w:p>
      <w:pPr>
        <w:pStyle w:val="Heading2"/>
      </w:pPr>
      <w:r>
        <w:t>12.2 Retrieval pipeline</w:t>
      </w:r>
    </w:p>
    <w:tbl>
      <w:tblPr>
        <w:tblW w:type="auto" w:w="0"/>
        <w:tblLook w:firstColumn="1" w:firstRow="1" w:lastColumn="0" w:lastRow="0" w:noHBand="0" w:noVBand="1" w:val="04A0"/>
      </w:tblPr>
      <w:tblGrid>
        <w:gridCol w:w="10166"/>
      </w:tblGrid>
      <w:tr>
        <w:tc>
          <w:tcPr>
            <w:tcW w:type="dxa" w:w="10166"/>
            <w:shd w:fill="0F172A"/>
            <w:tcMar>
              <w:top w:w="140" w:type="dxa"/>
              <w:start w:w="160" w:type="dxa"/>
              <w:bottom w:w="140" w:type="dxa"/>
              <w:end w:w="160" w:type="dxa"/>
            </w:tcMar>
          </w:tcPr>
          <w:p>
            <w:pPr>
              <w:pStyle w:val="CodeBlock"/>
            </w:pPr>
            <w:r>
              <w:t>Task -&gt; authorization filter -&gt; hybrid query -&gt; source ranking</w:t>
              <w:br/>
              <w:t xml:space="preserve">     -&gt; chunk and metadata selection -&gt; policy filtering</w:t>
              <w:br/>
              <w:t xml:space="preserve">     -&gt; context budget assembly -&gt; model invocation -&gt; cited output</w:t>
            </w:r>
          </w:p>
        </w:tc>
      </w:tr>
    </w:tbl>
    <w:p>
      <w:pPr>
        <w:spacing w:after="20"/>
      </w:pPr>
    </w:p>
    <w:p>
      <w:pPr>
        <w:pStyle w:val="Heading2"/>
      </w:pPr>
      <w:r>
        <w:t>12.3 Retrieval controls</w:t>
      </w:r>
    </w:p>
    <w:p>
      <w:pPr>
        <w:pStyle w:val="ListBullet"/>
        <w:spacing w:after="40"/>
      </w:pPr>
      <w:r>
        <w:t>Authorize before retrieval, not after generation.</w:t>
      </w:r>
    </w:p>
    <w:p>
      <w:pPr>
        <w:pStyle w:val="ListBullet"/>
        <w:spacing w:after="40"/>
      </w:pPr>
      <w:r>
        <w:t>Apply repository and project filters to every query.</w:t>
      </w:r>
    </w:p>
    <w:p>
      <w:pPr>
        <w:pStyle w:val="ListBullet"/>
        <w:spacing w:after="40"/>
      </w:pPr>
      <w:r>
        <w:t>Prefer source-faithful code retrieval over embedding-only results.</w:t>
      </w:r>
    </w:p>
    <w:p>
      <w:pPr>
        <w:pStyle w:val="ListBullet"/>
        <w:spacing w:after="40"/>
      </w:pPr>
      <w:r>
        <w:t>Record the exact document/file versions used.</w:t>
      </w:r>
    </w:p>
    <w:p>
      <w:pPr>
        <w:pStyle w:val="ListBullet"/>
        <w:spacing w:after="40"/>
      </w:pPr>
      <w:r>
        <w:t>Limit context to task-relevant content.</w:t>
      </w:r>
    </w:p>
    <w:p>
      <w:pPr>
        <w:pStyle w:val="ListBullet"/>
        <w:spacing w:after="40"/>
      </w:pPr>
      <w:r>
        <w:t>Do not persist model-generated summaries as authoritative knowledge without approval.</w:t>
      </w:r>
    </w:p>
    <w:p>
      <w:pPr>
        <w:pStyle w:val="Heading1"/>
      </w:pPr>
      <w:r>
        <w:t>13. Security, Risk and Governance</w:t>
      </w:r>
    </w:p>
    <w:p>
      <w:pPr>
        <w:pStyle w:val="Heading2"/>
      </w:pPr>
      <w:r>
        <w:t>13.1 Threats and controls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168"/>
            <w:shd w:fill="13233A"/>
            <w:tcMar>
              <w:top w:w="100" w:type="dxa"/>
              <w:start w:w="120" w:type="dxa"/>
              <w:bottom w:w="100" w:type="dxa"/>
              <w:end w:w="120" w:type="dxa"/>
            </w:tcMar>
            <w:vAlign w:val="center"/>
          </w:tcPr>
          <w:p>
            <w:pPr>
              <w:jc w:val="center"/>
            </w:pPr>
            <w:r>
              <w:rPr>
                <w:b/>
                <w:color w:val="FFFFFF"/>
                <w:sz w:val="16"/>
              </w:rPr>
              <w:t>Threat</w:t>
            </w:r>
          </w:p>
        </w:tc>
        <w:tc>
          <w:tcPr>
            <w:tcW w:type="dxa" w:w="7056"/>
            <w:shd w:fill="13233A"/>
            <w:tcMar>
              <w:top w:w="100" w:type="dxa"/>
              <w:start w:w="120" w:type="dxa"/>
              <w:bottom w:w="100" w:type="dxa"/>
              <w:end w:w="120" w:type="dxa"/>
            </w:tcMar>
            <w:vAlign w:val="center"/>
          </w:tcPr>
          <w:p>
            <w:pPr>
              <w:jc w:val="center"/>
            </w:pPr>
            <w:r>
              <w:rPr>
                <w:b/>
                <w:color w:val="FFFFFF"/>
                <w:sz w:val="16"/>
              </w:rPr>
              <w:t>Control</w:t>
            </w:r>
          </w:p>
        </w:tc>
      </w:tr>
      <w:tr>
        <w:tc>
          <w:tcPr>
            <w:tcW w:type="dxa" w:w="3168"/>
            <w:tcMar>
              <w:top w:w="100" w:type="dxa"/>
              <w:start w:w="120" w:type="dxa"/>
              <w:bottom w:w="100" w:type="dxa"/>
              <w:end w:w="120" w:type="dxa"/>
            </w:tcMar>
            <w:vAlign w:val="center"/>
          </w:tcPr>
          <w:p>
            <w:pPr>
              <w:spacing w:after="0"/>
            </w:pPr>
            <w:r>
              <w:rPr>
                <w:sz w:val="16"/>
              </w:rPr>
              <w:t>Prompt injection from web page or source file</w:t>
            </w:r>
          </w:p>
        </w:tc>
        <w:tc>
          <w:tcPr>
            <w:tcW w:type="dxa" w:w="7056"/>
            <w:tcMar>
              <w:top w:w="100" w:type="dxa"/>
              <w:start w:w="120" w:type="dxa"/>
              <w:bottom w:w="100" w:type="dxa"/>
              <w:end w:w="120" w:type="dxa"/>
            </w:tcMar>
            <w:vAlign w:val="center"/>
          </w:tcPr>
          <w:p>
            <w:pPr>
              <w:spacing w:after="0"/>
            </w:pPr>
            <w:r>
              <w:rPr>
                <w:sz w:val="16"/>
              </w:rPr>
              <w:t>Treat retrieved text as data; isolate instructions; tool allowlists and policy validation</w:t>
            </w:r>
          </w:p>
        </w:tc>
      </w:tr>
      <w:tr>
        <w:tc>
          <w:tcPr>
            <w:tcW w:type="dxa" w:w="3168"/>
            <w:tcMar>
              <w:top w:w="100" w:type="dxa"/>
              <w:start w:w="120" w:type="dxa"/>
              <w:bottom w:w="100" w:type="dxa"/>
              <w:end w:w="120" w:type="dxa"/>
            </w:tcMar>
            <w:vAlign w:val="center"/>
            <w:shd w:fill="F8FAFC"/>
          </w:tcPr>
          <w:p>
            <w:pPr>
              <w:spacing w:after="0"/>
            </w:pPr>
            <w:r>
              <w:rPr>
                <w:sz w:val="16"/>
              </w:rPr>
              <w:t>Secret leakage</w:t>
            </w:r>
          </w:p>
        </w:tc>
        <w:tc>
          <w:tcPr>
            <w:tcW w:type="dxa" w:w="7056"/>
            <w:tcMar>
              <w:top w:w="100" w:type="dxa"/>
              <w:start w:w="120" w:type="dxa"/>
              <w:bottom w:w="100" w:type="dxa"/>
              <w:end w:w="120" w:type="dxa"/>
            </w:tcMar>
            <w:vAlign w:val="center"/>
            <w:shd w:fill="F8FAFC"/>
          </w:tcPr>
          <w:p>
            <w:pPr>
              <w:spacing w:after="0"/>
            </w:pPr>
            <w:r>
              <w:rPr>
                <w:sz w:val="16"/>
              </w:rPr>
              <w:t>Vault retrieval, redaction, output scanning and no secrets in prompts</w:t>
            </w:r>
          </w:p>
        </w:tc>
      </w:tr>
      <w:tr>
        <w:tc>
          <w:tcPr>
            <w:tcW w:type="dxa" w:w="3168"/>
            <w:tcMar>
              <w:top w:w="100" w:type="dxa"/>
              <w:start w:w="120" w:type="dxa"/>
              <w:bottom w:w="100" w:type="dxa"/>
              <w:end w:w="120" w:type="dxa"/>
            </w:tcMar>
            <w:vAlign w:val="center"/>
          </w:tcPr>
          <w:p>
            <w:pPr>
              <w:spacing w:after="0"/>
            </w:pPr>
            <w:r>
              <w:rPr>
                <w:sz w:val="16"/>
              </w:rPr>
              <w:t>Over-privileged agent</w:t>
            </w:r>
          </w:p>
        </w:tc>
        <w:tc>
          <w:tcPr>
            <w:tcW w:type="dxa" w:w="7056"/>
            <w:tcMar>
              <w:top w:w="100" w:type="dxa"/>
              <w:start w:w="120" w:type="dxa"/>
              <w:bottom w:w="100" w:type="dxa"/>
              <w:end w:w="120" w:type="dxa"/>
            </w:tcMar>
            <w:vAlign w:val="center"/>
          </w:tcPr>
          <w:p>
            <w:pPr>
              <w:spacing w:after="0"/>
            </w:pPr>
            <w:r>
              <w:rPr>
                <w:sz w:val="16"/>
              </w:rPr>
              <w:t>Role-specific tools, short-lived credentials and project scopes</w:t>
            </w:r>
          </w:p>
        </w:tc>
      </w:tr>
      <w:tr>
        <w:tc>
          <w:tcPr>
            <w:tcW w:type="dxa" w:w="3168"/>
            <w:tcMar>
              <w:top w:w="100" w:type="dxa"/>
              <w:start w:w="120" w:type="dxa"/>
              <w:bottom w:w="100" w:type="dxa"/>
              <w:end w:w="120" w:type="dxa"/>
            </w:tcMar>
            <w:vAlign w:val="center"/>
            <w:shd w:fill="F8FAFC"/>
          </w:tcPr>
          <w:p>
            <w:pPr>
              <w:spacing w:after="0"/>
            </w:pPr>
            <w:r>
              <w:rPr>
                <w:sz w:val="16"/>
              </w:rPr>
              <w:t>Malicious generated code</w:t>
            </w:r>
          </w:p>
        </w:tc>
        <w:tc>
          <w:tcPr>
            <w:tcW w:type="dxa" w:w="7056"/>
            <w:tcMar>
              <w:top w:w="100" w:type="dxa"/>
              <w:start w:w="120" w:type="dxa"/>
              <w:bottom w:w="100" w:type="dxa"/>
              <w:end w:w="120" w:type="dxa"/>
            </w:tcMar>
            <w:vAlign w:val="center"/>
            <w:shd w:fill="F8FAFC"/>
          </w:tcPr>
          <w:p>
            <w:pPr>
              <w:spacing w:after="0"/>
            </w:pPr>
            <w:r>
              <w:rPr>
                <w:sz w:val="16"/>
              </w:rPr>
              <w:t>Static analysis, dependency policy, isolated execution and human review</w:t>
            </w:r>
          </w:p>
        </w:tc>
      </w:tr>
      <w:tr>
        <w:tc>
          <w:tcPr>
            <w:tcW w:type="dxa" w:w="3168"/>
            <w:tcMar>
              <w:top w:w="100" w:type="dxa"/>
              <w:start w:w="120" w:type="dxa"/>
              <w:bottom w:w="100" w:type="dxa"/>
              <w:end w:w="120" w:type="dxa"/>
            </w:tcMar>
            <w:vAlign w:val="center"/>
          </w:tcPr>
          <w:p>
            <w:pPr>
              <w:spacing w:after="0"/>
            </w:pPr>
            <w:r>
              <w:rPr>
                <w:sz w:val="16"/>
              </w:rPr>
              <w:t>Assertion weakening</w:t>
            </w:r>
          </w:p>
        </w:tc>
        <w:tc>
          <w:tcPr>
            <w:tcW w:type="dxa" w:w="7056"/>
            <w:tcMar>
              <w:top w:w="100" w:type="dxa"/>
              <w:start w:w="120" w:type="dxa"/>
              <w:bottom w:w="100" w:type="dxa"/>
              <w:end w:w="120" w:type="dxa"/>
            </w:tcMar>
            <w:vAlign w:val="center"/>
          </w:tcPr>
          <w:p>
            <w:pPr>
              <w:spacing w:after="0"/>
            </w:pPr>
            <w:r>
              <w:rPr>
                <w:sz w:val="16"/>
              </w:rPr>
              <w:t>Policy checks reject removed assertions, skipped tests and changed expected outcomes</w:t>
            </w:r>
          </w:p>
        </w:tc>
      </w:tr>
      <w:tr>
        <w:tc>
          <w:tcPr>
            <w:tcW w:type="dxa" w:w="3168"/>
            <w:tcMar>
              <w:top w:w="100" w:type="dxa"/>
              <w:start w:w="120" w:type="dxa"/>
              <w:bottom w:w="100" w:type="dxa"/>
              <w:end w:w="120" w:type="dxa"/>
            </w:tcMar>
            <w:vAlign w:val="center"/>
            <w:shd w:fill="F8FAFC"/>
          </w:tcPr>
          <w:p>
            <w:pPr>
              <w:spacing w:after="0"/>
            </w:pPr>
            <w:r>
              <w:rPr>
                <w:sz w:val="16"/>
              </w:rPr>
              <w:t>Unauthorized environment action</w:t>
            </w:r>
          </w:p>
        </w:tc>
        <w:tc>
          <w:tcPr>
            <w:tcW w:type="dxa" w:w="7056"/>
            <w:tcMar>
              <w:top w:w="100" w:type="dxa"/>
              <w:start w:w="120" w:type="dxa"/>
              <w:bottom w:w="100" w:type="dxa"/>
              <w:end w:w="120" w:type="dxa"/>
            </w:tcMar>
            <w:vAlign w:val="center"/>
            <w:shd w:fill="F8FAFC"/>
          </w:tcPr>
          <w:p>
            <w:pPr>
              <w:spacing w:after="0"/>
            </w:pPr>
            <w:r>
              <w:rPr>
                <w:sz w:val="16"/>
              </w:rPr>
              <w:t>Environment allowlist and explicit approval token</w:t>
            </w:r>
          </w:p>
        </w:tc>
      </w:tr>
      <w:tr>
        <w:tc>
          <w:tcPr>
            <w:tcW w:type="dxa" w:w="3168"/>
            <w:tcMar>
              <w:top w:w="100" w:type="dxa"/>
              <w:start w:w="120" w:type="dxa"/>
              <w:bottom w:w="100" w:type="dxa"/>
              <w:end w:w="120" w:type="dxa"/>
            </w:tcMar>
            <w:vAlign w:val="center"/>
          </w:tcPr>
          <w:p>
            <w:pPr>
              <w:spacing w:after="0"/>
            </w:pPr>
            <w:r>
              <w:rPr>
                <w:sz w:val="16"/>
              </w:rPr>
              <w:t>Data exfiltration</w:t>
            </w:r>
          </w:p>
        </w:tc>
        <w:tc>
          <w:tcPr>
            <w:tcW w:type="dxa" w:w="7056"/>
            <w:tcMar>
              <w:top w:w="100" w:type="dxa"/>
              <w:start w:w="120" w:type="dxa"/>
              <w:bottom w:w="100" w:type="dxa"/>
              <w:end w:w="120" w:type="dxa"/>
            </w:tcMar>
            <w:vAlign w:val="center"/>
          </w:tcPr>
          <w:p>
            <w:pPr>
              <w:spacing w:after="0"/>
            </w:pPr>
            <w:r>
              <w:rPr>
                <w:sz w:val="16"/>
              </w:rPr>
              <w:t>Network egress controls, tenant boundaries and artifact classification</w:t>
            </w:r>
          </w:p>
        </w:tc>
      </w:tr>
      <w:tr>
        <w:tc>
          <w:tcPr>
            <w:tcW w:type="dxa" w:w="3168"/>
            <w:tcMar>
              <w:top w:w="100" w:type="dxa"/>
              <w:start w:w="120" w:type="dxa"/>
              <w:bottom w:w="100" w:type="dxa"/>
              <w:end w:w="120" w:type="dxa"/>
            </w:tcMar>
            <w:vAlign w:val="center"/>
            <w:shd w:fill="F8FAFC"/>
          </w:tcPr>
          <w:p>
            <w:pPr>
              <w:spacing w:after="0"/>
            </w:pPr>
            <w:r>
              <w:rPr>
                <w:sz w:val="16"/>
              </w:rPr>
              <w:t>Untraceable decisions</w:t>
            </w:r>
          </w:p>
        </w:tc>
        <w:tc>
          <w:tcPr>
            <w:tcW w:type="dxa" w:w="7056"/>
            <w:tcMar>
              <w:top w:w="100" w:type="dxa"/>
              <w:start w:w="120" w:type="dxa"/>
              <w:bottom w:w="100" w:type="dxa"/>
              <w:end w:w="120" w:type="dxa"/>
            </w:tcMar>
            <w:vAlign w:val="center"/>
            <w:shd w:fill="F8FAFC"/>
          </w:tcPr>
          <w:p>
            <w:pPr>
              <w:spacing w:after="0"/>
            </w:pPr>
            <w:r>
              <w:rPr>
                <w:sz w:val="16"/>
              </w:rPr>
              <w:t>Immutable events linking prompt, context, model, tools, approvals and outputs</w:t>
            </w:r>
          </w:p>
        </w:tc>
      </w:tr>
    </w:tbl>
    <w:p>
      <w:pPr>
        <w:spacing w:after="20"/>
      </w:pPr>
    </w:p>
    <w:p>
      <w:pPr>
        <w:pStyle w:val="Heading2"/>
      </w:pPr>
      <w:r>
        <w:t>13.2 Approval matrix</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456"/>
            <w:shd w:fill="13233A"/>
            <w:tcMar>
              <w:top w:w="100" w:type="dxa"/>
              <w:start w:w="120" w:type="dxa"/>
              <w:bottom w:w="100" w:type="dxa"/>
              <w:end w:w="120" w:type="dxa"/>
            </w:tcMar>
            <w:vAlign w:val="center"/>
          </w:tcPr>
          <w:p>
            <w:pPr>
              <w:jc w:val="center"/>
            </w:pPr>
            <w:r>
              <w:rPr>
                <w:b/>
                <w:color w:val="FFFFFF"/>
                <w:sz w:val="16"/>
              </w:rPr>
              <w:t>Action</w:t>
            </w:r>
          </w:p>
        </w:tc>
        <w:tc>
          <w:tcPr>
            <w:tcW w:type="dxa" w:w="3600"/>
            <w:shd w:fill="13233A"/>
            <w:tcMar>
              <w:top w:w="100" w:type="dxa"/>
              <w:start w:w="120" w:type="dxa"/>
              <w:bottom w:w="100" w:type="dxa"/>
              <w:end w:w="120" w:type="dxa"/>
            </w:tcMar>
            <w:vAlign w:val="center"/>
          </w:tcPr>
          <w:p>
            <w:pPr>
              <w:jc w:val="center"/>
            </w:pPr>
            <w:r>
              <w:rPr>
                <w:b/>
                <w:color w:val="FFFFFF"/>
                <w:sz w:val="16"/>
              </w:rPr>
              <w:t>Default policy</w:t>
            </w:r>
          </w:p>
        </w:tc>
        <w:tc>
          <w:tcPr>
            <w:tcW w:type="dxa" w:w="3168"/>
            <w:shd w:fill="13233A"/>
            <w:tcMar>
              <w:top w:w="100" w:type="dxa"/>
              <w:start w:w="120" w:type="dxa"/>
              <w:bottom w:w="100" w:type="dxa"/>
              <w:end w:w="120" w:type="dxa"/>
            </w:tcMar>
            <w:vAlign w:val="center"/>
          </w:tcPr>
          <w:p>
            <w:pPr>
              <w:jc w:val="center"/>
            </w:pPr>
            <w:r>
              <w:rPr>
                <w:b/>
                <w:color w:val="FFFFFF"/>
                <w:sz w:val="16"/>
              </w:rPr>
              <w:t>Approver</w:t>
            </w:r>
          </w:p>
        </w:tc>
      </w:tr>
      <w:tr>
        <w:tc>
          <w:tcPr>
            <w:tcW w:type="dxa" w:w="3456"/>
            <w:tcMar>
              <w:top w:w="100" w:type="dxa"/>
              <w:start w:w="120" w:type="dxa"/>
              <w:bottom w:w="100" w:type="dxa"/>
              <w:end w:w="120" w:type="dxa"/>
            </w:tcMar>
            <w:vAlign w:val="center"/>
          </w:tcPr>
          <w:p>
            <w:pPr>
              <w:spacing w:after="0"/>
            </w:pPr>
            <w:r>
              <w:rPr>
                <w:sz w:val="16"/>
              </w:rPr>
              <w:t>Read authorized repository</w:t>
            </w:r>
          </w:p>
        </w:tc>
        <w:tc>
          <w:tcPr>
            <w:tcW w:type="dxa" w:w="3600"/>
            <w:tcMar>
              <w:top w:w="100" w:type="dxa"/>
              <w:start w:w="120" w:type="dxa"/>
              <w:bottom w:w="100" w:type="dxa"/>
              <w:end w:w="120" w:type="dxa"/>
            </w:tcMar>
            <w:vAlign w:val="center"/>
          </w:tcPr>
          <w:p>
            <w:pPr>
              <w:spacing w:after="0"/>
            </w:pPr>
            <w:r>
              <w:rPr>
                <w:sz w:val="16"/>
              </w:rPr>
              <w:t>Allowed</w:t>
            </w:r>
          </w:p>
        </w:tc>
        <w:tc>
          <w:tcPr>
            <w:tcW w:type="dxa" w:w="3168"/>
            <w:tcMar>
              <w:top w:w="100" w:type="dxa"/>
              <w:start w:w="120" w:type="dxa"/>
              <w:bottom w:w="100" w:type="dxa"/>
              <w:end w:w="120" w:type="dxa"/>
            </w:tcMar>
            <w:vAlign w:val="center"/>
          </w:tcPr>
          <w:p>
            <w:pPr>
              <w:spacing w:after="0"/>
            </w:pPr>
            <w:r>
              <w:rPr>
                <w:sz w:val="16"/>
              </w:rPr>
              <w:t>Project policy</w:t>
            </w:r>
          </w:p>
        </w:tc>
      </w:tr>
      <w:tr>
        <w:tc>
          <w:tcPr>
            <w:tcW w:type="dxa" w:w="3456"/>
            <w:tcMar>
              <w:top w:w="100" w:type="dxa"/>
              <w:start w:w="120" w:type="dxa"/>
              <w:bottom w:w="100" w:type="dxa"/>
              <w:end w:w="120" w:type="dxa"/>
            </w:tcMar>
            <w:vAlign w:val="center"/>
            <w:shd w:fill="F8FAFC"/>
          </w:tcPr>
          <w:p>
            <w:pPr>
              <w:spacing w:after="0"/>
            </w:pPr>
            <w:r>
              <w:rPr>
                <w:sz w:val="16"/>
              </w:rPr>
              <w:t>Run discovery against QA</w:t>
            </w:r>
          </w:p>
        </w:tc>
        <w:tc>
          <w:tcPr>
            <w:tcW w:type="dxa" w:w="3600"/>
            <w:tcMar>
              <w:top w:w="100" w:type="dxa"/>
              <w:start w:w="120" w:type="dxa"/>
              <w:bottom w:w="100" w:type="dxa"/>
              <w:end w:w="120" w:type="dxa"/>
            </w:tcMar>
            <w:vAlign w:val="center"/>
            <w:shd w:fill="F8FAFC"/>
          </w:tcPr>
          <w:p>
            <w:pPr>
              <w:spacing w:after="0"/>
            </w:pPr>
            <w:r>
              <w:rPr>
                <w:sz w:val="16"/>
              </w:rPr>
              <w:t>Allowed after project authorization</w:t>
            </w:r>
          </w:p>
        </w:tc>
        <w:tc>
          <w:tcPr>
            <w:tcW w:type="dxa" w:w="3168"/>
            <w:tcMar>
              <w:top w:w="100" w:type="dxa"/>
              <w:start w:w="120" w:type="dxa"/>
              <w:bottom w:w="100" w:type="dxa"/>
              <w:end w:w="120" w:type="dxa"/>
            </w:tcMar>
            <w:vAlign w:val="center"/>
            <w:shd w:fill="F8FAFC"/>
          </w:tcPr>
          <w:p>
            <w:pPr>
              <w:spacing w:after="0"/>
            </w:pPr>
            <w:r>
              <w:rPr>
                <w:sz w:val="16"/>
              </w:rPr>
              <w:t>Project owner</w:t>
            </w:r>
          </w:p>
        </w:tc>
      </w:tr>
      <w:tr>
        <w:tc>
          <w:tcPr>
            <w:tcW w:type="dxa" w:w="3456"/>
            <w:tcMar>
              <w:top w:w="100" w:type="dxa"/>
              <w:start w:w="120" w:type="dxa"/>
              <w:bottom w:w="100" w:type="dxa"/>
              <w:end w:w="120" w:type="dxa"/>
            </w:tcMar>
            <w:vAlign w:val="center"/>
          </w:tcPr>
          <w:p>
            <w:pPr>
              <w:spacing w:after="0"/>
            </w:pPr>
            <w:r>
              <w:rPr>
                <w:sz w:val="16"/>
              </w:rPr>
              <w:t>Generate test cases</w:t>
            </w:r>
          </w:p>
        </w:tc>
        <w:tc>
          <w:tcPr>
            <w:tcW w:type="dxa" w:w="3600"/>
            <w:tcMar>
              <w:top w:w="100" w:type="dxa"/>
              <w:start w:w="120" w:type="dxa"/>
              <w:bottom w:w="100" w:type="dxa"/>
              <w:end w:w="120" w:type="dxa"/>
            </w:tcMar>
            <w:vAlign w:val="center"/>
          </w:tcPr>
          <w:p>
            <w:pPr>
              <w:spacing w:after="0"/>
            </w:pPr>
            <w:r>
              <w:rPr>
                <w:sz w:val="16"/>
              </w:rPr>
              <w:t>Allowed</w:t>
            </w:r>
          </w:p>
        </w:tc>
        <w:tc>
          <w:tcPr>
            <w:tcW w:type="dxa" w:w="3168"/>
            <w:tcMar>
              <w:top w:w="100" w:type="dxa"/>
              <w:start w:w="120" w:type="dxa"/>
              <w:bottom w:w="100" w:type="dxa"/>
              <w:end w:w="120" w:type="dxa"/>
            </w:tcMar>
            <w:vAlign w:val="center"/>
          </w:tcPr>
          <w:p>
            <w:pPr>
              <w:spacing w:after="0"/>
            </w:pPr>
            <w:r>
              <w:rPr>
                <w:sz w:val="16"/>
              </w:rPr>
              <w:t>Workflow owner</w:t>
            </w:r>
          </w:p>
        </w:tc>
      </w:tr>
      <w:tr>
        <w:tc>
          <w:tcPr>
            <w:tcW w:type="dxa" w:w="3456"/>
            <w:tcMar>
              <w:top w:w="100" w:type="dxa"/>
              <w:start w:w="120" w:type="dxa"/>
              <w:bottom w:w="100" w:type="dxa"/>
              <w:end w:w="120" w:type="dxa"/>
            </w:tcMar>
            <w:vAlign w:val="center"/>
            <w:shd w:fill="F8FAFC"/>
          </w:tcPr>
          <w:p>
            <w:pPr>
              <w:spacing w:after="0"/>
            </w:pPr>
            <w:r>
              <w:rPr>
                <w:sz w:val="16"/>
              </w:rPr>
              <w:t>Approve test cases</w:t>
            </w:r>
          </w:p>
        </w:tc>
        <w:tc>
          <w:tcPr>
            <w:tcW w:type="dxa" w:w="3600"/>
            <w:tcMar>
              <w:top w:w="100" w:type="dxa"/>
              <w:start w:w="120" w:type="dxa"/>
              <w:bottom w:w="100" w:type="dxa"/>
              <w:end w:w="120" w:type="dxa"/>
            </w:tcMar>
            <w:vAlign w:val="center"/>
            <w:shd w:fill="F8FAFC"/>
          </w:tcPr>
          <w:p>
            <w:pPr>
              <w:spacing w:after="0"/>
            </w:pPr>
            <w:r>
              <w:rPr>
                <w:sz w:val="16"/>
              </w:rPr>
              <w:t>Human required</w:t>
            </w:r>
          </w:p>
        </w:tc>
        <w:tc>
          <w:tcPr>
            <w:tcW w:type="dxa" w:w="3168"/>
            <w:tcMar>
              <w:top w:w="100" w:type="dxa"/>
              <w:start w:w="120" w:type="dxa"/>
              <w:bottom w:w="100" w:type="dxa"/>
              <w:end w:w="120" w:type="dxa"/>
            </w:tcMar>
            <w:vAlign w:val="center"/>
            <w:shd w:fill="F8FAFC"/>
          </w:tcPr>
          <w:p>
            <w:pPr>
              <w:spacing w:after="0"/>
            </w:pPr>
            <w:r>
              <w:rPr>
                <w:sz w:val="16"/>
              </w:rPr>
              <w:t>QA lead/product owner</w:t>
            </w:r>
          </w:p>
        </w:tc>
      </w:tr>
      <w:tr>
        <w:tc>
          <w:tcPr>
            <w:tcW w:type="dxa" w:w="3456"/>
            <w:tcMar>
              <w:top w:w="100" w:type="dxa"/>
              <w:start w:w="120" w:type="dxa"/>
              <w:bottom w:w="100" w:type="dxa"/>
              <w:end w:w="120" w:type="dxa"/>
            </w:tcMar>
            <w:vAlign w:val="center"/>
          </w:tcPr>
          <w:p>
            <w:pPr>
              <w:spacing w:after="0"/>
            </w:pPr>
            <w:r>
              <w:rPr>
                <w:sz w:val="16"/>
              </w:rPr>
              <w:t>Write repository branch</w:t>
            </w:r>
          </w:p>
        </w:tc>
        <w:tc>
          <w:tcPr>
            <w:tcW w:type="dxa" w:w="3600"/>
            <w:tcMar>
              <w:top w:w="100" w:type="dxa"/>
              <w:start w:w="120" w:type="dxa"/>
              <w:bottom w:w="100" w:type="dxa"/>
              <w:end w:w="120" w:type="dxa"/>
            </w:tcMar>
            <w:vAlign w:val="center"/>
          </w:tcPr>
          <w:p>
            <w:pPr>
              <w:spacing w:after="0"/>
            </w:pPr>
            <w:r>
              <w:rPr>
                <w:sz w:val="16"/>
              </w:rPr>
              <w:t>Human required for pilot</w:t>
            </w:r>
          </w:p>
        </w:tc>
        <w:tc>
          <w:tcPr>
            <w:tcW w:type="dxa" w:w="3168"/>
            <w:tcMar>
              <w:top w:w="100" w:type="dxa"/>
              <w:start w:w="120" w:type="dxa"/>
              <w:bottom w:w="100" w:type="dxa"/>
              <w:end w:w="120" w:type="dxa"/>
            </w:tcMar>
            <w:vAlign w:val="center"/>
          </w:tcPr>
          <w:p>
            <w:pPr>
              <w:spacing w:after="0"/>
            </w:pPr>
            <w:r>
              <w:rPr>
                <w:sz w:val="16"/>
              </w:rPr>
              <w:t>Code owner</w:t>
            </w:r>
          </w:p>
        </w:tc>
      </w:tr>
      <w:tr>
        <w:tc>
          <w:tcPr>
            <w:tcW w:type="dxa" w:w="3456"/>
            <w:tcMar>
              <w:top w:w="100" w:type="dxa"/>
              <w:start w:w="120" w:type="dxa"/>
              <w:bottom w:w="100" w:type="dxa"/>
              <w:end w:w="120" w:type="dxa"/>
            </w:tcMar>
            <w:vAlign w:val="center"/>
            <w:shd w:fill="F8FAFC"/>
          </w:tcPr>
          <w:p>
            <w:pPr>
              <w:spacing w:after="0"/>
            </w:pPr>
            <w:r>
              <w:rPr>
                <w:sz w:val="16"/>
              </w:rPr>
              <w:t>Create pull request</w:t>
            </w:r>
          </w:p>
        </w:tc>
        <w:tc>
          <w:tcPr>
            <w:tcW w:type="dxa" w:w="3600"/>
            <w:tcMar>
              <w:top w:w="100" w:type="dxa"/>
              <w:start w:w="120" w:type="dxa"/>
              <w:bottom w:w="100" w:type="dxa"/>
              <w:end w:w="120" w:type="dxa"/>
            </w:tcMar>
            <w:vAlign w:val="center"/>
            <w:shd w:fill="F8FAFC"/>
          </w:tcPr>
          <w:p>
            <w:pPr>
              <w:spacing w:after="0"/>
            </w:pPr>
            <w:r>
              <w:rPr>
                <w:sz w:val="16"/>
              </w:rPr>
              <w:t>Human or policy-gated</w:t>
            </w:r>
          </w:p>
        </w:tc>
        <w:tc>
          <w:tcPr>
            <w:tcW w:type="dxa" w:w="3168"/>
            <w:tcMar>
              <w:top w:w="100" w:type="dxa"/>
              <w:start w:w="120" w:type="dxa"/>
              <w:bottom w:w="100" w:type="dxa"/>
              <w:end w:w="120" w:type="dxa"/>
            </w:tcMar>
            <w:vAlign w:val="center"/>
            <w:shd w:fill="F8FAFC"/>
          </w:tcPr>
          <w:p>
            <w:pPr>
              <w:spacing w:after="0"/>
            </w:pPr>
            <w:r>
              <w:rPr>
                <w:sz w:val="16"/>
              </w:rPr>
              <w:t>Code owner</w:t>
            </w:r>
          </w:p>
        </w:tc>
      </w:tr>
      <w:tr>
        <w:tc>
          <w:tcPr>
            <w:tcW w:type="dxa" w:w="3456"/>
            <w:tcMar>
              <w:top w:w="100" w:type="dxa"/>
              <w:start w:w="120" w:type="dxa"/>
              <w:bottom w:w="100" w:type="dxa"/>
              <w:end w:w="120" w:type="dxa"/>
            </w:tcMar>
            <w:vAlign w:val="center"/>
          </w:tcPr>
          <w:p>
            <w:pPr>
              <w:spacing w:after="0"/>
            </w:pPr>
            <w:r>
              <w:rPr>
                <w:sz w:val="16"/>
              </w:rPr>
              <w:t>Execute in UAT</w:t>
            </w:r>
          </w:p>
        </w:tc>
        <w:tc>
          <w:tcPr>
            <w:tcW w:type="dxa" w:w="3600"/>
            <w:tcMar>
              <w:top w:w="100" w:type="dxa"/>
              <w:start w:w="120" w:type="dxa"/>
              <w:bottom w:w="100" w:type="dxa"/>
              <w:end w:w="120" w:type="dxa"/>
            </w:tcMar>
            <w:vAlign w:val="center"/>
          </w:tcPr>
          <w:p>
            <w:pPr>
              <w:spacing w:after="0"/>
            </w:pPr>
            <w:r>
              <w:rPr>
                <w:sz w:val="16"/>
              </w:rPr>
              <w:t>Human required</w:t>
            </w:r>
          </w:p>
        </w:tc>
        <w:tc>
          <w:tcPr>
            <w:tcW w:type="dxa" w:w="3168"/>
            <w:tcMar>
              <w:top w:w="100" w:type="dxa"/>
              <w:start w:w="120" w:type="dxa"/>
              <w:bottom w:w="100" w:type="dxa"/>
              <w:end w:w="120" w:type="dxa"/>
            </w:tcMar>
            <w:vAlign w:val="center"/>
          </w:tcPr>
          <w:p>
            <w:pPr>
              <w:spacing w:after="0"/>
            </w:pPr>
            <w:r>
              <w:rPr>
                <w:sz w:val="16"/>
              </w:rPr>
              <w:t>Environment owner</w:t>
            </w:r>
          </w:p>
        </w:tc>
      </w:tr>
      <w:tr>
        <w:tc>
          <w:tcPr>
            <w:tcW w:type="dxa" w:w="3456"/>
            <w:tcMar>
              <w:top w:w="100" w:type="dxa"/>
              <w:start w:w="120" w:type="dxa"/>
              <w:bottom w:w="100" w:type="dxa"/>
              <w:end w:w="120" w:type="dxa"/>
            </w:tcMar>
            <w:vAlign w:val="center"/>
            <w:shd w:fill="F8FAFC"/>
          </w:tcPr>
          <w:p>
            <w:pPr>
              <w:spacing w:after="0"/>
            </w:pPr>
            <w:r>
              <w:rPr>
                <w:sz w:val="16"/>
              </w:rPr>
              <w:t>Create defect</w:t>
            </w:r>
          </w:p>
        </w:tc>
        <w:tc>
          <w:tcPr>
            <w:tcW w:type="dxa" w:w="3600"/>
            <w:tcMar>
              <w:top w:w="100" w:type="dxa"/>
              <w:start w:w="120" w:type="dxa"/>
              <w:bottom w:w="100" w:type="dxa"/>
              <w:end w:w="120" w:type="dxa"/>
            </w:tcMar>
            <w:vAlign w:val="center"/>
            <w:shd w:fill="F8FAFC"/>
          </w:tcPr>
          <w:p>
            <w:pPr>
              <w:spacing w:after="0"/>
            </w:pPr>
            <w:r>
              <w:rPr>
                <w:sz w:val="16"/>
              </w:rPr>
              <w:t>Confidence and approval policy</w:t>
            </w:r>
          </w:p>
        </w:tc>
        <w:tc>
          <w:tcPr>
            <w:tcW w:type="dxa" w:w="3168"/>
            <w:tcMar>
              <w:top w:w="100" w:type="dxa"/>
              <w:start w:w="120" w:type="dxa"/>
              <w:bottom w:w="100" w:type="dxa"/>
              <w:end w:w="120" w:type="dxa"/>
            </w:tcMar>
            <w:vAlign w:val="center"/>
            <w:shd w:fill="F8FAFC"/>
          </w:tcPr>
          <w:p>
            <w:pPr>
              <w:spacing w:after="0"/>
            </w:pPr>
            <w:r>
              <w:rPr>
                <w:sz w:val="16"/>
              </w:rPr>
              <w:t>QA lead</w:t>
            </w:r>
          </w:p>
        </w:tc>
      </w:tr>
      <w:tr>
        <w:tc>
          <w:tcPr>
            <w:tcW w:type="dxa" w:w="3456"/>
            <w:tcMar>
              <w:top w:w="100" w:type="dxa"/>
              <w:start w:w="120" w:type="dxa"/>
              <w:bottom w:w="100" w:type="dxa"/>
              <w:end w:w="120" w:type="dxa"/>
            </w:tcMar>
            <w:vAlign w:val="center"/>
          </w:tcPr>
          <w:p>
            <w:pPr>
              <w:spacing w:after="0"/>
            </w:pPr>
            <w:r>
              <w:rPr>
                <w:sz w:val="16"/>
              </w:rPr>
              <w:t>Merge or production execution</w:t>
            </w:r>
          </w:p>
        </w:tc>
        <w:tc>
          <w:tcPr>
            <w:tcW w:type="dxa" w:w="3600"/>
            <w:tcMar>
              <w:top w:w="100" w:type="dxa"/>
              <w:start w:w="120" w:type="dxa"/>
              <w:bottom w:w="100" w:type="dxa"/>
              <w:end w:w="120" w:type="dxa"/>
            </w:tcMar>
            <w:vAlign w:val="center"/>
          </w:tcPr>
          <w:p>
            <w:pPr>
              <w:spacing w:after="0"/>
            </w:pPr>
            <w:r>
              <w:rPr>
                <w:sz w:val="16"/>
              </w:rPr>
              <w:t>Never autonomous</w:t>
            </w:r>
          </w:p>
        </w:tc>
        <w:tc>
          <w:tcPr>
            <w:tcW w:type="dxa" w:w="3168"/>
            <w:tcMar>
              <w:top w:w="100" w:type="dxa"/>
              <w:start w:w="120" w:type="dxa"/>
              <w:bottom w:w="100" w:type="dxa"/>
              <w:end w:w="120" w:type="dxa"/>
            </w:tcMar>
            <w:vAlign w:val="center"/>
          </w:tcPr>
          <w:p>
            <w:pPr>
              <w:spacing w:after="0"/>
            </w:pPr>
            <w:r>
              <w:rPr>
                <w:sz w:val="16"/>
              </w:rPr>
              <w:t>Existing enterprise governance</w:t>
            </w:r>
          </w:p>
        </w:tc>
      </w:tr>
    </w:tbl>
    <w:p>
      <w:pPr>
        <w:spacing w:after="20"/>
      </w:pPr>
    </w:p>
    <w:p>
      <w:pPr>
        <w:pStyle w:val="Heading2"/>
      </w:pPr>
      <w:r>
        <w:t>13.3 Audit requirements</w:t>
      </w:r>
    </w:p>
    <w:p>
      <w:pPr>
        <w:pStyle w:val="ListBullet"/>
        <w:spacing w:after="40"/>
      </w:pPr>
      <w:r>
        <w:t>Identity and tenant</w:t>
      </w:r>
    </w:p>
    <w:p>
      <w:pPr>
        <w:pStyle w:val="ListBullet"/>
        <w:spacing w:after="40"/>
      </w:pPr>
      <w:r>
        <w:t>Agent and prompt version</w:t>
      </w:r>
    </w:p>
    <w:p>
      <w:pPr>
        <w:pStyle w:val="ListBullet"/>
        <w:spacing w:after="40"/>
      </w:pPr>
      <w:r>
        <w:t>Model/provider and configuration</w:t>
      </w:r>
    </w:p>
    <w:p>
      <w:pPr>
        <w:pStyle w:val="ListBullet"/>
        <w:spacing w:after="40"/>
      </w:pPr>
      <w:r>
        <w:t>Retrieved sources and versions</w:t>
      </w:r>
    </w:p>
    <w:p>
      <w:pPr>
        <w:pStyle w:val="ListBullet"/>
        <w:spacing w:after="40"/>
      </w:pPr>
      <w:r>
        <w:t>Tool calls and sanitized parameters</w:t>
      </w:r>
    </w:p>
    <w:p>
      <w:pPr>
        <w:pStyle w:val="ListBullet"/>
        <w:spacing w:after="40"/>
      </w:pPr>
      <w:r>
        <w:t>Approvals and policy decisions</w:t>
      </w:r>
    </w:p>
    <w:p>
      <w:pPr>
        <w:pStyle w:val="ListBullet"/>
        <w:spacing w:after="40"/>
      </w:pPr>
      <w:r>
        <w:t>Changed files and checksums</w:t>
      </w:r>
    </w:p>
    <w:p>
      <w:pPr>
        <w:pStyle w:val="ListBullet"/>
        <w:spacing w:after="40"/>
      </w:pPr>
      <w:r>
        <w:t>Runner evidence and final disposition</w:t>
      </w:r>
    </w:p>
    <w:p>
      <w:pPr>
        <w:pStyle w:val="Heading1"/>
      </w:pPr>
      <w:r>
        <w:t>14. Observability and Evaluation</w:t>
      </w:r>
    </w:p>
    <w:p>
      <w:pPr>
        <w:pStyle w:val="Heading2"/>
      </w:pPr>
      <w:r>
        <w:t>14.1 Telemetry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shd w:fill="13233A"/>
            <w:tcMar>
              <w:top w:w="100" w:type="dxa"/>
              <w:start w:w="120" w:type="dxa"/>
              <w:bottom w:w="100" w:type="dxa"/>
              <w:end w:w="120" w:type="dxa"/>
            </w:tcMar>
            <w:vAlign w:val="center"/>
          </w:tcPr>
          <w:p>
            <w:pPr>
              <w:jc w:val="center"/>
            </w:pPr>
            <w:r>
              <w:rPr>
                <w:b/>
                <w:color w:val="FFFFFF"/>
                <w:sz w:val="16"/>
              </w:rPr>
              <w:t>Signal</w:t>
            </w:r>
          </w:p>
        </w:tc>
        <w:tc>
          <w:tcPr>
            <w:tcW w:type="dxa" w:w="7344"/>
            <w:shd w:fill="13233A"/>
            <w:tcMar>
              <w:top w:w="100" w:type="dxa"/>
              <w:start w:w="120" w:type="dxa"/>
              <w:bottom w:w="100" w:type="dxa"/>
              <w:end w:w="120" w:type="dxa"/>
            </w:tcMar>
            <w:vAlign w:val="center"/>
          </w:tcPr>
          <w:p>
            <w:pPr>
              <w:jc w:val="center"/>
            </w:pPr>
            <w:r>
              <w:rPr>
                <w:b/>
                <w:color w:val="FFFFFF"/>
                <w:sz w:val="16"/>
              </w:rPr>
              <w:t>Examples</w:t>
            </w:r>
          </w:p>
        </w:tc>
      </w:tr>
      <w:tr>
        <w:tc>
          <w:tcPr>
            <w:tcW w:type="dxa" w:w="2880"/>
            <w:tcMar>
              <w:top w:w="100" w:type="dxa"/>
              <w:start w:w="120" w:type="dxa"/>
              <w:bottom w:w="100" w:type="dxa"/>
              <w:end w:w="120" w:type="dxa"/>
            </w:tcMar>
            <w:vAlign w:val="center"/>
          </w:tcPr>
          <w:p>
            <w:pPr>
              <w:spacing w:after="0"/>
            </w:pPr>
            <w:r>
              <w:rPr>
                <w:sz w:val="16"/>
              </w:rPr>
              <w:t>Workflow metrics</w:t>
            </w:r>
          </w:p>
        </w:tc>
        <w:tc>
          <w:tcPr>
            <w:tcW w:type="dxa" w:w="7344"/>
            <w:tcMar>
              <w:top w:w="100" w:type="dxa"/>
              <w:start w:w="120" w:type="dxa"/>
              <w:bottom w:w="100" w:type="dxa"/>
              <w:end w:w="120" w:type="dxa"/>
            </w:tcMar>
            <w:vAlign w:val="center"/>
          </w:tcPr>
          <w:p>
            <w:pPr>
              <w:spacing w:after="0"/>
            </w:pPr>
            <w:r>
              <w:rPr>
                <w:sz w:val="16"/>
              </w:rPr>
              <w:t>duration, stage latency, retries, failure rate, queue depth</w:t>
            </w:r>
          </w:p>
        </w:tc>
      </w:tr>
      <w:tr>
        <w:tc>
          <w:tcPr>
            <w:tcW w:type="dxa" w:w="2880"/>
            <w:tcMar>
              <w:top w:w="100" w:type="dxa"/>
              <w:start w:w="120" w:type="dxa"/>
              <w:bottom w:w="100" w:type="dxa"/>
              <w:end w:w="120" w:type="dxa"/>
            </w:tcMar>
            <w:vAlign w:val="center"/>
            <w:shd w:fill="F8FAFC"/>
          </w:tcPr>
          <w:p>
            <w:pPr>
              <w:spacing w:after="0"/>
            </w:pPr>
            <w:r>
              <w:rPr>
                <w:sz w:val="16"/>
              </w:rPr>
              <w:t>Model metrics</w:t>
            </w:r>
          </w:p>
        </w:tc>
        <w:tc>
          <w:tcPr>
            <w:tcW w:type="dxa" w:w="7344"/>
            <w:tcMar>
              <w:top w:w="100" w:type="dxa"/>
              <w:start w:w="120" w:type="dxa"/>
              <w:bottom w:w="100" w:type="dxa"/>
              <w:end w:w="120" w:type="dxa"/>
            </w:tcMar>
            <w:vAlign w:val="center"/>
            <w:shd w:fill="F8FAFC"/>
          </w:tcPr>
          <w:p>
            <w:pPr>
              <w:spacing w:after="0"/>
            </w:pPr>
            <w:r>
              <w:rPr>
                <w:sz w:val="16"/>
              </w:rPr>
              <w:t>latency, tokens, structured-output validity, provider errors</w:t>
            </w:r>
          </w:p>
        </w:tc>
      </w:tr>
      <w:tr>
        <w:tc>
          <w:tcPr>
            <w:tcW w:type="dxa" w:w="2880"/>
            <w:tcMar>
              <w:top w:w="100" w:type="dxa"/>
              <w:start w:w="120" w:type="dxa"/>
              <w:bottom w:w="100" w:type="dxa"/>
              <w:end w:w="120" w:type="dxa"/>
            </w:tcMar>
            <w:vAlign w:val="center"/>
          </w:tcPr>
          <w:p>
            <w:pPr>
              <w:spacing w:after="0"/>
            </w:pPr>
            <w:r>
              <w:rPr>
                <w:sz w:val="16"/>
              </w:rPr>
              <w:t>Agent quality</w:t>
            </w:r>
          </w:p>
        </w:tc>
        <w:tc>
          <w:tcPr>
            <w:tcW w:type="dxa" w:w="7344"/>
            <w:tcMar>
              <w:top w:w="100" w:type="dxa"/>
              <w:start w:w="120" w:type="dxa"/>
              <w:bottom w:w="100" w:type="dxa"/>
              <w:end w:w="120" w:type="dxa"/>
            </w:tcMar>
            <w:vAlign w:val="center"/>
          </w:tcPr>
          <w:p>
            <w:pPr>
              <w:spacing w:after="0"/>
            </w:pPr>
            <w:r>
              <w:rPr>
                <w:sz w:val="16"/>
              </w:rPr>
              <w:t>coverage, duplicate rate, compile success, triage agreement</w:t>
            </w:r>
          </w:p>
        </w:tc>
      </w:tr>
      <w:tr>
        <w:tc>
          <w:tcPr>
            <w:tcW w:type="dxa" w:w="2880"/>
            <w:tcMar>
              <w:top w:w="100" w:type="dxa"/>
              <w:start w:w="120" w:type="dxa"/>
              <w:bottom w:w="100" w:type="dxa"/>
              <w:end w:w="120" w:type="dxa"/>
            </w:tcMar>
            <w:vAlign w:val="center"/>
            <w:shd w:fill="F8FAFC"/>
          </w:tcPr>
          <w:p>
            <w:pPr>
              <w:spacing w:after="0"/>
            </w:pPr>
            <w:r>
              <w:rPr>
                <w:sz w:val="16"/>
              </w:rPr>
              <w:t>Tool metrics</w:t>
            </w:r>
          </w:p>
        </w:tc>
        <w:tc>
          <w:tcPr>
            <w:tcW w:type="dxa" w:w="7344"/>
            <w:tcMar>
              <w:top w:w="100" w:type="dxa"/>
              <w:start w:w="120" w:type="dxa"/>
              <w:bottom w:w="100" w:type="dxa"/>
              <w:end w:w="120" w:type="dxa"/>
            </w:tcMar>
            <w:vAlign w:val="center"/>
            <w:shd w:fill="F8FAFC"/>
          </w:tcPr>
          <w:p>
            <w:pPr>
              <w:spacing w:after="0"/>
            </w:pPr>
            <w:r>
              <w:rPr>
                <w:sz w:val="16"/>
              </w:rPr>
              <w:t>success rate, timeout, approval wait time, denied calls</w:t>
            </w:r>
          </w:p>
        </w:tc>
      </w:tr>
      <w:tr>
        <w:tc>
          <w:tcPr>
            <w:tcW w:type="dxa" w:w="2880"/>
            <w:tcMar>
              <w:top w:w="100" w:type="dxa"/>
              <w:start w:w="120" w:type="dxa"/>
              <w:bottom w:w="100" w:type="dxa"/>
              <w:end w:w="120" w:type="dxa"/>
            </w:tcMar>
            <w:vAlign w:val="center"/>
          </w:tcPr>
          <w:p>
            <w:pPr>
              <w:spacing w:after="0"/>
            </w:pPr>
            <w:r>
              <w:rPr>
                <w:sz w:val="16"/>
              </w:rPr>
              <w:t>Execution metrics</w:t>
            </w:r>
          </w:p>
        </w:tc>
        <w:tc>
          <w:tcPr>
            <w:tcW w:type="dxa" w:w="7344"/>
            <w:tcMar>
              <w:top w:w="100" w:type="dxa"/>
              <w:start w:w="120" w:type="dxa"/>
              <w:bottom w:w="100" w:type="dxa"/>
              <w:end w:w="120" w:type="dxa"/>
            </w:tcMar>
            <w:vAlign w:val="center"/>
          </w:tcPr>
          <w:p>
            <w:pPr>
              <w:spacing w:after="0"/>
            </w:pPr>
            <w:r>
              <w:rPr>
                <w:sz w:val="16"/>
              </w:rPr>
              <w:t>pass rate, infrastructure errors, flakiness, rerun rate</w:t>
            </w:r>
          </w:p>
        </w:tc>
      </w:tr>
      <w:tr>
        <w:tc>
          <w:tcPr>
            <w:tcW w:type="dxa" w:w="2880"/>
            <w:tcMar>
              <w:top w:w="100" w:type="dxa"/>
              <w:start w:w="120" w:type="dxa"/>
              <w:bottom w:w="100" w:type="dxa"/>
              <w:end w:w="120" w:type="dxa"/>
            </w:tcMar>
            <w:vAlign w:val="center"/>
            <w:shd w:fill="F8FAFC"/>
          </w:tcPr>
          <w:p>
            <w:pPr>
              <w:spacing w:after="0"/>
            </w:pPr>
            <w:r>
              <w:rPr>
                <w:sz w:val="16"/>
              </w:rPr>
              <w:t>Business metrics</w:t>
            </w:r>
          </w:p>
        </w:tc>
        <w:tc>
          <w:tcPr>
            <w:tcW w:type="dxa" w:w="7344"/>
            <w:tcMar>
              <w:top w:w="100" w:type="dxa"/>
              <w:start w:w="120" w:type="dxa"/>
              <w:bottom w:w="100" w:type="dxa"/>
              <w:end w:w="120" w:type="dxa"/>
            </w:tcMar>
            <w:vAlign w:val="center"/>
            <w:shd w:fill="F8FAFC"/>
          </w:tcPr>
          <w:p>
            <w:pPr>
              <w:spacing w:after="0"/>
            </w:pPr>
            <w:r>
              <w:rPr>
                <w:sz w:val="16"/>
              </w:rPr>
              <w:t>automation yield, cycle-time reduction, manual effort saved</w:t>
            </w:r>
          </w:p>
        </w:tc>
      </w:tr>
    </w:tbl>
    <w:p>
      <w:pPr>
        <w:spacing w:after="20"/>
      </w:pPr>
    </w:p>
    <w:p>
      <w:pPr>
        <w:pStyle w:val="Heading2"/>
      </w:pPr>
      <w:r>
        <w:t>14.2 Evaluation strategy</w:t>
      </w:r>
    </w:p>
    <w:p>
      <w:pPr>
        <w:pStyle w:val="ListBullet"/>
        <w:spacing w:after="40"/>
      </w:pPr>
      <w:r>
        <w:t>Create a golden dataset of requirements, test cases, repositories and known failures.</w:t>
      </w:r>
    </w:p>
    <w:p>
      <w:pPr>
        <w:pStyle w:val="ListBullet"/>
        <w:spacing w:after="40"/>
      </w:pPr>
      <w:r>
        <w:t>Evaluate each agent independently before end-to-end evaluation.</w:t>
      </w:r>
    </w:p>
    <w:p>
      <w:pPr>
        <w:pStyle w:val="ListBullet"/>
        <w:spacing w:after="40"/>
      </w:pPr>
      <w:r>
        <w:t>Run regression evaluations for every prompt, tool or model change.</w:t>
      </w:r>
    </w:p>
    <w:p>
      <w:pPr>
        <w:pStyle w:val="ListBullet"/>
        <w:spacing w:after="40"/>
      </w:pPr>
      <w:r>
        <w:t>Use deterministic validators where possible: schema, coverage mapping, compile, lint and execution.</w:t>
      </w:r>
    </w:p>
    <w:p>
      <w:pPr>
        <w:pStyle w:val="ListBullet"/>
        <w:spacing w:after="40"/>
      </w:pPr>
      <w:r>
        <w:t>Use human scoring for clarity, maintainability and root-cause usefulness.</w:t>
      </w:r>
    </w:p>
    <w:p>
      <w:pPr>
        <w:pStyle w:val="ListBullet"/>
        <w:spacing w:after="40"/>
      </w:pPr>
      <w:r>
        <w:t>Track model/provider changes as controlled releases.</w:t>
      </w:r>
    </w:p>
    <w:p>
      <w:pPr>
        <w:pStyle w:val="Heading2"/>
      </w:pPr>
      <w:r>
        <w:t>14.3 Quality gates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168"/>
            <w:shd w:fill="13233A"/>
            <w:tcMar>
              <w:top w:w="100" w:type="dxa"/>
              <w:start w:w="120" w:type="dxa"/>
              <w:bottom w:w="100" w:type="dxa"/>
              <w:end w:w="120" w:type="dxa"/>
            </w:tcMar>
            <w:vAlign w:val="center"/>
          </w:tcPr>
          <w:p>
            <w:pPr>
              <w:jc w:val="center"/>
            </w:pPr>
            <w:r>
              <w:rPr>
                <w:b/>
                <w:color w:val="FFFFFF"/>
                <w:sz w:val="16"/>
              </w:rPr>
              <w:t>Stage</w:t>
            </w:r>
          </w:p>
        </w:tc>
        <w:tc>
          <w:tcPr>
            <w:tcW w:type="dxa" w:w="7056"/>
            <w:shd w:fill="13233A"/>
            <w:tcMar>
              <w:top w:w="100" w:type="dxa"/>
              <w:start w:w="120" w:type="dxa"/>
              <w:bottom w:w="100" w:type="dxa"/>
              <w:end w:w="120" w:type="dxa"/>
            </w:tcMar>
            <w:vAlign w:val="center"/>
          </w:tcPr>
          <w:p>
            <w:pPr>
              <w:jc w:val="center"/>
            </w:pPr>
            <w:r>
              <w:rPr>
                <w:b/>
                <w:color w:val="FFFFFF"/>
                <w:sz w:val="16"/>
              </w:rPr>
              <w:t>Gate</w:t>
            </w:r>
          </w:p>
        </w:tc>
      </w:tr>
      <w:tr>
        <w:tc>
          <w:tcPr>
            <w:tcW w:type="dxa" w:w="3168"/>
            <w:tcMar>
              <w:top w:w="100" w:type="dxa"/>
              <w:start w:w="120" w:type="dxa"/>
              <w:bottom w:w="100" w:type="dxa"/>
              <w:end w:w="120" w:type="dxa"/>
            </w:tcMar>
            <w:vAlign w:val="center"/>
          </w:tcPr>
          <w:p>
            <w:pPr>
              <w:spacing w:after="0"/>
            </w:pPr>
            <w:r>
              <w:rPr>
                <w:sz w:val="16"/>
              </w:rPr>
              <w:t>Test generation</w:t>
            </w:r>
          </w:p>
        </w:tc>
        <w:tc>
          <w:tcPr>
            <w:tcW w:type="dxa" w:w="7056"/>
            <w:tcMar>
              <w:top w:w="100" w:type="dxa"/>
              <w:start w:w="120" w:type="dxa"/>
              <w:bottom w:w="100" w:type="dxa"/>
              <w:end w:w="120" w:type="dxa"/>
            </w:tcMar>
            <w:vAlign w:val="center"/>
          </w:tcPr>
          <w:p>
            <w:pPr>
              <w:spacing w:after="0"/>
            </w:pPr>
            <w:r>
              <w:rPr>
                <w:sz w:val="16"/>
              </w:rPr>
              <w:t>Schema valid, coverage threshold met, no critical omissions</w:t>
            </w:r>
          </w:p>
        </w:tc>
      </w:tr>
      <w:tr>
        <w:tc>
          <w:tcPr>
            <w:tcW w:type="dxa" w:w="3168"/>
            <w:tcMar>
              <w:top w:w="100" w:type="dxa"/>
              <w:start w:w="120" w:type="dxa"/>
              <w:bottom w:w="100" w:type="dxa"/>
              <w:end w:w="120" w:type="dxa"/>
            </w:tcMar>
            <w:vAlign w:val="center"/>
            <w:shd w:fill="F8FAFC"/>
          </w:tcPr>
          <w:p>
            <w:pPr>
              <w:spacing w:after="0"/>
            </w:pPr>
            <w:r>
              <w:rPr>
                <w:sz w:val="16"/>
              </w:rPr>
              <w:t>Quality review</w:t>
            </w:r>
          </w:p>
        </w:tc>
        <w:tc>
          <w:tcPr>
            <w:tcW w:type="dxa" w:w="7056"/>
            <w:tcMar>
              <w:top w:w="100" w:type="dxa"/>
              <w:start w:w="120" w:type="dxa"/>
              <w:bottom w:w="100" w:type="dxa"/>
              <w:end w:w="120" w:type="dxa"/>
            </w:tcMar>
            <w:vAlign w:val="center"/>
            <w:shd w:fill="F8FAFC"/>
          </w:tcPr>
          <w:p>
            <w:pPr>
              <w:spacing w:after="0"/>
            </w:pPr>
            <w:r>
              <w:rPr>
                <w:sz w:val="16"/>
              </w:rPr>
              <w:t>Independent review passes and user approval recorded</w:t>
            </w:r>
          </w:p>
        </w:tc>
      </w:tr>
      <w:tr>
        <w:tc>
          <w:tcPr>
            <w:tcW w:type="dxa" w:w="3168"/>
            <w:tcMar>
              <w:top w:w="100" w:type="dxa"/>
              <w:start w:w="120" w:type="dxa"/>
              <w:bottom w:w="100" w:type="dxa"/>
              <w:end w:w="120" w:type="dxa"/>
            </w:tcMar>
            <w:vAlign w:val="center"/>
          </w:tcPr>
          <w:p>
            <w:pPr>
              <w:spacing w:after="0"/>
            </w:pPr>
            <w:r>
              <w:rPr>
                <w:sz w:val="16"/>
              </w:rPr>
              <w:t>Code generation</w:t>
            </w:r>
          </w:p>
        </w:tc>
        <w:tc>
          <w:tcPr>
            <w:tcW w:type="dxa" w:w="7056"/>
            <w:tcMar>
              <w:top w:w="100" w:type="dxa"/>
              <w:start w:w="120" w:type="dxa"/>
              <w:bottom w:w="100" w:type="dxa"/>
              <w:end w:w="120" w:type="dxa"/>
            </w:tcMar>
            <w:vAlign w:val="center"/>
          </w:tcPr>
          <w:p>
            <w:pPr>
              <w:spacing w:after="0"/>
            </w:pPr>
            <w:r>
              <w:rPr>
                <w:sz w:val="16"/>
              </w:rPr>
              <w:t>Compile, lint, secret scan and smoke subset pass</w:t>
            </w:r>
          </w:p>
        </w:tc>
      </w:tr>
      <w:tr>
        <w:tc>
          <w:tcPr>
            <w:tcW w:type="dxa" w:w="3168"/>
            <w:tcMar>
              <w:top w:w="100" w:type="dxa"/>
              <w:start w:w="120" w:type="dxa"/>
              <w:bottom w:w="100" w:type="dxa"/>
              <w:end w:w="120" w:type="dxa"/>
            </w:tcMar>
            <w:vAlign w:val="center"/>
            <w:shd w:fill="F8FAFC"/>
          </w:tcPr>
          <w:p>
            <w:pPr>
              <w:spacing w:after="0"/>
            </w:pPr>
            <w:r>
              <w:rPr>
                <w:sz w:val="16"/>
              </w:rPr>
              <w:t>PR creation</w:t>
            </w:r>
          </w:p>
        </w:tc>
        <w:tc>
          <w:tcPr>
            <w:tcW w:type="dxa" w:w="7056"/>
            <w:tcMar>
              <w:top w:w="100" w:type="dxa"/>
              <w:start w:w="120" w:type="dxa"/>
              <w:bottom w:w="100" w:type="dxa"/>
              <w:end w:w="120" w:type="dxa"/>
            </w:tcMar>
            <w:vAlign w:val="center"/>
            <w:shd w:fill="F8FAFC"/>
          </w:tcPr>
          <w:p>
            <w:pPr>
              <w:spacing w:after="0"/>
            </w:pPr>
            <w:r>
              <w:rPr>
                <w:sz w:val="16"/>
              </w:rPr>
              <w:t>Policy authorization and complete traceability</w:t>
            </w:r>
          </w:p>
        </w:tc>
      </w:tr>
      <w:tr>
        <w:tc>
          <w:tcPr>
            <w:tcW w:type="dxa" w:w="3168"/>
            <w:tcMar>
              <w:top w:w="100" w:type="dxa"/>
              <w:start w:w="120" w:type="dxa"/>
              <w:bottom w:w="100" w:type="dxa"/>
              <w:end w:w="120" w:type="dxa"/>
            </w:tcMar>
            <w:vAlign w:val="center"/>
          </w:tcPr>
          <w:p>
            <w:pPr>
              <w:spacing w:after="0"/>
            </w:pPr>
            <w:r>
              <w:rPr>
                <w:sz w:val="16"/>
              </w:rPr>
              <w:t>Execution</w:t>
            </w:r>
          </w:p>
        </w:tc>
        <w:tc>
          <w:tcPr>
            <w:tcW w:type="dxa" w:w="7056"/>
            <w:tcMar>
              <w:top w:w="100" w:type="dxa"/>
              <w:start w:w="120" w:type="dxa"/>
              <w:bottom w:w="100" w:type="dxa"/>
              <w:end w:w="120" w:type="dxa"/>
            </w:tcMar>
            <w:vAlign w:val="center"/>
          </w:tcPr>
          <w:p>
            <w:pPr>
              <w:spacing w:after="0"/>
            </w:pPr>
            <w:r>
              <w:rPr>
                <w:sz w:val="16"/>
              </w:rPr>
              <w:t>Runner evidence available and artifacts checksummed</w:t>
            </w:r>
          </w:p>
        </w:tc>
      </w:tr>
      <w:tr>
        <w:tc>
          <w:tcPr>
            <w:tcW w:type="dxa" w:w="3168"/>
            <w:tcMar>
              <w:top w:w="100" w:type="dxa"/>
              <w:start w:w="120" w:type="dxa"/>
              <w:bottom w:w="100" w:type="dxa"/>
              <w:end w:w="120" w:type="dxa"/>
            </w:tcMar>
            <w:vAlign w:val="center"/>
            <w:shd w:fill="F8FAFC"/>
          </w:tcPr>
          <w:p>
            <w:pPr>
              <w:spacing w:after="0"/>
            </w:pPr>
            <w:r>
              <w:rPr>
                <w:sz w:val="16"/>
              </w:rPr>
              <w:t>Self-healing</w:t>
            </w:r>
          </w:p>
        </w:tc>
        <w:tc>
          <w:tcPr>
            <w:tcW w:type="dxa" w:w="7056"/>
            <w:tcMar>
              <w:top w:w="100" w:type="dxa"/>
              <w:start w:w="120" w:type="dxa"/>
              <w:bottom w:w="100" w:type="dxa"/>
              <w:end w:w="120" w:type="dxa"/>
            </w:tcMar>
            <w:vAlign w:val="center"/>
            <w:shd w:fill="F8FAFC"/>
          </w:tcPr>
          <w:p>
            <w:pPr>
              <w:spacing w:after="0"/>
            </w:pPr>
            <w:r>
              <w:rPr>
                <w:sz w:val="16"/>
              </w:rPr>
              <w:t>Failure classified as automation defect, repair bounded, before/after evidence available</w:t>
            </w:r>
          </w:p>
        </w:tc>
      </w:tr>
    </w:tbl>
    <w:p>
      <w:pPr>
        <w:spacing w:after="20"/>
      </w:pPr>
    </w:p>
    <w:p>
      <w:pPr>
        <w:pStyle w:val="Heading1"/>
      </w:pPr>
      <w:r>
        <w:t>15. Test Execution and Reporting</w:t>
      </w:r>
    </w:p>
    <w:p>
      <w:pPr>
        <w:pStyle w:val="Heading2"/>
      </w:pPr>
      <w:r>
        <w:t>15.1 Execution contract</w:t>
      </w:r>
    </w:p>
    <w:p>
      <w:r>
        <w:t>The execution service receives an immutable suite revision, environment, browser matrix and test-data reference. It returns a runner-generated result with exit code, case-level status and evidence URIs. The LLM may interpret this output but cannot override it.</w:t>
      </w:r>
    </w:p>
    <w:p>
      <w:pPr>
        <w:pStyle w:val="Heading2"/>
      </w:pPr>
      <w:r>
        <w:t>15.2 Evidence package</w:t>
      </w:r>
    </w:p>
    <w:p>
      <w:pPr>
        <w:pStyle w:val="ListBullet"/>
        <w:spacing w:after="40"/>
      </w:pPr>
      <w:r>
        <w:t>JUnit XML or equivalent machine-readable result</w:t>
      </w:r>
    </w:p>
    <w:p>
      <w:pPr>
        <w:pStyle w:val="ListBullet"/>
        <w:spacing w:after="40"/>
      </w:pPr>
      <w:r>
        <w:t>Allure result bundle and published report</w:t>
      </w:r>
    </w:p>
    <w:p>
      <w:pPr>
        <w:pStyle w:val="ListBullet"/>
        <w:spacing w:after="40"/>
      </w:pPr>
      <w:r>
        <w:t>Console and framework logs</w:t>
      </w:r>
    </w:p>
    <w:p>
      <w:pPr>
        <w:pStyle w:val="ListBullet"/>
        <w:spacing w:after="40"/>
      </w:pPr>
      <w:r>
        <w:t>Screenshots for failed UI steps</w:t>
      </w:r>
    </w:p>
    <w:p>
      <w:pPr>
        <w:pStyle w:val="ListBullet"/>
        <w:spacing w:after="40"/>
      </w:pPr>
      <w:r>
        <w:t>Playwright trace and optional video</w:t>
      </w:r>
    </w:p>
    <w:p>
      <w:pPr>
        <w:pStyle w:val="ListBullet"/>
        <w:spacing w:after="40"/>
      </w:pPr>
      <w:r>
        <w:t>Network or API evidence subject to masking</w:t>
      </w:r>
    </w:p>
    <w:p>
      <w:pPr>
        <w:pStyle w:val="ListBullet"/>
        <w:spacing w:after="40"/>
      </w:pPr>
      <w:r>
        <w:t>Environment and dependency metadata</w:t>
      </w:r>
    </w:p>
    <w:p>
      <w:pPr>
        <w:pStyle w:val="ListBullet"/>
        <w:spacing w:after="40"/>
      </w:pPr>
      <w:r>
        <w:t>Source commit and suite checksum</w:t>
      </w:r>
    </w:p>
    <w:p>
      <w:pPr>
        <w:pStyle w:val="Heading2"/>
      </w:pPr>
      <w:r>
        <w:t>15.3 Failure classification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3233A"/>
            <w:tcMar>
              <w:top w:w="100" w:type="dxa"/>
              <w:start w:w="120" w:type="dxa"/>
              <w:bottom w:w="100" w:type="dxa"/>
              <w:end w:w="120" w:type="dxa"/>
            </w:tcMar>
            <w:vAlign w:val="center"/>
          </w:tcPr>
          <w:p>
            <w:pPr>
              <w:jc w:val="center"/>
            </w:pPr>
            <w:r>
              <w:rPr>
                <w:b/>
                <w:color w:val="FFFFFF"/>
                <w:sz w:val="16"/>
              </w:rPr>
              <w:t>Class</w:t>
            </w:r>
          </w:p>
        </w:tc>
        <w:tc>
          <w:tcPr>
            <w:tcW w:type="dxa" w:w="5472"/>
            <w:shd w:fill="13233A"/>
            <w:tcMar>
              <w:top w:w="100" w:type="dxa"/>
              <w:start w:w="120" w:type="dxa"/>
              <w:bottom w:w="100" w:type="dxa"/>
              <w:end w:w="120" w:type="dxa"/>
            </w:tcMar>
            <w:vAlign w:val="center"/>
          </w:tcPr>
          <w:p>
            <w:pPr>
              <w:jc w:val="center"/>
            </w:pPr>
            <w:r>
              <w:rPr>
                <w:b/>
                <w:color w:val="FFFFFF"/>
                <w:sz w:val="16"/>
              </w:rPr>
              <w:t>Required evidence</w:t>
            </w:r>
          </w:p>
        </w:tc>
        <w:tc>
          <w:tcPr>
            <w:tcW w:type="dxa" w:w="2664"/>
            <w:shd w:fill="13233A"/>
            <w:tcMar>
              <w:top w:w="100" w:type="dxa"/>
              <w:start w:w="120" w:type="dxa"/>
              <w:bottom w:w="100" w:type="dxa"/>
              <w:end w:w="120" w:type="dxa"/>
            </w:tcMar>
            <w:vAlign w:val="center"/>
          </w:tcPr>
          <w:p>
            <w:pPr>
              <w:jc w:val="center"/>
            </w:pPr>
            <w:r>
              <w:rPr>
                <w:b/>
                <w:color w:val="FFFFFF"/>
                <w:sz w:val="16"/>
              </w:rPr>
              <w:t>Default action</w:t>
            </w:r>
          </w:p>
        </w:tc>
      </w:tr>
      <w:tr>
        <w:tc>
          <w:tcPr>
            <w:tcW w:type="dxa" w:w="2088"/>
            <w:tcMar>
              <w:top w:w="100" w:type="dxa"/>
              <w:start w:w="120" w:type="dxa"/>
              <w:bottom w:w="100" w:type="dxa"/>
              <w:end w:w="120" w:type="dxa"/>
            </w:tcMar>
            <w:vAlign w:val="center"/>
          </w:tcPr>
          <w:p>
            <w:pPr>
              <w:spacing w:after="0"/>
            </w:pPr>
            <w:r>
              <w:rPr>
                <w:sz w:val="16"/>
              </w:rPr>
              <w:t>Product defect</w:t>
            </w:r>
          </w:p>
        </w:tc>
        <w:tc>
          <w:tcPr>
            <w:tcW w:type="dxa" w:w="5472"/>
            <w:tcMar>
              <w:top w:w="100" w:type="dxa"/>
              <w:start w:w="120" w:type="dxa"/>
              <w:bottom w:w="100" w:type="dxa"/>
              <w:end w:w="120" w:type="dxa"/>
            </w:tcMar>
            <w:vAlign w:val="center"/>
          </w:tcPr>
          <w:p>
            <w:pPr>
              <w:spacing w:after="0"/>
            </w:pPr>
            <w:r>
              <w:rPr>
                <w:sz w:val="16"/>
              </w:rPr>
              <w:t>Reproducible failure and expected-vs-actual evidence</w:t>
            </w:r>
          </w:p>
        </w:tc>
        <w:tc>
          <w:tcPr>
            <w:tcW w:type="dxa" w:w="2664"/>
            <w:tcMar>
              <w:top w:w="100" w:type="dxa"/>
              <w:start w:w="120" w:type="dxa"/>
              <w:bottom w:w="100" w:type="dxa"/>
              <w:end w:w="120" w:type="dxa"/>
            </w:tcMar>
            <w:vAlign w:val="center"/>
          </w:tcPr>
          <w:p>
            <w:pPr>
              <w:spacing w:after="0"/>
            </w:pPr>
            <w:r>
              <w:rPr>
                <w:sz w:val="16"/>
              </w:rPr>
              <w:t>Draft defect</w:t>
            </w:r>
          </w:p>
        </w:tc>
      </w:tr>
      <w:tr>
        <w:tc>
          <w:tcPr>
            <w:tcW w:type="dxa" w:w="2088"/>
            <w:tcMar>
              <w:top w:w="100" w:type="dxa"/>
              <w:start w:w="120" w:type="dxa"/>
              <w:bottom w:w="100" w:type="dxa"/>
              <w:end w:w="120" w:type="dxa"/>
            </w:tcMar>
            <w:vAlign w:val="center"/>
            <w:shd w:fill="F8FAFC"/>
          </w:tcPr>
          <w:p>
            <w:pPr>
              <w:spacing w:after="0"/>
            </w:pPr>
            <w:r>
              <w:rPr>
                <w:sz w:val="16"/>
              </w:rPr>
              <w:t>Automation defect</w:t>
            </w:r>
          </w:p>
        </w:tc>
        <w:tc>
          <w:tcPr>
            <w:tcW w:type="dxa" w:w="5472"/>
            <w:tcMar>
              <w:top w:w="100" w:type="dxa"/>
              <w:start w:w="120" w:type="dxa"/>
              <w:bottom w:w="100" w:type="dxa"/>
              <w:end w:w="120" w:type="dxa"/>
            </w:tcMar>
            <w:vAlign w:val="center"/>
            <w:shd w:fill="F8FAFC"/>
          </w:tcPr>
          <w:p>
            <w:pPr>
              <w:spacing w:after="0"/>
            </w:pPr>
            <w:r>
              <w:rPr>
                <w:sz w:val="16"/>
              </w:rPr>
              <w:t>Code/selector/timing evidence</w:t>
            </w:r>
          </w:p>
        </w:tc>
        <w:tc>
          <w:tcPr>
            <w:tcW w:type="dxa" w:w="2664"/>
            <w:tcMar>
              <w:top w:w="100" w:type="dxa"/>
              <w:start w:w="120" w:type="dxa"/>
              <w:bottom w:w="100" w:type="dxa"/>
              <w:end w:w="120" w:type="dxa"/>
            </w:tcMar>
            <w:vAlign w:val="center"/>
            <w:shd w:fill="F8FAFC"/>
          </w:tcPr>
          <w:p>
            <w:pPr>
              <w:spacing w:after="0"/>
            </w:pPr>
            <w:r>
              <w:rPr>
                <w:sz w:val="16"/>
              </w:rPr>
              <w:t>Propose bounded repair</w:t>
            </w:r>
          </w:p>
        </w:tc>
      </w:tr>
      <w:tr>
        <w:tc>
          <w:tcPr>
            <w:tcW w:type="dxa" w:w="2088"/>
            <w:tcMar>
              <w:top w:w="100" w:type="dxa"/>
              <w:start w:w="120" w:type="dxa"/>
              <w:bottom w:w="100" w:type="dxa"/>
              <w:end w:w="120" w:type="dxa"/>
            </w:tcMar>
            <w:vAlign w:val="center"/>
          </w:tcPr>
          <w:p>
            <w:pPr>
              <w:spacing w:after="0"/>
            </w:pPr>
            <w:r>
              <w:rPr>
                <w:sz w:val="16"/>
              </w:rPr>
              <w:t>Environment issue</w:t>
            </w:r>
          </w:p>
        </w:tc>
        <w:tc>
          <w:tcPr>
            <w:tcW w:type="dxa" w:w="5472"/>
            <w:tcMar>
              <w:top w:w="100" w:type="dxa"/>
              <w:start w:w="120" w:type="dxa"/>
              <w:bottom w:w="100" w:type="dxa"/>
              <w:end w:w="120" w:type="dxa"/>
            </w:tcMar>
            <w:vAlign w:val="center"/>
          </w:tcPr>
          <w:p>
            <w:pPr>
              <w:spacing w:after="0"/>
            </w:pPr>
            <w:r>
              <w:rPr>
                <w:sz w:val="16"/>
              </w:rPr>
              <w:t>Service, network or dependency evidence</w:t>
            </w:r>
          </w:p>
        </w:tc>
        <w:tc>
          <w:tcPr>
            <w:tcW w:type="dxa" w:w="2664"/>
            <w:tcMar>
              <w:top w:w="100" w:type="dxa"/>
              <w:start w:w="120" w:type="dxa"/>
              <w:bottom w:w="100" w:type="dxa"/>
              <w:end w:w="120" w:type="dxa"/>
            </w:tcMar>
            <w:vAlign w:val="center"/>
          </w:tcPr>
          <w:p>
            <w:pPr>
              <w:spacing w:after="0"/>
            </w:pPr>
            <w:r>
              <w:rPr>
                <w:sz w:val="16"/>
              </w:rPr>
              <w:t>Route to operations</w:t>
            </w:r>
          </w:p>
        </w:tc>
      </w:tr>
      <w:tr>
        <w:tc>
          <w:tcPr>
            <w:tcW w:type="dxa" w:w="2088"/>
            <w:tcMar>
              <w:top w:w="100" w:type="dxa"/>
              <w:start w:w="120" w:type="dxa"/>
              <w:bottom w:w="100" w:type="dxa"/>
              <w:end w:w="120" w:type="dxa"/>
            </w:tcMar>
            <w:vAlign w:val="center"/>
            <w:shd w:fill="F8FAFC"/>
          </w:tcPr>
          <w:p>
            <w:pPr>
              <w:spacing w:after="0"/>
            </w:pPr>
            <w:r>
              <w:rPr>
                <w:sz w:val="16"/>
              </w:rPr>
              <w:t>Test-data issue</w:t>
            </w:r>
          </w:p>
        </w:tc>
        <w:tc>
          <w:tcPr>
            <w:tcW w:type="dxa" w:w="5472"/>
            <w:tcMar>
              <w:top w:w="100" w:type="dxa"/>
              <w:start w:w="120" w:type="dxa"/>
              <w:bottom w:w="100" w:type="dxa"/>
              <w:end w:w="120" w:type="dxa"/>
            </w:tcMar>
            <w:vAlign w:val="center"/>
            <w:shd w:fill="F8FAFC"/>
          </w:tcPr>
          <w:p>
            <w:pPr>
              <w:spacing w:after="0"/>
            </w:pPr>
            <w:r>
              <w:rPr>
                <w:sz w:val="16"/>
              </w:rPr>
              <w:t>Missing/invalid/consumed data evidence</w:t>
            </w:r>
          </w:p>
        </w:tc>
        <w:tc>
          <w:tcPr>
            <w:tcW w:type="dxa" w:w="2664"/>
            <w:tcMar>
              <w:top w:w="100" w:type="dxa"/>
              <w:start w:w="120" w:type="dxa"/>
              <w:bottom w:w="100" w:type="dxa"/>
              <w:end w:w="120" w:type="dxa"/>
            </w:tcMar>
            <w:vAlign w:val="center"/>
            <w:shd w:fill="F8FAFC"/>
          </w:tcPr>
          <w:p>
            <w:pPr>
              <w:spacing w:after="0"/>
            </w:pPr>
            <w:r>
              <w:rPr>
                <w:sz w:val="16"/>
              </w:rPr>
              <w:t>Regenerate or notify data owner</w:t>
            </w:r>
          </w:p>
        </w:tc>
      </w:tr>
      <w:tr>
        <w:tc>
          <w:tcPr>
            <w:tcW w:type="dxa" w:w="2088"/>
            <w:tcMar>
              <w:top w:w="100" w:type="dxa"/>
              <w:start w:w="120" w:type="dxa"/>
              <w:bottom w:w="100" w:type="dxa"/>
              <w:end w:w="120" w:type="dxa"/>
            </w:tcMar>
            <w:vAlign w:val="center"/>
          </w:tcPr>
          <w:p>
            <w:pPr>
              <w:spacing w:after="0"/>
            </w:pPr>
            <w:r>
              <w:rPr>
                <w:sz w:val="16"/>
              </w:rPr>
              <w:t>Intermittent/flaky</w:t>
            </w:r>
          </w:p>
        </w:tc>
        <w:tc>
          <w:tcPr>
            <w:tcW w:type="dxa" w:w="5472"/>
            <w:tcMar>
              <w:top w:w="100" w:type="dxa"/>
              <w:start w:w="120" w:type="dxa"/>
              <w:bottom w:w="100" w:type="dxa"/>
              <w:end w:w="120" w:type="dxa"/>
            </w:tcMar>
            <w:vAlign w:val="center"/>
          </w:tcPr>
          <w:p>
            <w:pPr>
              <w:spacing w:after="0"/>
            </w:pPr>
            <w:r>
              <w:rPr>
                <w:sz w:val="16"/>
              </w:rPr>
              <w:t>Historical instability or inconsistent reruns</w:t>
            </w:r>
          </w:p>
        </w:tc>
        <w:tc>
          <w:tcPr>
            <w:tcW w:type="dxa" w:w="2664"/>
            <w:tcMar>
              <w:top w:w="100" w:type="dxa"/>
              <w:start w:w="120" w:type="dxa"/>
              <w:bottom w:w="100" w:type="dxa"/>
              <w:end w:w="120" w:type="dxa"/>
            </w:tcMar>
            <w:vAlign w:val="center"/>
          </w:tcPr>
          <w:p>
            <w:pPr>
              <w:spacing w:after="0"/>
            </w:pPr>
            <w:r>
              <w:rPr>
                <w:sz w:val="16"/>
              </w:rPr>
              <w:t>Quarantine recommendation, not silent skip</w:t>
            </w:r>
          </w:p>
        </w:tc>
      </w:tr>
      <w:tr>
        <w:tc>
          <w:tcPr>
            <w:tcW w:type="dxa" w:w="2088"/>
            <w:tcMar>
              <w:top w:w="100" w:type="dxa"/>
              <w:start w:w="120" w:type="dxa"/>
              <w:bottom w:w="100" w:type="dxa"/>
              <w:end w:w="120" w:type="dxa"/>
            </w:tcMar>
            <w:vAlign w:val="center"/>
            <w:shd w:fill="F8FAFC"/>
          </w:tcPr>
          <w:p>
            <w:pPr>
              <w:spacing w:after="0"/>
            </w:pPr>
            <w:r>
              <w:rPr>
                <w:sz w:val="16"/>
              </w:rPr>
              <w:t>Requirement ambiguity</w:t>
            </w:r>
          </w:p>
        </w:tc>
        <w:tc>
          <w:tcPr>
            <w:tcW w:type="dxa" w:w="5472"/>
            <w:tcMar>
              <w:top w:w="100" w:type="dxa"/>
              <w:start w:w="120" w:type="dxa"/>
              <w:bottom w:w="100" w:type="dxa"/>
              <w:end w:w="120" w:type="dxa"/>
            </w:tcMar>
            <w:vAlign w:val="center"/>
            <w:shd w:fill="F8FAFC"/>
          </w:tcPr>
          <w:p>
            <w:pPr>
              <w:spacing w:after="0"/>
            </w:pPr>
            <w:r>
              <w:rPr>
                <w:sz w:val="16"/>
              </w:rPr>
              <w:t>Conflicting requirement and implementation evidence</w:t>
            </w:r>
          </w:p>
        </w:tc>
        <w:tc>
          <w:tcPr>
            <w:tcW w:type="dxa" w:w="2664"/>
            <w:tcMar>
              <w:top w:w="100" w:type="dxa"/>
              <w:start w:w="120" w:type="dxa"/>
              <w:bottom w:w="100" w:type="dxa"/>
              <w:end w:w="120" w:type="dxa"/>
            </w:tcMar>
            <w:vAlign w:val="center"/>
            <w:shd w:fill="F8FAFC"/>
          </w:tcPr>
          <w:p>
            <w:pPr>
              <w:spacing w:after="0"/>
            </w:pPr>
            <w:r>
              <w:rPr>
                <w:sz w:val="16"/>
              </w:rPr>
              <w:t>Human clarification</w:t>
            </w:r>
          </w:p>
        </w:tc>
      </w:tr>
    </w:tbl>
    <w:p>
      <w:pPr>
        <w:spacing w:after="20"/>
      </w:pPr>
    </w:p>
    <w:p>
      <w:pPr>
        <w:pStyle w:val="Heading1"/>
      </w:pPr>
      <w:r>
        <w:t>16. UI Implementation Requirements</w:t>
      </w:r>
    </w:p>
    <w:p>
      <w:pPr>
        <w:pStyle w:val="Heading2"/>
      </w:pPr>
      <w:r>
        <w:t>16.1 Existing Automation Studio enhancements</w:t>
      </w:r>
    </w:p>
    <w:p>
      <w:pPr>
        <w:pStyle w:val="ListBullet"/>
        <w:spacing w:after="40"/>
      </w:pPr>
      <w:r>
        <w:t>GitHub/Copilot connection status and authentication mode</w:t>
      </w:r>
    </w:p>
    <w:p>
      <w:pPr>
        <w:pStyle w:val="ListBullet"/>
        <w:spacing w:after="40"/>
      </w:pPr>
      <w:r>
        <w:t>Organization, repository, base branch and automation folder selectors</w:t>
      </w:r>
    </w:p>
    <w:p>
      <w:pPr>
        <w:pStyle w:val="ListBullet"/>
        <w:spacing w:after="40"/>
      </w:pPr>
      <w:r>
        <w:t>Agent configuration and model/provider status</w:t>
      </w:r>
    </w:p>
    <w:p>
      <w:pPr>
        <w:pStyle w:val="ListBullet"/>
        <w:spacing w:after="40"/>
      </w:pPr>
      <w:r>
        <w:t>Generated test-case review with inline approve/reject comments</w:t>
      </w:r>
    </w:p>
    <w:p>
      <w:pPr>
        <w:pStyle w:val="ListBullet"/>
        <w:spacing w:after="40"/>
      </w:pPr>
      <w:r>
        <w:t>Generated file tree, code preview and validation results</w:t>
      </w:r>
    </w:p>
    <w:p>
      <w:pPr>
        <w:pStyle w:val="ListBullet"/>
        <w:spacing w:after="40"/>
      </w:pPr>
      <w:r>
        <w:t>Workflow timeline with retry and approval history</w:t>
      </w:r>
    </w:p>
    <w:p>
      <w:pPr>
        <w:pStyle w:val="ListBullet"/>
        <w:spacing w:after="40"/>
      </w:pPr>
      <w:r>
        <w:t>PR status, CI/CD checks and execution links</w:t>
      </w:r>
    </w:p>
    <w:p>
      <w:pPr>
        <w:pStyle w:val="ListBullet"/>
        <w:spacing w:after="40"/>
      </w:pPr>
      <w:r>
        <w:t>Artifact download with classification and retention information</w:t>
      </w:r>
    </w:p>
    <w:p>
      <w:pPr>
        <w:pStyle w:val="ListBullet"/>
        <w:spacing w:after="40"/>
      </w:pPr>
      <w:r>
        <w:t>Cost/usage, audit and policy activity for authorized roles</w:t>
      </w:r>
    </w:p>
    <w:p>
      <w:pPr>
        <w:pStyle w:val="Heading2"/>
      </w:pPr>
      <w:r>
        <w:t>16.2 Required user roles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shd w:fill="13233A"/>
            <w:tcMar>
              <w:top w:w="100" w:type="dxa"/>
              <w:start w:w="120" w:type="dxa"/>
              <w:bottom w:w="100" w:type="dxa"/>
              <w:end w:w="120" w:type="dxa"/>
            </w:tcMar>
            <w:vAlign w:val="center"/>
          </w:tcPr>
          <w:p>
            <w:pPr>
              <w:jc w:val="center"/>
            </w:pPr>
            <w:r>
              <w:rPr>
                <w:b/>
                <w:color w:val="FFFFFF"/>
                <w:sz w:val="16"/>
              </w:rPr>
              <w:t>Role</w:t>
            </w:r>
          </w:p>
        </w:tc>
        <w:tc>
          <w:tcPr>
            <w:tcW w:type="dxa" w:w="7344"/>
            <w:shd w:fill="13233A"/>
            <w:tcMar>
              <w:top w:w="100" w:type="dxa"/>
              <w:start w:w="120" w:type="dxa"/>
              <w:bottom w:w="100" w:type="dxa"/>
              <w:end w:w="120" w:type="dxa"/>
            </w:tcMar>
            <w:vAlign w:val="center"/>
          </w:tcPr>
          <w:p>
            <w:pPr>
              <w:jc w:val="center"/>
            </w:pPr>
            <w:r>
              <w:rPr>
                <w:b/>
                <w:color w:val="FFFFFF"/>
                <w:sz w:val="16"/>
              </w:rPr>
              <w:t>Capabilities</w:t>
            </w:r>
          </w:p>
        </w:tc>
      </w:tr>
      <w:tr>
        <w:tc>
          <w:tcPr>
            <w:tcW w:type="dxa" w:w="2880"/>
            <w:tcMar>
              <w:top w:w="100" w:type="dxa"/>
              <w:start w:w="120" w:type="dxa"/>
              <w:bottom w:w="100" w:type="dxa"/>
              <w:end w:w="120" w:type="dxa"/>
            </w:tcMar>
            <w:vAlign w:val="center"/>
          </w:tcPr>
          <w:p>
            <w:pPr>
              <w:spacing w:after="0"/>
            </w:pPr>
            <w:r>
              <w:rPr>
                <w:sz w:val="16"/>
              </w:rPr>
              <w:t>Project User</w:t>
            </w:r>
          </w:p>
        </w:tc>
        <w:tc>
          <w:tcPr>
            <w:tcW w:type="dxa" w:w="7344"/>
            <w:tcMar>
              <w:top w:w="100" w:type="dxa"/>
              <w:start w:w="120" w:type="dxa"/>
              <w:bottom w:w="100" w:type="dxa"/>
              <w:end w:w="120" w:type="dxa"/>
            </w:tcMar>
            <w:vAlign w:val="center"/>
          </w:tcPr>
          <w:p>
            <w:pPr>
              <w:spacing w:after="0"/>
            </w:pPr>
            <w:r>
              <w:rPr>
                <w:sz w:val="16"/>
              </w:rPr>
              <w:t>Create workflows, view own results and artifacts</w:t>
            </w:r>
          </w:p>
        </w:tc>
      </w:tr>
      <w:tr>
        <w:tc>
          <w:tcPr>
            <w:tcW w:type="dxa" w:w="2880"/>
            <w:tcMar>
              <w:top w:w="100" w:type="dxa"/>
              <w:start w:w="120" w:type="dxa"/>
              <w:bottom w:w="100" w:type="dxa"/>
              <w:end w:w="120" w:type="dxa"/>
            </w:tcMar>
            <w:vAlign w:val="center"/>
            <w:shd w:fill="F8FAFC"/>
          </w:tcPr>
          <w:p>
            <w:pPr>
              <w:spacing w:after="0"/>
            </w:pPr>
            <w:r>
              <w:rPr>
                <w:sz w:val="16"/>
              </w:rPr>
              <w:t>QA Lead</w:t>
            </w:r>
          </w:p>
        </w:tc>
        <w:tc>
          <w:tcPr>
            <w:tcW w:type="dxa" w:w="7344"/>
            <w:tcMar>
              <w:top w:w="100" w:type="dxa"/>
              <w:start w:w="120" w:type="dxa"/>
              <w:bottom w:w="100" w:type="dxa"/>
              <w:end w:w="120" w:type="dxa"/>
            </w:tcMar>
            <w:vAlign w:val="center"/>
            <w:shd w:fill="F8FAFC"/>
          </w:tcPr>
          <w:p>
            <w:pPr>
              <w:spacing w:after="0"/>
            </w:pPr>
            <w:r>
              <w:rPr>
                <w:sz w:val="16"/>
              </w:rPr>
              <w:t>Approve test cases, execution and defect recommendations</w:t>
            </w:r>
          </w:p>
        </w:tc>
      </w:tr>
      <w:tr>
        <w:tc>
          <w:tcPr>
            <w:tcW w:type="dxa" w:w="2880"/>
            <w:tcMar>
              <w:top w:w="100" w:type="dxa"/>
              <w:start w:w="120" w:type="dxa"/>
              <w:bottom w:w="100" w:type="dxa"/>
              <w:end w:w="120" w:type="dxa"/>
            </w:tcMar>
            <w:vAlign w:val="center"/>
          </w:tcPr>
          <w:p>
            <w:pPr>
              <w:spacing w:after="0"/>
            </w:pPr>
            <w:r>
              <w:rPr>
                <w:sz w:val="16"/>
              </w:rPr>
              <w:t>Code Owner</w:t>
            </w:r>
          </w:p>
        </w:tc>
        <w:tc>
          <w:tcPr>
            <w:tcW w:type="dxa" w:w="7344"/>
            <w:tcMar>
              <w:top w:w="100" w:type="dxa"/>
              <w:start w:w="120" w:type="dxa"/>
              <w:bottom w:w="100" w:type="dxa"/>
              <w:end w:w="120" w:type="dxa"/>
            </w:tcMar>
            <w:vAlign w:val="center"/>
          </w:tcPr>
          <w:p>
            <w:pPr>
              <w:spacing w:after="0"/>
            </w:pPr>
            <w:r>
              <w:rPr>
                <w:sz w:val="16"/>
              </w:rPr>
              <w:t>Approve repository writes and PR creation</w:t>
            </w:r>
          </w:p>
        </w:tc>
      </w:tr>
      <w:tr>
        <w:tc>
          <w:tcPr>
            <w:tcW w:type="dxa" w:w="2880"/>
            <w:tcMar>
              <w:top w:w="100" w:type="dxa"/>
              <w:start w:w="120" w:type="dxa"/>
              <w:bottom w:w="100" w:type="dxa"/>
              <w:end w:w="120" w:type="dxa"/>
            </w:tcMar>
            <w:vAlign w:val="center"/>
            <w:shd w:fill="F8FAFC"/>
          </w:tcPr>
          <w:p>
            <w:pPr>
              <w:spacing w:after="0"/>
            </w:pPr>
            <w:r>
              <w:rPr>
                <w:sz w:val="16"/>
              </w:rPr>
              <w:t>Environment Owner</w:t>
            </w:r>
          </w:p>
        </w:tc>
        <w:tc>
          <w:tcPr>
            <w:tcW w:type="dxa" w:w="7344"/>
            <w:tcMar>
              <w:top w:w="100" w:type="dxa"/>
              <w:start w:w="120" w:type="dxa"/>
              <w:bottom w:w="100" w:type="dxa"/>
              <w:end w:w="120" w:type="dxa"/>
            </w:tcMar>
            <w:vAlign w:val="center"/>
            <w:shd w:fill="F8FAFC"/>
          </w:tcPr>
          <w:p>
            <w:pPr>
              <w:spacing w:after="0"/>
            </w:pPr>
            <w:r>
              <w:rPr>
                <w:sz w:val="16"/>
              </w:rPr>
              <w:t>Authorize protected environment execution</w:t>
            </w:r>
          </w:p>
        </w:tc>
      </w:tr>
      <w:tr>
        <w:tc>
          <w:tcPr>
            <w:tcW w:type="dxa" w:w="2880"/>
            <w:tcMar>
              <w:top w:w="100" w:type="dxa"/>
              <w:start w:w="120" w:type="dxa"/>
              <w:bottom w:w="100" w:type="dxa"/>
              <w:end w:w="120" w:type="dxa"/>
            </w:tcMar>
            <w:vAlign w:val="center"/>
          </w:tcPr>
          <w:p>
            <w:pPr>
              <w:spacing w:after="0"/>
            </w:pPr>
            <w:r>
              <w:rPr>
                <w:sz w:val="16"/>
              </w:rPr>
              <w:t>Platform Administrator</w:t>
            </w:r>
          </w:p>
        </w:tc>
        <w:tc>
          <w:tcPr>
            <w:tcW w:type="dxa" w:w="7344"/>
            <w:tcMar>
              <w:top w:w="100" w:type="dxa"/>
              <w:start w:w="120" w:type="dxa"/>
              <w:bottom w:w="100" w:type="dxa"/>
              <w:end w:w="120" w:type="dxa"/>
            </w:tcMar>
            <w:vAlign w:val="center"/>
          </w:tcPr>
          <w:p>
            <w:pPr>
              <w:spacing w:after="0"/>
            </w:pPr>
            <w:r>
              <w:rPr>
                <w:sz w:val="16"/>
              </w:rPr>
              <w:t>Configure providers, tools, quotas and policies</w:t>
            </w:r>
          </w:p>
        </w:tc>
      </w:tr>
      <w:tr>
        <w:tc>
          <w:tcPr>
            <w:tcW w:type="dxa" w:w="2880"/>
            <w:tcMar>
              <w:top w:w="100" w:type="dxa"/>
              <w:start w:w="120" w:type="dxa"/>
              <w:bottom w:w="100" w:type="dxa"/>
              <w:end w:w="120" w:type="dxa"/>
            </w:tcMar>
            <w:vAlign w:val="center"/>
            <w:shd w:fill="F8FAFC"/>
          </w:tcPr>
          <w:p>
            <w:pPr>
              <w:spacing w:after="0"/>
            </w:pPr>
            <w:r>
              <w:rPr>
                <w:sz w:val="16"/>
              </w:rPr>
              <w:t>Auditor</w:t>
            </w:r>
          </w:p>
        </w:tc>
        <w:tc>
          <w:tcPr>
            <w:tcW w:type="dxa" w:w="7344"/>
            <w:tcMar>
              <w:top w:w="100" w:type="dxa"/>
              <w:start w:w="120" w:type="dxa"/>
              <w:bottom w:w="100" w:type="dxa"/>
              <w:end w:w="120" w:type="dxa"/>
            </w:tcMar>
            <w:vAlign w:val="center"/>
            <w:shd w:fill="F8FAFC"/>
          </w:tcPr>
          <w:p>
            <w:pPr>
              <w:spacing w:after="0"/>
            </w:pPr>
            <w:r>
              <w:rPr>
                <w:sz w:val="16"/>
              </w:rPr>
              <w:t>Read immutable workflow and decision history</w:t>
            </w:r>
          </w:p>
        </w:tc>
      </w:tr>
    </w:tbl>
    <w:p>
      <w:pPr>
        <w:spacing w:after="20"/>
      </w:pPr>
    </w:p>
    <w:p>
      <w:pPr>
        <w:pStyle w:val="Heading2"/>
      </w:pPr>
      <w:r>
        <w:t>16.3 UX rules</w:t>
      </w:r>
    </w:p>
    <w:p>
      <w:pPr>
        <w:pStyle w:val="ListBullet"/>
        <w:spacing w:after="40"/>
      </w:pPr>
      <w:r>
        <w:t>Display actual backend state, not optimistic simulated completion.</w:t>
      </w:r>
    </w:p>
    <w:p>
      <w:pPr>
        <w:pStyle w:val="ListBullet"/>
        <w:spacing w:after="40"/>
      </w:pPr>
      <w:r>
        <w:t>Make approval scope and consequence explicit.</w:t>
      </w:r>
    </w:p>
    <w:p>
      <w:pPr>
        <w:pStyle w:val="ListBullet"/>
        <w:spacing w:after="40"/>
      </w:pPr>
      <w:r>
        <w:t>Show evidence links beside AI recommendations.</w:t>
      </w:r>
    </w:p>
    <w:p>
      <w:pPr>
        <w:pStyle w:val="ListBullet"/>
        <w:spacing w:after="40"/>
      </w:pPr>
      <w:r>
        <w:t>Clearly distinguish generated, validated, executed and approved states.</w:t>
      </w:r>
    </w:p>
    <w:p>
      <w:pPr>
        <w:pStyle w:val="ListBullet"/>
        <w:spacing w:after="40"/>
      </w:pPr>
      <w:r>
        <w:t>Provide cancellation and safe retry controls.</w:t>
      </w:r>
    </w:p>
    <w:p>
      <w:pPr>
        <w:pStyle w:val="ListBullet"/>
        <w:spacing w:after="40"/>
      </w:pPr>
      <w:r>
        <w:t>Never expose raw tokens, secrets or unrestricted logs.</w:t>
      </w:r>
    </w:p>
    <w:p>
      <w:pPr>
        <w:pStyle w:val="Heading1"/>
      </w:pPr>
      <w:r>
        <w:t>17. CI/CD and Deployment</w:t>
      </w:r>
    </w:p>
    <w:p>
      <w:pPr>
        <w:pStyle w:val="Heading2"/>
      </w:pPr>
      <w:r>
        <w:t>17.1 Delivery pipelines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shd w:fill="13233A"/>
            <w:tcMar>
              <w:top w:w="100" w:type="dxa"/>
              <w:start w:w="120" w:type="dxa"/>
              <w:bottom w:w="100" w:type="dxa"/>
              <w:end w:w="120" w:type="dxa"/>
            </w:tcMar>
            <w:vAlign w:val="center"/>
          </w:tcPr>
          <w:p>
            <w:pPr>
              <w:jc w:val="center"/>
            </w:pPr>
            <w:r>
              <w:rPr>
                <w:b/>
                <w:color w:val="FFFFFF"/>
                <w:sz w:val="16"/>
              </w:rPr>
              <w:t>Pipeline</w:t>
            </w:r>
          </w:p>
        </w:tc>
        <w:tc>
          <w:tcPr>
            <w:tcW w:type="dxa" w:w="7344"/>
            <w:shd w:fill="13233A"/>
            <w:tcMar>
              <w:top w:w="100" w:type="dxa"/>
              <w:start w:w="120" w:type="dxa"/>
              <w:bottom w:w="100" w:type="dxa"/>
              <w:end w:w="120" w:type="dxa"/>
            </w:tcMar>
            <w:vAlign w:val="center"/>
          </w:tcPr>
          <w:p>
            <w:pPr>
              <w:jc w:val="center"/>
            </w:pPr>
            <w:r>
              <w:rPr>
                <w:b/>
                <w:color w:val="FFFFFF"/>
                <w:sz w:val="16"/>
              </w:rPr>
              <w:t>Key stages</w:t>
            </w:r>
          </w:p>
        </w:tc>
      </w:tr>
      <w:tr>
        <w:tc>
          <w:tcPr>
            <w:tcW w:type="dxa" w:w="2880"/>
            <w:tcMar>
              <w:top w:w="100" w:type="dxa"/>
              <w:start w:w="120" w:type="dxa"/>
              <w:bottom w:w="100" w:type="dxa"/>
              <w:end w:w="120" w:type="dxa"/>
            </w:tcMar>
            <w:vAlign w:val="center"/>
          </w:tcPr>
          <w:p>
            <w:pPr>
              <w:spacing w:after="0"/>
            </w:pPr>
            <w:r>
              <w:rPr>
                <w:sz w:val="16"/>
              </w:rPr>
              <w:t>Frontend</w:t>
            </w:r>
          </w:p>
        </w:tc>
        <w:tc>
          <w:tcPr>
            <w:tcW w:type="dxa" w:w="7344"/>
            <w:tcMar>
              <w:top w:w="100" w:type="dxa"/>
              <w:start w:w="120" w:type="dxa"/>
              <w:bottom w:w="100" w:type="dxa"/>
              <w:end w:w="120" w:type="dxa"/>
            </w:tcMar>
            <w:vAlign w:val="center"/>
          </w:tcPr>
          <w:p>
            <w:pPr>
              <w:spacing w:after="0"/>
            </w:pPr>
            <w:r>
              <w:rPr>
                <w:sz w:val="16"/>
              </w:rPr>
              <w:t>build, unit test, accessibility test, security scan, deploy</w:t>
            </w:r>
          </w:p>
        </w:tc>
      </w:tr>
      <w:tr>
        <w:tc>
          <w:tcPr>
            <w:tcW w:type="dxa" w:w="2880"/>
            <w:tcMar>
              <w:top w:w="100" w:type="dxa"/>
              <w:start w:w="120" w:type="dxa"/>
              <w:bottom w:w="100" w:type="dxa"/>
              <w:end w:w="120" w:type="dxa"/>
            </w:tcMar>
            <w:vAlign w:val="center"/>
            <w:shd w:fill="F8FAFC"/>
          </w:tcPr>
          <w:p>
            <w:pPr>
              <w:spacing w:after="0"/>
            </w:pPr>
            <w:r>
              <w:rPr>
                <w:sz w:val="16"/>
              </w:rPr>
              <w:t>Backend services</w:t>
            </w:r>
          </w:p>
        </w:tc>
        <w:tc>
          <w:tcPr>
            <w:tcW w:type="dxa" w:w="7344"/>
            <w:tcMar>
              <w:top w:w="100" w:type="dxa"/>
              <w:start w:w="120" w:type="dxa"/>
              <w:bottom w:w="100" w:type="dxa"/>
              <w:end w:w="120" w:type="dxa"/>
            </w:tcMar>
            <w:vAlign w:val="center"/>
            <w:shd w:fill="F8FAFC"/>
          </w:tcPr>
          <w:p>
            <w:pPr>
              <w:spacing w:after="0"/>
            </w:pPr>
            <w:r>
              <w:rPr>
                <w:sz w:val="16"/>
              </w:rPr>
              <w:t>build, unit/integration test, contract test, container scan, deploy</w:t>
            </w:r>
          </w:p>
        </w:tc>
      </w:tr>
      <w:tr>
        <w:tc>
          <w:tcPr>
            <w:tcW w:type="dxa" w:w="2880"/>
            <w:tcMar>
              <w:top w:w="100" w:type="dxa"/>
              <w:start w:w="120" w:type="dxa"/>
              <w:bottom w:w="100" w:type="dxa"/>
              <w:end w:w="120" w:type="dxa"/>
            </w:tcMar>
            <w:vAlign w:val="center"/>
          </w:tcPr>
          <w:p>
            <w:pPr>
              <w:spacing w:after="0"/>
            </w:pPr>
            <w:r>
              <w:rPr>
                <w:sz w:val="16"/>
              </w:rPr>
              <w:t>Agent configuration</w:t>
            </w:r>
          </w:p>
        </w:tc>
        <w:tc>
          <w:tcPr>
            <w:tcW w:type="dxa" w:w="7344"/>
            <w:tcMar>
              <w:top w:w="100" w:type="dxa"/>
              <w:start w:w="120" w:type="dxa"/>
              <w:bottom w:w="100" w:type="dxa"/>
              <w:end w:w="120" w:type="dxa"/>
            </w:tcMar>
            <w:vAlign w:val="center"/>
          </w:tcPr>
          <w:p>
            <w:pPr>
              <w:spacing w:after="0"/>
            </w:pPr>
            <w:r>
              <w:rPr>
                <w:sz w:val="16"/>
              </w:rPr>
              <w:t>schema validation, prompt evaluation, policy review, version publish</w:t>
            </w:r>
          </w:p>
        </w:tc>
      </w:tr>
      <w:tr>
        <w:tc>
          <w:tcPr>
            <w:tcW w:type="dxa" w:w="2880"/>
            <w:tcMar>
              <w:top w:w="100" w:type="dxa"/>
              <w:start w:w="120" w:type="dxa"/>
              <w:bottom w:w="100" w:type="dxa"/>
              <w:end w:w="120" w:type="dxa"/>
            </w:tcMar>
            <w:vAlign w:val="center"/>
            <w:shd w:fill="F8FAFC"/>
          </w:tcPr>
          <w:p>
            <w:pPr>
              <w:spacing w:after="0"/>
            </w:pPr>
            <w:r>
              <w:rPr>
                <w:sz w:val="16"/>
              </w:rPr>
              <w:t>MCP/tool services</w:t>
            </w:r>
          </w:p>
        </w:tc>
        <w:tc>
          <w:tcPr>
            <w:tcW w:type="dxa" w:w="7344"/>
            <w:tcMar>
              <w:top w:w="100" w:type="dxa"/>
              <w:start w:w="120" w:type="dxa"/>
              <w:bottom w:w="100" w:type="dxa"/>
              <w:end w:w="120" w:type="dxa"/>
            </w:tcMar>
            <w:vAlign w:val="center"/>
            <w:shd w:fill="F8FAFC"/>
          </w:tcPr>
          <w:p>
            <w:pPr>
              <w:spacing w:after="0"/>
            </w:pPr>
            <w:r>
              <w:rPr>
                <w:sz w:val="16"/>
              </w:rPr>
              <w:t>contract test, authorization test, negative security test, deploy</w:t>
            </w:r>
          </w:p>
        </w:tc>
      </w:tr>
      <w:tr>
        <w:tc>
          <w:tcPr>
            <w:tcW w:type="dxa" w:w="2880"/>
            <w:tcMar>
              <w:top w:w="100" w:type="dxa"/>
              <w:start w:w="120" w:type="dxa"/>
              <w:bottom w:w="100" w:type="dxa"/>
              <w:end w:w="120" w:type="dxa"/>
            </w:tcMar>
            <w:vAlign w:val="center"/>
          </w:tcPr>
          <w:p>
            <w:pPr>
              <w:spacing w:after="0"/>
            </w:pPr>
            <w:r>
              <w:rPr>
                <w:sz w:val="16"/>
              </w:rPr>
              <w:t>Execution image</w:t>
            </w:r>
          </w:p>
        </w:tc>
        <w:tc>
          <w:tcPr>
            <w:tcW w:type="dxa" w:w="7344"/>
            <w:tcMar>
              <w:top w:w="100" w:type="dxa"/>
              <w:start w:w="120" w:type="dxa"/>
              <w:bottom w:w="100" w:type="dxa"/>
              <w:end w:w="120" w:type="dxa"/>
            </w:tcMar>
            <w:vAlign w:val="center"/>
          </w:tcPr>
          <w:p>
            <w:pPr>
              <w:spacing w:after="0"/>
            </w:pPr>
            <w:r>
              <w:rPr>
                <w:sz w:val="16"/>
              </w:rPr>
              <w:t>dependency lock, framework tests, browser image scan, publish</w:t>
            </w:r>
          </w:p>
        </w:tc>
      </w:tr>
      <w:tr>
        <w:tc>
          <w:tcPr>
            <w:tcW w:type="dxa" w:w="2880"/>
            <w:tcMar>
              <w:top w:w="100" w:type="dxa"/>
              <w:start w:w="120" w:type="dxa"/>
              <w:bottom w:w="100" w:type="dxa"/>
              <w:end w:w="120" w:type="dxa"/>
            </w:tcMar>
            <w:vAlign w:val="center"/>
            <w:shd w:fill="F8FAFC"/>
          </w:tcPr>
          <w:p>
            <w:pPr>
              <w:spacing w:after="0"/>
            </w:pPr>
            <w:r>
              <w:rPr>
                <w:sz w:val="16"/>
              </w:rPr>
              <w:t>Infrastructure</w:t>
            </w:r>
          </w:p>
        </w:tc>
        <w:tc>
          <w:tcPr>
            <w:tcW w:type="dxa" w:w="7344"/>
            <w:tcMar>
              <w:top w:w="100" w:type="dxa"/>
              <w:start w:w="120" w:type="dxa"/>
              <w:bottom w:w="100" w:type="dxa"/>
              <w:end w:w="120" w:type="dxa"/>
            </w:tcMar>
            <w:vAlign w:val="center"/>
            <w:shd w:fill="F8FAFC"/>
          </w:tcPr>
          <w:p>
            <w:pPr>
              <w:spacing w:after="0"/>
            </w:pPr>
            <w:r>
              <w:rPr>
                <w:sz w:val="16"/>
              </w:rPr>
              <w:t>plan, policy check, approval, apply, drift monitoring</w:t>
            </w:r>
          </w:p>
        </w:tc>
      </w:tr>
    </w:tbl>
    <w:p>
      <w:pPr>
        <w:spacing w:after="20"/>
      </w:pPr>
    </w:p>
    <w:p>
      <w:pPr>
        <w:pStyle w:val="Heading2"/>
      </w:pPr>
      <w:r>
        <w:t>17.2 Environment model</w:t>
      </w:r>
    </w:p>
    <w:p>
      <w:pPr>
        <w:pStyle w:val="ListBullet"/>
        <w:spacing w:after="40"/>
      </w:pPr>
      <w:r>
        <w:t>Development: synthetic/non-sensitive data, developer authentication, sandbox repository.</w:t>
      </w:r>
    </w:p>
    <w:p>
      <w:pPr>
        <w:pStyle w:val="ListBullet"/>
        <w:spacing w:after="40"/>
      </w:pPr>
      <w:r>
        <w:t>Integration: shared services, mocked external systems and automated contract tests.</w:t>
      </w:r>
    </w:p>
    <w:p>
      <w:pPr>
        <w:pStyle w:val="ListBullet"/>
        <w:spacing w:after="40"/>
      </w:pPr>
      <w:r>
        <w:t>UAT: enterprise identity, representative repositories and controlled environments.</w:t>
      </w:r>
    </w:p>
    <w:p>
      <w:pPr>
        <w:pStyle w:val="ListBullet"/>
        <w:spacing w:after="40"/>
      </w:pPr>
      <w:r>
        <w:t>Production: organization authentication, private networking, full audit and restricted actions.</w:t>
      </w:r>
    </w:p>
    <w:p>
      <w:pPr>
        <w:pStyle w:val="Heading2"/>
      </w:pPr>
      <w:r>
        <w:t>17.3 Configuration management</w:t>
      </w:r>
    </w:p>
    <w:p>
      <w:r>
        <w:t>Configuration must be externalized by environment. Version agent definitions, prompt templates, output schemas, tool policies, model routing profiles and evaluation thresholds independently from application code, but release them through the same change-governance process.</w:t>
      </w:r>
    </w:p>
    <w:p>
      <w:pPr>
        <w:pStyle w:val="Heading1"/>
      </w:pPr>
      <w:r>
        <w:t>18. Implementation Roadmap</w:t>
      </w:r>
    </w:p>
    <w:p>
      <w:pPr>
        <w:pStyle w:val="Heading2"/>
      </w:pPr>
      <w:r>
        <w:t>18.1 Phase plan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656"/>
            <w:shd w:fill="13233A"/>
            <w:tcMar>
              <w:top w:w="100" w:type="dxa"/>
              <w:start w:w="120" w:type="dxa"/>
              <w:bottom w:w="100" w:type="dxa"/>
              <w:end w:w="120" w:type="dxa"/>
            </w:tcMar>
            <w:vAlign w:val="center"/>
          </w:tcPr>
          <w:p>
            <w:pPr>
              <w:jc w:val="center"/>
            </w:pPr>
            <w:r>
              <w:rPr>
                <w:b/>
                <w:color w:val="FFFFFF"/>
                <w:sz w:val="16"/>
              </w:rPr>
              <w:t>Phase</w:t>
            </w:r>
          </w:p>
        </w:tc>
        <w:tc>
          <w:tcPr>
            <w:tcW w:type="dxa" w:w="1152"/>
            <w:shd w:fill="13233A"/>
            <w:tcMar>
              <w:top w:w="100" w:type="dxa"/>
              <w:start w:w="120" w:type="dxa"/>
              <w:bottom w:w="100" w:type="dxa"/>
              <w:end w:w="120" w:type="dxa"/>
            </w:tcMar>
            <w:vAlign w:val="center"/>
          </w:tcPr>
          <w:p>
            <w:pPr>
              <w:jc w:val="center"/>
            </w:pPr>
            <w:r>
              <w:rPr>
                <w:b/>
                <w:color w:val="FFFFFF"/>
                <w:sz w:val="16"/>
              </w:rPr>
              <w:t>Duration</w:t>
            </w:r>
          </w:p>
        </w:tc>
        <w:tc>
          <w:tcPr>
            <w:tcW w:type="dxa" w:w="4968"/>
            <w:shd w:fill="13233A"/>
            <w:tcMar>
              <w:top w:w="100" w:type="dxa"/>
              <w:start w:w="120" w:type="dxa"/>
              <w:bottom w:w="100" w:type="dxa"/>
              <w:end w:w="120" w:type="dxa"/>
            </w:tcMar>
            <w:vAlign w:val="center"/>
          </w:tcPr>
          <w:p>
            <w:pPr>
              <w:jc w:val="center"/>
            </w:pPr>
            <w:r>
              <w:rPr>
                <w:b/>
                <w:color w:val="FFFFFF"/>
                <w:sz w:val="16"/>
              </w:rPr>
              <w:t>Deliverables</w:t>
            </w:r>
          </w:p>
        </w:tc>
        <w:tc>
          <w:tcPr>
            <w:tcW w:type="dxa" w:w="2520"/>
            <w:shd w:fill="13233A"/>
            <w:tcMar>
              <w:top w:w="100" w:type="dxa"/>
              <w:start w:w="120" w:type="dxa"/>
              <w:bottom w:w="100" w:type="dxa"/>
              <w:end w:w="120" w:type="dxa"/>
            </w:tcMar>
            <w:vAlign w:val="center"/>
          </w:tcPr>
          <w:p>
            <w:pPr>
              <w:jc w:val="center"/>
            </w:pPr>
            <w:r>
              <w:rPr>
                <w:b/>
                <w:color w:val="FFFFFF"/>
                <w:sz w:val="16"/>
              </w:rPr>
              <w:t>Exit criteria</w:t>
            </w:r>
          </w:p>
        </w:tc>
      </w:tr>
      <w:tr>
        <w:tc>
          <w:tcPr>
            <w:tcW w:type="dxa" w:w="1656"/>
            <w:tcMar>
              <w:top w:w="100" w:type="dxa"/>
              <w:start w:w="120" w:type="dxa"/>
              <w:bottom w:w="100" w:type="dxa"/>
              <w:end w:w="120" w:type="dxa"/>
            </w:tcMar>
            <w:vAlign w:val="center"/>
          </w:tcPr>
          <w:p>
            <w:pPr>
              <w:spacing w:after="0"/>
            </w:pPr>
            <w:r>
              <w:rPr>
                <w:sz w:val="16"/>
              </w:rPr>
              <w:t>0. Foundation</w:t>
            </w:r>
          </w:p>
        </w:tc>
        <w:tc>
          <w:tcPr>
            <w:tcW w:type="dxa" w:w="1152"/>
            <w:tcMar>
              <w:top w:w="100" w:type="dxa"/>
              <w:start w:w="120" w:type="dxa"/>
              <w:bottom w:w="100" w:type="dxa"/>
              <w:end w:w="120" w:type="dxa"/>
            </w:tcMar>
            <w:vAlign w:val="center"/>
          </w:tcPr>
          <w:p>
            <w:pPr>
              <w:spacing w:after="0"/>
            </w:pPr>
            <w:r>
              <w:rPr>
                <w:sz w:val="16"/>
              </w:rPr>
              <w:t>2 weeks</w:t>
            </w:r>
          </w:p>
        </w:tc>
        <w:tc>
          <w:tcPr>
            <w:tcW w:type="dxa" w:w="4968"/>
            <w:tcMar>
              <w:top w:w="100" w:type="dxa"/>
              <w:start w:w="120" w:type="dxa"/>
              <w:bottom w:w="100" w:type="dxa"/>
              <w:end w:w="120" w:type="dxa"/>
            </w:tcMar>
            <w:vAlign w:val="center"/>
          </w:tcPr>
          <w:p>
            <w:pPr>
              <w:spacing w:after="0"/>
            </w:pPr>
            <w:r>
              <w:rPr>
                <w:sz w:val="16"/>
              </w:rPr>
              <w:t>Architecture, security model, repository standards, golden datasets</w:t>
            </w:r>
          </w:p>
        </w:tc>
        <w:tc>
          <w:tcPr>
            <w:tcW w:type="dxa" w:w="2520"/>
            <w:tcMar>
              <w:top w:w="100" w:type="dxa"/>
              <w:start w:w="120" w:type="dxa"/>
              <w:bottom w:w="100" w:type="dxa"/>
              <w:end w:w="120" w:type="dxa"/>
            </w:tcMar>
            <w:vAlign w:val="center"/>
          </w:tcPr>
          <w:p>
            <w:pPr>
              <w:spacing w:after="0"/>
            </w:pPr>
            <w:r>
              <w:rPr>
                <w:sz w:val="16"/>
              </w:rPr>
              <w:t>Design approval and sandbox access</w:t>
            </w:r>
          </w:p>
        </w:tc>
      </w:tr>
      <w:tr>
        <w:tc>
          <w:tcPr>
            <w:tcW w:type="dxa" w:w="1656"/>
            <w:tcMar>
              <w:top w:w="100" w:type="dxa"/>
              <w:start w:w="120" w:type="dxa"/>
              <w:bottom w:w="100" w:type="dxa"/>
              <w:end w:w="120" w:type="dxa"/>
            </w:tcMar>
            <w:vAlign w:val="center"/>
            <w:shd w:fill="F8FAFC"/>
          </w:tcPr>
          <w:p>
            <w:pPr>
              <w:spacing w:after="0"/>
            </w:pPr>
            <w:r>
              <w:rPr>
                <w:sz w:val="16"/>
              </w:rPr>
              <w:t>1. MVP</w:t>
            </w:r>
          </w:p>
        </w:tc>
        <w:tc>
          <w:tcPr>
            <w:tcW w:type="dxa" w:w="1152"/>
            <w:tcMar>
              <w:top w:w="100" w:type="dxa"/>
              <w:start w:w="120" w:type="dxa"/>
              <w:bottom w:w="100" w:type="dxa"/>
              <w:end w:w="120" w:type="dxa"/>
            </w:tcMar>
            <w:vAlign w:val="center"/>
            <w:shd w:fill="F8FAFC"/>
          </w:tcPr>
          <w:p>
            <w:pPr>
              <w:spacing w:after="0"/>
            </w:pPr>
            <w:r>
              <w:rPr>
                <w:sz w:val="16"/>
              </w:rPr>
              <w:t>4-6 weeks</w:t>
            </w:r>
          </w:p>
        </w:tc>
        <w:tc>
          <w:tcPr>
            <w:tcW w:type="dxa" w:w="4968"/>
            <w:tcMar>
              <w:top w:w="100" w:type="dxa"/>
              <w:start w:w="120" w:type="dxa"/>
              <w:bottom w:w="100" w:type="dxa"/>
              <w:end w:w="120" w:type="dxa"/>
            </w:tcMar>
            <w:vAlign w:val="center"/>
            <w:shd w:fill="F8FAFC"/>
          </w:tcPr>
          <w:p>
            <w:pPr>
              <w:spacing w:after="0"/>
            </w:pPr>
            <w:r>
              <w:rPr>
                <w:sz w:val="16"/>
              </w:rPr>
              <w:t>React intake, durable workflow, test-case agent, Copilot coding agent, Playwright execution</w:t>
            </w:r>
          </w:p>
        </w:tc>
        <w:tc>
          <w:tcPr>
            <w:tcW w:type="dxa" w:w="2520"/>
            <w:tcMar>
              <w:top w:w="100" w:type="dxa"/>
              <w:start w:w="120" w:type="dxa"/>
              <w:bottom w:w="100" w:type="dxa"/>
              <w:end w:w="120" w:type="dxa"/>
            </w:tcMar>
            <w:vAlign w:val="center"/>
            <w:shd w:fill="F8FAFC"/>
          </w:tcPr>
          <w:p>
            <w:pPr>
              <w:spacing w:after="0"/>
            </w:pPr>
            <w:r>
              <w:rPr>
                <w:sz w:val="16"/>
              </w:rPr>
              <w:t>One application produces validated PR and report</w:t>
            </w:r>
          </w:p>
        </w:tc>
      </w:tr>
      <w:tr>
        <w:tc>
          <w:tcPr>
            <w:tcW w:type="dxa" w:w="1656"/>
            <w:tcMar>
              <w:top w:w="100" w:type="dxa"/>
              <w:start w:w="120" w:type="dxa"/>
              <w:bottom w:w="100" w:type="dxa"/>
              <w:end w:w="120" w:type="dxa"/>
            </w:tcMar>
            <w:vAlign w:val="center"/>
          </w:tcPr>
          <w:p>
            <w:pPr>
              <w:spacing w:after="0"/>
            </w:pPr>
            <w:r>
              <w:rPr>
                <w:sz w:val="16"/>
              </w:rPr>
              <w:t>2. Governed pilot</w:t>
            </w:r>
          </w:p>
        </w:tc>
        <w:tc>
          <w:tcPr>
            <w:tcW w:type="dxa" w:w="1152"/>
            <w:tcMar>
              <w:top w:w="100" w:type="dxa"/>
              <w:start w:w="120" w:type="dxa"/>
              <w:bottom w:w="100" w:type="dxa"/>
              <w:end w:w="120" w:type="dxa"/>
            </w:tcMar>
            <w:vAlign w:val="center"/>
          </w:tcPr>
          <w:p>
            <w:pPr>
              <w:spacing w:after="0"/>
            </w:pPr>
            <w:r>
              <w:rPr>
                <w:sz w:val="16"/>
              </w:rPr>
              <w:t>4 weeks</w:t>
            </w:r>
          </w:p>
        </w:tc>
        <w:tc>
          <w:tcPr>
            <w:tcW w:type="dxa" w:w="4968"/>
            <w:tcMar>
              <w:top w:w="100" w:type="dxa"/>
              <w:start w:w="120" w:type="dxa"/>
              <w:bottom w:w="100" w:type="dxa"/>
              <w:end w:w="120" w:type="dxa"/>
            </w:tcMar>
            <w:vAlign w:val="center"/>
          </w:tcPr>
          <w:p>
            <w:pPr>
              <w:spacing w:after="0"/>
            </w:pPr>
            <w:r>
              <w:rPr>
                <w:sz w:val="16"/>
              </w:rPr>
              <w:t>Copilot Studio entry point, OAuth, approvals, audit, GitHub App, CI/CD integration</w:t>
            </w:r>
          </w:p>
        </w:tc>
        <w:tc>
          <w:tcPr>
            <w:tcW w:type="dxa" w:w="2520"/>
            <w:tcMar>
              <w:top w:w="100" w:type="dxa"/>
              <w:start w:w="120" w:type="dxa"/>
              <w:bottom w:w="100" w:type="dxa"/>
              <w:end w:w="120" w:type="dxa"/>
            </w:tcMar>
            <w:vAlign w:val="center"/>
          </w:tcPr>
          <w:p>
            <w:pPr>
              <w:spacing w:after="0"/>
            </w:pPr>
            <w:r>
              <w:rPr>
                <w:sz w:val="16"/>
              </w:rPr>
              <w:t>Multiple users and projects operate with traceability</w:t>
            </w:r>
          </w:p>
        </w:tc>
      </w:tr>
      <w:tr>
        <w:tc>
          <w:tcPr>
            <w:tcW w:type="dxa" w:w="1656"/>
            <w:tcMar>
              <w:top w:w="100" w:type="dxa"/>
              <w:start w:w="120" w:type="dxa"/>
              <w:bottom w:w="100" w:type="dxa"/>
              <w:end w:w="120" w:type="dxa"/>
            </w:tcMar>
            <w:vAlign w:val="center"/>
            <w:shd w:fill="F8FAFC"/>
          </w:tcPr>
          <w:p>
            <w:pPr>
              <w:spacing w:after="0"/>
            </w:pPr>
            <w:r>
              <w:rPr>
                <w:sz w:val="16"/>
              </w:rPr>
              <w:t>3. Intelligence expansion</w:t>
            </w:r>
          </w:p>
        </w:tc>
        <w:tc>
          <w:tcPr>
            <w:tcW w:type="dxa" w:w="1152"/>
            <w:tcMar>
              <w:top w:w="100" w:type="dxa"/>
              <w:start w:w="120" w:type="dxa"/>
              <w:bottom w:w="100" w:type="dxa"/>
              <w:end w:w="120" w:type="dxa"/>
            </w:tcMar>
            <w:vAlign w:val="center"/>
            <w:shd w:fill="F8FAFC"/>
          </w:tcPr>
          <w:p>
            <w:pPr>
              <w:spacing w:after="0"/>
            </w:pPr>
            <w:r>
              <w:rPr>
                <w:sz w:val="16"/>
              </w:rPr>
              <w:t>4-6 weeks</w:t>
            </w:r>
          </w:p>
        </w:tc>
        <w:tc>
          <w:tcPr>
            <w:tcW w:type="dxa" w:w="4968"/>
            <w:tcMar>
              <w:top w:w="100" w:type="dxa"/>
              <w:start w:w="120" w:type="dxa"/>
              <w:bottom w:w="100" w:type="dxa"/>
              <w:end w:w="120" w:type="dxa"/>
            </w:tcMar>
            <w:vAlign w:val="center"/>
            <w:shd w:fill="F8FAFC"/>
          </w:tcPr>
          <w:p>
            <w:pPr>
              <w:spacing w:after="0"/>
            </w:pPr>
            <w:r>
              <w:rPr>
                <w:sz w:val="16"/>
              </w:rPr>
              <w:t>Discovery, independent review, failure analysis, bounded self-healing</w:t>
            </w:r>
          </w:p>
        </w:tc>
        <w:tc>
          <w:tcPr>
            <w:tcW w:type="dxa" w:w="2520"/>
            <w:tcMar>
              <w:top w:w="100" w:type="dxa"/>
              <w:start w:w="120" w:type="dxa"/>
              <w:bottom w:w="100" w:type="dxa"/>
              <w:end w:w="120" w:type="dxa"/>
            </w:tcMar>
            <w:vAlign w:val="center"/>
            <w:shd w:fill="F8FAFC"/>
          </w:tcPr>
          <w:p>
            <w:pPr>
              <w:spacing w:after="0"/>
            </w:pPr>
            <w:r>
              <w:rPr>
                <w:sz w:val="16"/>
              </w:rPr>
              <w:t>Quality targets met on pilot dataset</w:t>
            </w:r>
          </w:p>
        </w:tc>
      </w:tr>
      <w:tr>
        <w:tc>
          <w:tcPr>
            <w:tcW w:type="dxa" w:w="1656"/>
            <w:tcMar>
              <w:top w:w="100" w:type="dxa"/>
              <w:start w:w="120" w:type="dxa"/>
              <w:bottom w:w="100" w:type="dxa"/>
              <w:end w:w="120" w:type="dxa"/>
            </w:tcMar>
            <w:vAlign w:val="center"/>
          </w:tcPr>
          <w:p>
            <w:pPr>
              <w:spacing w:after="0"/>
            </w:pPr>
            <w:r>
              <w:rPr>
                <w:sz w:val="16"/>
              </w:rPr>
              <w:t>4. Enterprise hardening</w:t>
            </w:r>
          </w:p>
        </w:tc>
        <w:tc>
          <w:tcPr>
            <w:tcW w:type="dxa" w:w="1152"/>
            <w:tcMar>
              <w:top w:w="100" w:type="dxa"/>
              <w:start w:w="120" w:type="dxa"/>
              <w:bottom w:w="100" w:type="dxa"/>
              <w:end w:w="120" w:type="dxa"/>
            </w:tcMar>
            <w:vAlign w:val="center"/>
          </w:tcPr>
          <w:p>
            <w:pPr>
              <w:spacing w:after="0"/>
            </w:pPr>
            <w:r>
              <w:rPr>
                <w:sz w:val="16"/>
              </w:rPr>
              <w:t>4-6 weeks</w:t>
            </w:r>
          </w:p>
        </w:tc>
        <w:tc>
          <w:tcPr>
            <w:tcW w:type="dxa" w:w="4968"/>
            <w:tcMar>
              <w:top w:w="100" w:type="dxa"/>
              <w:start w:w="120" w:type="dxa"/>
              <w:bottom w:w="100" w:type="dxa"/>
              <w:end w:w="120" w:type="dxa"/>
            </w:tcMar>
            <w:vAlign w:val="center"/>
          </w:tcPr>
          <w:p>
            <w:pPr>
              <w:spacing w:after="0"/>
            </w:pPr>
            <w:r>
              <w:rPr>
                <w:sz w:val="16"/>
              </w:rPr>
              <w:t>HA, quotas, DR, S2S auth/BYOK, policy automation, operations dashboards</w:t>
            </w:r>
          </w:p>
        </w:tc>
        <w:tc>
          <w:tcPr>
            <w:tcW w:type="dxa" w:w="2520"/>
            <w:tcMar>
              <w:top w:w="100" w:type="dxa"/>
              <w:start w:w="120" w:type="dxa"/>
              <w:bottom w:w="100" w:type="dxa"/>
              <w:end w:w="120" w:type="dxa"/>
            </w:tcMar>
            <w:vAlign w:val="center"/>
          </w:tcPr>
          <w:p>
            <w:pPr>
              <w:spacing w:after="0"/>
            </w:pPr>
            <w:r>
              <w:rPr>
                <w:sz w:val="16"/>
              </w:rPr>
              <w:t>Production readiness review passed</w:t>
            </w:r>
          </w:p>
        </w:tc>
      </w:tr>
      <w:tr>
        <w:tc>
          <w:tcPr>
            <w:tcW w:type="dxa" w:w="1656"/>
            <w:tcMar>
              <w:top w:w="100" w:type="dxa"/>
              <w:start w:w="120" w:type="dxa"/>
              <w:bottom w:w="100" w:type="dxa"/>
              <w:end w:w="120" w:type="dxa"/>
            </w:tcMar>
            <w:vAlign w:val="center"/>
            <w:shd w:fill="F8FAFC"/>
          </w:tcPr>
          <w:p>
            <w:pPr>
              <w:spacing w:after="0"/>
            </w:pPr>
            <w:r>
              <w:rPr>
                <w:sz w:val="16"/>
              </w:rPr>
              <w:t>5. Scale-out</w:t>
            </w:r>
          </w:p>
        </w:tc>
        <w:tc>
          <w:tcPr>
            <w:tcW w:type="dxa" w:w="1152"/>
            <w:tcMar>
              <w:top w:w="100" w:type="dxa"/>
              <w:start w:w="120" w:type="dxa"/>
              <w:bottom w:w="100" w:type="dxa"/>
              <w:end w:w="120" w:type="dxa"/>
            </w:tcMar>
            <w:vAlign w:val="center"/>
            <w:shd w:fill="F8FAFC"/>
          </w:tcPr>
          <w:p>
            <w:pPr>
              <w:spacing w:after="0"/>
            </w:pPr>
            <w:r>
              <w:rPr>
                <w:sz w:val="16"/>
              </w:rPr>
              <w:t>Ongoing</w:t>
            </w:r>
          </w:p>
        </w:tc>
        <w:tc>
          <w:tcPr>
            <w:tcW w:type="dxa" w:w="4968"/>
            <w:tcMar>
              <w:top w:w="100" w:type="dxa"/>
              <w:start w:w="120" w:type="dxa"/>
              <w:bottom w:w="100" w:type="dxa"/>
              <w:end w:w="120" w:type="dxa"/>
            </w:tcMar>
            <w:vAlign w:val="center"/>
            <w:shd w:fill="F8FAFC"/>
          </w:tcPr>
          <w:p>
            <w:pPr>
              <w:spacing w:after="0"/>
            </w:pPr>
            <w:r>
              <w:rPr>
                <w:sz w:val="16"/>
              </w:rPr>
              <w:t>Additional frameworks, APIs, protocols, ALM integrations</w:t>
            </w:r>
          </w:p>
        </w:tc>
        <w:tc>
          <w:tcPr>
            <w:tcW w:type="dxa" w:w="2520"/>
            <w:tcMar>
              <w:top w:w="100" w:type="dxa"/>
              <w:start w:w="120" w:type="dxa"/>
              <w:bottom w:w="100" w:type="dxa"/>
              <w:end w:w="120" w:type="dxa"/>
            </w:tcMar>
            <w:vAlign w:val="center"/>
            <w:shd w:fill="F8FAFC"/>
          </w:tcPr>
          <w:p>
            <w:pPr>
              <w:spacing w:after="0"/>
            </w:pPr>
            <w:r>
              <w:rPr>
                <w:sz w:val="16"/>
              </w:rPr>
              <w:t>Measured adoption and benefits</w:t>
            </w:r>
          </w:p>
        </w:tc>
      </w:tr>
    </w:tbl>
    <w:p>
      <w:pPr>
        <w:spacing w:after="20"/>
      </w:pPr>
    </w:p>
    <w:p>
      <w:pPr>
        <w:pStyle w:val="Heading2"/>
      </w:pPr>
      <w:r>
        <w:t>18.2 MVP backlog</w:t>
      </w:r>
    </w:p>
    <w:p>
      <w:pPr>
        <w:pStyle w:val="ListBullet"/>
        <w:spacing w:after="40"/>
      </w:pPr>
      <w:r>
        <w:t>Project and workflow APIs</w:t>
      </w:r>
    </w:p>
    <w:p>
      <w:pPr>
        <w:pStyle w:val="ListBullet"/>
        <w:spacing w:after="40"/>
      </w:pPr>
      <w:r>
        <w:t>Upload parsing and schema normalization</w:t>
      </w:r>
    </w:p>
    <w:p>
      <w:pPr>
        <w:pStyle w:val="ListBullet"/>
        <w:spacing w:after="40"/>
      </w:pPr>
      <w:r>
        <w:t>Agent registry and model gateway</w:t>
      </w:r>
    </w:p>
    <w:p>
      <w:pPr>
        <w:pStyle w:val="ListBullet"/>
        <w:spacing w:after="40"/>
      </w:pPr>
      <w:r>
        <w:t>Test Case Generation Agent</w:t>
      </w:r>
    </w:p>
    <w:p>
      <w:pPr>
        <w:pStyle w:val="ListBullet"/>
        <w:spacing w:after="40"/>
      </w:pPr>
      <w:r>
        <w:t>Quality Review Agent</w:t>
      </w:r>
    </w:p>
    <w:p>
      <w:pPr>
        <w:pStyle w:val="ListBullet"/>
        <w:spacing w:after="40"/>
      </w:pPr>
      <w:r>
        <w:t>GitHub Copilot SDK adapter</w:t>
      </w:r>
    </w:p>
    <w:p>
      <w:pPr>
        <w:pStyle w:val="ListBullet"/>
        <w:spacing w:after="40"/>
      </w:pPr>
      <w:r>
        <w:t>Ephemeral coding worker</w:t>
      </w:r>
    </w:p>
    <w:p>
      <w:pPr>
        <w:pStyle w:val="ListBullet"/>
        <w:spacing w:after="40"/>
      </w:pPr>
      <w:r>
        <w:t>Playwright TypeScript generation profile</w:t>
      </w:r>
    </w:p>
    <w:p>
      <w:pPr>
        <w:pStyle w:val="ListBullet"/>
        <w:spacing w:after="40"/>
      </w:pPr>
      <w:r>
        <w:t>Compile/lint/smoke validation pipeline</w:t>
      </w:r>
    </w:p>
    <w:p>
      <w:pPr>
        <w:pStyle w:val="ListBullet"/>
        <w:spacing w:after="40"/>
      </w:pPr>
      <w:r>
        <w:t>GitHub branch and PR service</w:t>
      </w:r>
    </w:p>
    <w:p>
      <w:pPr>
        <w:pStyle w:val="ListBullet"/>
        <w:spacing w:after="40"/>
      </w:pPr>
      <w:r>
        <w:t>Execution worker and artifact ingestion</w:t>
      </w:r>
    </w:p>
    <w:p>
      <w:pPr>
        <w:pStyle w:val="ListBullet"/>
        <w:spacing w:after="40"/>
      </w:pPr>
      <w:r>
        <w:t>Human approval service</w:t>
      </w:r>
    </w:p>
    <w:p>
      <w:pPr>
        <w:pStyle w:val="ListBullet"/>
        <w:spacing w:after="40"/>
      </w:pPr>
      <w:r>
        <w:t>Workflow timeline and artifact UI</w:t>
      </w:r>
    </w:p>
    <w:p>
      <w:pPr>
        <w:pStyle w:val="ListBullet"/>
        <w:spacing w:after="40"/>
      </w:pPr>
      <w:r>
        <w:t>Audit events and operational telemetry</w:t>
      </w:r>
    </w:p>
    <w:p>
      <w:pPr>
        <w:pStyle w:val="Heading2"/>
      </w:pPr>
      <w:r>
        <w:t>18.3 Team model</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shd w:fill="13233A"/>
            <w:tcMar>
              <w:top w:w="100" w:type="dxa"/>
              <w:start w:w="120" w:type="dxa"/>
              <w:bottom w:w="100" w:type="dxa"/>
              <w:end w:w="120" w:type="dxa"/>
            </w:tcMar>
            <w:vAlign w:val="center"/>
          </w:tcPr>
          <w:p>
            <w:pPr>
              <w:jc w:val="center"/>
            </w:pPr>
            <w:r>
              <w:rPr>
                <w:b/>
                <w:color w:val="FFFFFF"/>
                <w:sz w:val="16"/>
              </w:rPr>
              <w:t>Role</w:t>
            </w:r>
          </w:p>
        </w:tc>
        <w:tc>
          <w:tcPr>
            <w:tcW w:type="dxa" w:w="7344"/>
            <w:shd w:fill="13233A"/>
            <w:tcMar>
              <w:top w:w="100" w:type="dxa"/>
              <w:start w:w="120" w:type="dxa"/>
              <w:bottom w:w="100" w:type="dxa"/>
              <w:end w:w="120" w:type="dxa"/>
            </w:tcMar>
            <w:vAlign w:val="center"/>
          </w:tcPr>
          <w:p>
            <w:pPr>
              <w:jc w:val="center"/>
            </w:pPr>
            <w:r>
              <w:rPr>
                <w:b/>
                <w:color w:val="FFFFFF"/>
                <w:sz w:val="16"/>
              </w:rPr>
              <w:t>Indicative responsibility</w:t>
            </w:r>
          </w:p>
        </w:tc>
      </w:tr>
      <w:tr>
        <w:tc>
          <w:tcPr>
            <w:tcW w:type="dxa" w:w="2880"/>
            <w:tcMar>
              <w:top w:w="100" w:type="dxa"/>
              <w:start w:w="120" w:type="dxa"/>
              <w:bottom w:w="100" w:type="dxa"/>
              <w:end w:w="120" w:type="dxa"/>
            </w:tcMar>
            <w:vAlign w:val="center"/>
          </w:tcPr>
          <w:p>
            <w:pPr>
              <w:spacing w:after="0"/>
            </w:pPr>
            <w:r>
              <w:rPr>
                <w:sz w:val="16"/>
              </w:rPr>
              <w:t>Product/QA Lead</w:t>
            </w:r>
          </w:p>
        </w:tc>
        <w:tc>
          <w:tcPr>
            <w:tcW w:type="dxa" w:w="7344"/>
            <w:tcMar>
              <w:top w:w="100" w:type="dxa"/>
              <w:start w:w="120" w:type="dxa"/>
              <w:bottom w:w="100" w:type="dxa"/>
              <w:end w:w="120" w:type="dxa"/>
            </w:tcMar>
            <w:vAlign w:val="center"/>
          </w:tcPr>
          <w:p>
            <w:pPr>
              <w:spacing w:after="0"/>
            </w:pPr>
            <w:r>
              <w:rPr>
                <w:sz w:val="16"/>
              </w:rPr>
              <w:t>Priorities, acceptance criteria, framework standards and adoption</w:t>
            </w:r>
          </w:p>
        </w:tc>
      </w:tr>
      <w:tr>
        <w:tc>
          <w:tcPr>
            <w:tcW w:type="dxa" w:w="2880"/>
            <w:tcMar>
              <w:top w:w="100" w:type="dxa"/>
              <w:start w:w="120" w:type="dxa"/>
              <w:bottom w:w="100" w:type="dxa"/>
              <w:end w:w="120" w:type="dxa"/>
            </w:tcMar>
            <w:vAlign w:val="center"/>
            <w:shd w:fill="F8FAFC"/>
          </w:tcPr>
          <w:p>
            <w:pPr>
              <w:spacing w:after="0"/>
            </w:pPr>
            <w:r>
              <w:rPr>
                <w:sz w:val="16"/>
              </w:rPr>
              <w:t>Solution Architect</w:t>
            </w:r>
          </w:p>
        </w:tc>
        <w:tc>
          <w:tcPr>
            <w:tcW w:type="dxa" w:w="7344"/>
            <w:tcMar>
              <w:top w:w="100" w:type="dxa"/>
              <w:start w:w="120" w:type="dxa"/>
              <w:bottom w:w="100" w:type="dxa"/>
              <w:end w:w="120" w:type="dxa"/>
            </w:tcMar>
            <w:vAlign w:val="center"/>
            <w:shd w:fill="F8FAFC"/>
          </w:tcPr>
          <w:p>
            <w:pPr>
              <w:spacing w:after="0"/>
            </w:pPr>
            <w:r>
              <w:rPr>
                <w:sz w:val="16"/>
              </w:rPr>
              <w:t>Architecture, integration, nonfunctional requirements and governance</w:t>
            </w:r>
          </w:p>
        </w:tc>
      </w:tr>
      <w:tr>
        <w:tc>
          <w:tcPr>
            <w:tcW w:type="dxa" w:w="2880"/>
            <w:tcMar>
              <w:top w:w="100" w:type="dxa"/>
              <w:start w:w="120" w:type="dxa"/>
              <w:bottom w:w="100" w:type="dxa"/>
              <w:end w:w="120" w:type="dxa"/>
            </w:tcMar>
            <w:vAlign w:val="center"/>
          </w:tcPr>
          <w:p>
            <w:pPr>
              <w:spacing w:after="0"/>
            </w:pPr>
            <w:r>
              <w:rPr>
                <w:sz w:val="16"/>
              </w:rPr>
              <w:t>AI Engineer</w:t>
            </w:r>
          </w:p>
        </w:tc>
        <w:tc>
          <w:tcPr>
            <w:tcW w:type="dxa" w:w="7344"/>
            <w:tcMar>
              <w:top w:w="100" w:type="dxa"/>
              <w:start w:w="120" w:type="dxa"/>
              <w:bottom w:w="100" w:type="dxa"/>
              <w:end w:w="120" w:type="dxa"/>
            </w:tcMar>
            <w:vAlign w:val="center"/>
          </w:tcPr>
          <w:p>
            <w:pPr>
              <w:spacing w:after="0"/>
            </w:pPr>
            <w:r>
              <w:rPr>
                <w:sz w:val="16"/>
              </w:rPr>
              <w:t>Agent design, prompts, model gateway, retrieval and evaluations</w:t>
            </w:r>
          </w:p>
        </w:tc>
      </w:tr>
      <w:tr>
        <w:tc>
          <w:tcPr>
            <w:tcW w:type="dxa" w:w="2880"/>
            <w:tcMar>
              <w:top w:w="100" w:type="dxa"/>
              <w:start w:w="120" w:type="dxa"/>
              <w:bottom w:w="100" w:type="dxa"/>
              <w:end w:w="120" w:type="dxa"/>
            </w:tcMar>
            <w:vAlign w:val="center"/>
            <w:shd w:fill="F8FAFC"/>
          </w:tcPr>
          <w:p>
            <w:pPr>
              <w:spacing w:after="0"/>
            </w:pPr>
            <w:r>
              <w:rPr>
                <w:sz w:val="16"/>
              </w:rPr>
              <w:t>Backend Engineer</w:t>
            </w:r>
          </w:p>
        </w:tc>
        <w:tc>
          <w:tcPr>
            <w:tcW w:type="dxa" w:w="7344"/>
            <w:tcMar>
              <w:top w:w="100" w:type="dxa"/>
              <w:start w:w="120" w:type="dxa"/>
              <w:bottom w:w="100" w:type="dxa"/>
              <w:end w:w="120" w:type="dxa"/>
            </w:tcMar>
            <w:vAlign w:val="center"/>
            <w:shd w:fill="F8FAFC"/>
          </w:tcPr>
          <w:p>
            <w:pPr>
              <w:spacing w:after="0"/>
            </w:pPr>
            <w:r>
              <w:rPr>
                <w:sz w:val="16"/>
              </w:rPr>
              <w:t>Workflow, APIs, tools, GitHub and execution integrations</w:t>
            </w:r>
          </w:p>
        </w:tc>
      </w:tr>
      <w:tr>
        <w:tc>
          <w:tcPr>
            <w:tcW w:type="dxa" w:w="2880"/>
            <w:tcMar>
              <w:top w:w="100" w:type="dxa"/>
              <w:start w:w="120" w:type="dxa"/>
              <w:bottom w:w="100" w:type="dxa"/>
              <w:end w:w="120" w:type="dxa"/>
            </w:tcMar>
            <w:vAlign w:val="center"/>
          </w:tcPr>
          <w:p>
            <w:pPr>
              <w:spacing w:after="0"/>
            </w:pPr>
            <w:r>
              <w:rPr>
                <w:sz w:val="16"/>
              </w:rPr>
              <w:t>Frontend Engineer</w:t>
            </w:r>
          </w:p>
        </w:tc>
        <w:tc>
          <w:tcPr>
            <w:tcW w:type="dxa" w:w="7344"/>
            <w:tcMar>
              <w:top w:w="100" w:type="dxa"/>
              <w:start w:w="120" w:type="dxa"/>
              <w:bottom w:w="100" w:type="dxa"/>
              <w:end w:w="120" w:type="dxa"/>
            </w:tcMar>
            <w:vAlign w:val="center"/>
          </w:tcPr>
          <w:p>
            <w:pPr>
              <w:spacing w:after="0"/>
            </w:pPr>
            <w:r>
              <w:rPr>
                <w:sz w:val="16"/>
              </w:rPr>
              <w:t>Automation Studio UX and approval flows</w:t>
            </w:r>
          </w:p>
        </w:tc>
      </w:tr>
      <w:tr>
        <w:tc>
          <w:tcPr>
            <w:tcW w:type="dxa" w:w="2880"/>
            <w:tcMar>
              <w:top w:w="100" w:type="dxa"/>
              <w:start w:w="120" w:type="dxa"/>
              <w:bottom w:w="100" w:type="dxa"/>
              <w:end w:w="120" w:type="dxa"/>
            </w:tcMar>
            <w:vAlign w:val="center"/>
            <w:shd w:fill="F8FAFC"/>
          </w:tcPr>
          <w:p>
            <w:pPr>
              <w:spacing w:after="0"/>
            </w:pPr>
            <w:r>
              <w:rPr>
                <w:sz w:val="16"/>
              </w:rPr>
              <w:t>Automation Engineer</w:t>
            </w:r>
          </w:p>
        </w:tc>
        <w:tc>
          <w:tcPr>
            <w:tcW w:type="dxa" w:w="7344"/>
            <w:tcMar>
              <w:top w:w="100" w:type="dxa"/>
              <w:start w:w="120" w:type="dxa"/>
              <w:bottom w:w="100" w:type="dxa"/>
              <w:end w:w="120" w:type="dxa"/>
            </w:tcMar>
            <w:vAlign w:val="center"/>
            <w:shd w:fill="F8FAFC"/>
          </w:tcPr>
          <w:p>
            <w:pPr>
              <w:spacing w:after="0"/>
            </w:pPr>
            <w:r>
              <w:rPr>
                <w:sz w:val="16"/>
              </w:rPr>
              <w:t>Playwright framework, validators, test data and execution images</w:t>
            </w:r>
          </w:p>
        </w:tc>
      </w:tr>
      <w:tr>
        <w:tc>
          <w:tcPr>
            <w:tcW w:type="dxa" w:w="2880"/>
            <w:tcMar>
              <w:top w:w="100" w:type="dxa"/>
              <w:start w:w="120" w:type="dxa"/>
              <w:bottom w:w="100" w:type="dxa"/>
              <w:end w:w="120" w:type="dxa"/>
            </w:tcMar>
            <w:vAlign w:val="center"/>
          </w:tcPr>
          <w:p>
            <w:pPr>
              <w:spacing w:after="0"/>
            </w:pPr>
            <w:r>
              <w:rPr>
                <w:sz w:val="16"/>
              </w:rPr>
              <w:t>DevSecOps Engineer</w:t>
            </w:r>
          </w:p>
        </w:tc>
        <w:tc>
          <w:tcPr>
            <w:tcW w:type="dxa" w:w="7344"/>
            <w:tcMar>
              <w:top w:w="100" w:type="dxa"/>
              <w:start w:w="120" w:type="dxa"/>
              <w:bottom w:w="100" w:type="dxa"/>
              <w:end w:w="120" w:type="dxa"/>
            </w:tcMar>
            <w:vAlign w:val="center"/>
          </w:tcPr>
          <w:p>
            <w:pPr>
              <w:spacing w:after="0"/>
            </w:pPr>
            <w:r>
              <w:rPr>
                <w:sz w:val="16"/>
              </w:rPr>
              <w:t>CI/CD, containers, secrets, policy and observability</w:t>
            </w:r>
          </w:p>
        </w:tc>
      </w:tr>
      <w:tr>
        <w:tc>
          <w:tcPr>
            <w:tcW w:type="dxa" w:w="2880"/>
            <w:tcMar>
              <w:top w:w="100" w:type="dxa"/>
              <w:start w:w="120" w:type="dxa"/>
              <w:bottom w:w="100" w:type="dxa"/>
              <w:end w:w="120" w:type="dxa"/>
            </w:tcMar>
            <w:vAlign w:val="center"/>
            <w:shd w:fill="F8FAFC"/>
          </w:tcPr>
          <w:p>
            <w:pPr>
              <w:spacing w:after="0"/>
            </w:pPr>
            <w:r>
              <w:rPr>
                <w:sz w:val="16"/>
              </w:rPr>
              <w:t>Security/Compliance</w:t>
            </w:r>
          </w:p>
        </w:tc>
        <w:tc>
          <w:tcPr>
            <w:tcW w:type="dxa" w:w="7344"/>
            <w:tcMar>
              <w:top w:w="100" w:type="dxa"/>
              <w:start w:w="120" w:type="dxa"/>
              <w:bottom w:w="100" w:type="dxa"/>
              <w:end w:w="120" w:type="dxa"/>
            </w:tcMar>
            <w:vAlign w:val="center"/>
            <w:shd w:fill="F8FAFC"/>
          </w:tcPr>
          <w:p>
            <w:pPr>
              <w:spacing w:after="0"/>
            </w:pPr>
            <w:r>
              <w:rPr>
                <w:sz w:val="16"/>
              </w:rPr>
              <w:t>Threat model, data handling, identity and audit review</w:t>
            </w:r>
          </w:p>
        </w:tc>
      </w:tr>
    </w:tbl>
    <w:p>
      <w:pPr>
        <w:spacing w:after="20"/>
      </w:pPr>
    </w:p>
    <w:p>
      <w:pPr>
        <w:pStyle w:val="Heading1"/>
      </w:pPr>
      <w:r>
        <w:t>19. Acceptance Criteria</w:t>
      </w:r>
    </w:p>
    <w:p>
      <w:pPr>
        <w:pStyle w:val="Heading2"/>
      </w:pPr>
      <w:r>
        <w:t>19.1 Functional</w:t>
      </w:r>
    </w:p>
    <w:p>
      <w:pPr>
        <w:pStyle w:val="ListBullet"/>
        <w:spacing w:after="40"/>
      </w:pPr>
      <w:r>
        <w:t>User can create a project and submit requirements, application URL and automation preferences.</w:t>
      </w:r>
    </w:p>
    <w:p>
      <w:pPr>
        <w:pStyle w:val="ListBullet"/>
        <w:spacing w:after="40"/>
      </w:pPr>
      <w:r>
        <w:t>Workflow persists state and resumes after service restart.</w:t>
      </w:r>
    </w:p>
    <w:p>
      <w:pPr>
        <w:pStyle w:val="ListBullet"/>
        <w:spacing w:after="40"/>
      </w:pPr>
      <w:r>
        <w:t>Generated cases are structured, traceable and independently reviewed.</w:t>
      </w:r>
    </w:p>
    <w:p>
      <w:pPr>
        <w:pStyle w:val="ListBullet"/>
        <w:spacing w:after="40"/>
      </w:pPr>
      <w:r>
        <w:t>Human approval is enforced before configured consequential actions.</w:t>
      </w:r>
    </w:p>
    <w:p>
      <w:pPr>
        <w:pStyle w:val="ListBullet"/>
        <w:spacing w:after="40"/>
      </w:pPr>
      <w:r>
        <w:t>Coding agent uses repository context and produces a validated change manifest.</w:t>
      </w:r>
    </w:p>
    <w:p>
      <w:pPr>
        <w:pStyle w:val="ListBullet"/>
        <w:spacing w:after="40"/>
      </w:pPr>
      <w:r>
        <w:t>Approved changes create a traceable branch and pull request.</w:t>
      </w:r>
    </w:p>
    <w:p>
      <w:pPr>
        <w:pStyle w:val="ListBullet"/>
        <w:spacing w:after="40"/>
      </w:pPr>
      <w:r>
        <w:t>Test execution produces runner-generated case results and evidence.</w:t>
      </w:r>
    </w:p>
    <w:p>
      <w:pPr>
        <w:pStyle w:val="ListBullet"/>
        <w:spacing w:after="40"/>
      </w:pPr>
      <w:r>
        <w:t>Failures are classified with confidence, evidence and recommended action.</w:t>
      </w:r>
    </w:p>
    <w:p>
      <w:pPr>
        <w:pStyle w:val="ListBullet"/>
        <w:spacing w:after="40"/>
      </w:pPr>
      <w:r>
        <w:t>Artifacts and audit events are accessible only to authorized users.</w:t>
      </w:r>
    </w:p>
    <w:p>
      <w:pPr>
        <w:pStyle w:val="Heading2"/>
      </w:pPr>
      <w:r>
        <w:t>19.2 Nonfunctional</w:t>
      </w:r>
    </w:p>
    <w:p>
      <w:pPr>
        <w:pStyle w:val="ListBullet"/>
        <w:spacing w:after="40"/>
      </w:pPr>
      <w:r>
        <w:t>All external and internal traffic encrypted in transit.</w:t>
      </w:r>
    </w:p>
    <w:p>
      <w:pPr>
        <w:pStyle w:val="ListBullet"/>
        <w:spacing w:after="40"/>
      </w:pPr>
      <w:r>
        <w:t>No long-lived user token stored in the browser.</w:t>
      </w:r>
    </w:p>
    <w:p>
      <w:pPr>
        <w:pStyle w:val="ListBullet"/>
        <w:spacing w:after="40"/>
      </w:pPr>
      <w:r>
        <w:t>Agent and execution services support horizontal scaling.</w:t>
      </w:r>
    </w:p>
    <w:p>
      <w:pPr>
        <w:pStyle w:val="ListBullet"/>
        <w:spacing w:after="40"/>
      </w:pPr>
      <w:r>
        <w:t>Idempotent workflow and tool invocation for retry-safe operations.</w:t>
      </w:r>
    </w:p>
    <w:p>
      <w:pPr>
        <w:pStyle w:val="ListBullet"/>
        <w:spacing w:after="40"/>
      </w:pPr>
      <w:r>
        <w:t>Complete distributed trace across UI, workflow, agent, tool and runner.</w:t>
      </w:r>
    </w:p>
    <w:p>
      <w:pPr>
        <w:pStyle w:val="ListBullet"/>
        <w:spacing w:after="40"/>
      </w:pPr>
      <w:r>
        <w:t>Defined RPO/RTO, backup and disaster recovery for metadata and artifacts.</w:t>
      </w:r>
    </w:p>
    <w:p>
      <w:pPr>
        <w:pStyle w:val="ListBullet"/>
        <w:spacing w:after="40"/>
      </w:pPr>
      <w:r>
        <w:t>Accessibility and responsive behavior for the primary UI.</w:t>
      </w:r>
    </w:p>
    <w:p>
      <w:pPr>
        <w:pStyle w:val="ListBullet"/>
        <w:spacing w:after="40"/>
      </w:pPr>
      <w:r>
        <w:t>Documented service limits, quotas and degradation behavior.</w:t>
      </w:r>
    </w:p>
    <w:p>
      <w:pPr>
        <w:pStyle w:val="Heading1"/>
      </w:pPr>
      <w:r>
        <w:t>20. Operational Runbook</w:t>
      </w:r>
    </w:p>
    <w:p>
      <w:pPr>
        <w:pStyle w:val="Heading2"/>
      </w:pPr>
      <w:r>
        <w:t>20.1 Common incidents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13233A"/>
            <w:tcMar>
              <w:top w:w="100" w:type="dxa"/>
              <w:start w:w="120" w:type="dxa"/>
              <w:bottom w:w="100" w:type="dxa"/>
              <w:end w:w="120" w:type="dxa"/>
            </w:tcMar>
            <w:vAlign w:val="center"/>
          </w:tcPr>
          <w:p>
            <w:pPr>
              <w:jc w:val="center"/>
            </w:pPr>
            <w:r>
              <w:rPr>
                <w:b/>
                <w:color w:val="FFFFFF"/>
                <w:sz w:val="16"/>
              </w:rPr>
              <w:t>Incident</w:t>
            </w:r>
          </w:p>
        </w:tc>
        <w:tc>
          <w:tcPr>
            <w:tcW w:type="dxa" w:w="3960"/>
            <w:shd w:fill="13233A"/>
            <w:tcMar>
              <w:top w:w="100" w:type="dxa"/>
              <w:start w:w="120" w:type="dxa"/>
              <w:bottom w:w="100" w:type="dxa"/>
              <w:end w:w="120" w:type="dxa"/>
            </w:tcMar>
            <w:vAlign w:val="center"/>
          </w:tcPr>
          <w:p>
            <w:pPr>
              <w:jc w:val="center"/>
            </w:pPr>
            <w:r>
              <w:rPr>
                <w:b/>
                <w:color w:val="FFFFFF"/>
                <w:sz w:val="16"/>
              </w:rPr>
              <w:t>First response</w:t>
            </w:r>
          </w:p>
        </w:tc>
        <w:tc>
          <w:tcPr>
            <w:tcW w:type="dxa" w:w="3744"/>
            <w:shd w:fill="13233A"/>
            <w:tcMar>
              <w:top w:w="100" w:type="dxa"/>
              <w:start w:w="120" w:type="dxa"/>
              <w:bottom w:w="100" w:type="dxa"/>
              <w:end w:w="120" w:type="dxa"/>
            </w:tcMar>
            <w:vAlign w:val="center"/>
          </w:tcPr>
          <w:p>
            <w:pPr>
              <w:jc w:val="center"/>
            </w:pPr>
            <w:r>
              <w:rPr>
                <w:b/>
                <w:color w:val="FFFFFF"/>
                <w:sz w:val="16"/>
              </w:rPr>
              <w:t>Recovery</w:t>
            </w:r>
          </w:p>
        </w:tc>
      </w:tr>
      <w:tr>
        <w:tc>
          <w:tcPr>
            <w:tcW w:type="dxa" w:w="2520"/>
            <w:tcMar>
              <w:top w:w="100" w:type="dxa"/>
              <w:start w:w="120" w:type="dxa"/>
              <w:bottom w:w="100" w:type="dxa"/>
              <w:end w:w="120" w:type="dxa"/>
            </w:tcMar>
            <w:vAlign w:val="center"/>
          </w:tcPr>
          <w:p>
            <w:pPr>
              <w:spacing w:after="0"/>
            </w:pPr>
            <w:r>
              <w:rPr>
                <w:sz w:val="16"/>
              </w:rPr>
              <w:t>Model provider unavailable</w:t>
            </w:r>
          </w:p>
        </w:tc>
        <w:tc>
          <w:tcPr>
            <w:tcW w:type="dxa" w:w="3960"/>
            <w:tcMar>
              <w:top w:w="100" w:type="dxa"/>
              <w:start w:w="120" w:type="dxa"/>
              <w:bottom w:w="100" w:type="dxa"/>
              <w:end w:w="120" w:type="dxa"/>
            </w:tcMar>
            <w:vAlign w:val="center"/>
          </w:tcPr>
          <w:p>
            <w:pPr>
              <w:spacing w:after="0"/>
            </w:pPr>
            <w:r>
              <w:rPr>
                <w:sz w:val="16"/>
              </w:rPr>
              <w:t>Pause new agent stages and preserve workflow state</w:t>
            </w:r>
          </w:p>
        </w:tc>
        <w:tc>
          <w:tcPr>
            <w:tcW w:type="dxa" w:w="3744"/>
            <w:tcMar>
              <w:top w:w="100" w:type="dxa"/>
              <w:start w:w="120" w:type="dxa"/>
              <w:bottom w:w="100" w:type="dxa"/>
              <w:end w:w="120" w:type="dxa"/>
            </w:tcMar>
            <w:vAlign w:val="center"/>
          </w:tcPr>
          <w:p>
            <w:pPr>
              <w:spacing w:after="0"/>
            </w:pPr>
            <w:r>
              <w:rPr>
                <w:sz w:val="16"/>
              </w:rPr>
              <w:t>Retry or switch approved provider profile</w:t>
            </w:r>
          </w:p>
        </w:tc>
      </w:tr>
      <w:tr>
        <w:tc>
          <w:tcPr>
            <w:tcW w:type="dxa" w:w="2520"/>
            <w:tcMar>
              <w:top w:w="100" w:type="dxa"/>
              <w:start w:w="120" w:type="dxa"/>
              <w:bottom w:w="100" w:type="dxa"/>
              <w:end w:w="120" w:type="dxa"/>
            </w:tcMar>
            <w:vAlign w:val="center"/>
            <w:shd w:fill="F8FAFC"/>
          </w:tcPr>
          <w:p>
            <w:pPr>
              <w:spacing w:after="0"/>
            </w:pPr>
            <w:r>
              <w:rPr>
                <w:sz w:val="16"/>
              </w:rPr>
              <w:t>Copilot authentication failure</w:t>
            </w:r>
          </w:p>
        </w:tc>
        <w:tc>
          <w:tcPr>
            <w:tcW w:type="dxa" w:w="3960"/>
            <w:tcMar>
              <w:top w:w="100" w:type="dxa"/>
              <w:start w:w="120" w:type="dxa"/>
              <w:bottom w:w="100" w:type="dxa"/>
              <w:end w:w="120" w:type="dxa"/>
            </w:tcMar>
            <w:vAlign w:val="center"/>
            <w:shd w:fill="F8FAFC"/>
          </w:tcPr>
          <w:p>
            <w:pPr>
              <w:spacing w:after="0"/>
            </w:pPr>
            <w:r>
              <w:rPr>
                <w:sz w:val="16"/>
              </w:rPr>
              <w:t>Mark provider unhealthy and notify owner</w:t>
            </w:r>
          </w:p>
        </w:tc>
        <w:tc>
          <w:tcPr>
            <w:tcW w:type="dxa" w:w="3744"/>
            <w:tcMar>
              <w:top w:w="100" w:type="dxa"/>
              <w:start w:w="120" w:type="dxa"/>
              <w:bottom w:w="100" w:type="dxa"/>
              <w:end w:w="120" w:type="dxa"/>
            </w:tcMar>
            <w:vAlign w:val="center"/>
            <w:shd w:fill="F8FAFC"/>
          </w:tcPr>
          <w:p>
            <w:pPr>
              <w:spacing w:after="0"/>
            </w:pPr>
            <w:r>
              <w:rPr>
                <w:sz w:val="16"/>
              </w:rPr>
              <w:t>Refresh delegated/server token; never fall back to personal credentials</w:t>
            </w:r>
          </w:p>
        </w:tc>
      </w:tr>
      <w:tr>
        <w:tc>
          <w:tcPr>
            <w:tcW w:type="dxa" w:w="2520"/>
            <w:tcMar>
              <w:top w:w="100" w:type="dxa"/>
              <w:start w:w="120" w:type="dxa"/>
              <w:bottom w:w="100" w:type="dxa"/>
              <w:end w:w="120" w:type="dxa"/>
            </w:tcMar>
            <w:vAlign w:val="center"/>
          </w:tcPr>
          <w:p>
            <w:pPr>
              <w:spacing w:after="0"/>
            </w:pPr>
            <w:r>
              <w:rPr>
                <w:sz w:val="16"/>
              </w:rPr>
              <w:t>GitHub rate limit</w:t>
            </w:r>
          </w:p>
        </w:tc>
        <w:tc>
          <w:tcPr>
            <w:tcW w:type="dxa" w:w="3960"/>
            <w:tcMar>
              <w:top w:w="100" w:type="dxa"/>
              <w:start w:w="120" w:type="dxa"/>
              <w:bottom w:w="100" w:type="dxa"/>
              <w:end w:w="120" w:type="dxa"/>
            </w:tcMar>
            <w:vAlign w:val="center"/>
          </w:tcPr>
          <w:p>
            <w:pPr>
              <w:spacing w:after="0"/>
            </w:pPr>
            <w:r>
              <w:rPr>
                <w:sz w:val="16"/>
              </w:rPr>
              <w:t>Throttle repository operations</w:t>
            </w:r>
          </w:p>
        </w:tc>
        <w:tc>
          <w:tcPr>
            <w:tcW w:type="dxa" w:w="3744"/>
            <w:tcMar>
              <w:top w:w="100" w:type="dxa"/>
              <w:start w:w="120" w:type="dxa"/>
              <w:bottom w:w="100" w:type="dxa"/>
              <w:end w:w="120" w:type="dxa"/>
            </w:tcMar>
            <w:vAlign w:val="center"/>
          </w:tcPr>
          <w:p>
            <w:pPr>
              <w:spacing w:after="0"/>
            </w:pPr>
            <w:r>
              <w:rPr>
                <w:sz w:val="16"/>
              </w:rPr>
              <w:t>Resume from durable state after reset</w:t>
            </w:r>
          </w:p>
        </w:tc>
      </w:tr>
      <w:tr>
        <w:tc>
          <w:tcPr>
            <w:tcW w:type="dxa" w:w="2520"/>
            <w:tcMar>
              <w:top w:w="100" w:type="dxa"/>
              <w:start w:w="120" w:type="dxa"/>
              <w:bottom w:w="100" w:type="dxa"/>
              <w:end w:w="120" w:type="dxa"/>
            </w:tcMar>
            <w:vAlign w:val="center"/>
            <w:shd w:fill="F8FAFC"/>
          </w:tcPr>
          <w:p>
            <w:pPr>
              <w:spacing w:after="0"/>
            </w:pPr>
            <w:r>
              <w:rPr>
                <w:sz w:val="16"/>
              </w:rPr>
              <w:t>Execution worker saturation</w:t>
            </w:r>
          </w:p>
        </w:tc>
        <w:tc>
          <w:tcPr>
            <w:tcW w:type="dxa" w:w="3960"/>
            <w:tcMar>
              <w:top w:w="100" w:type="dxa"/>
              <w:start w:w="120" w:type="dxa"/>
              <w:bottom w:w="100" w:type="dxa"/>
              <w:end w:w="120" w:type="dxa"/>
            </w:tcMar>
            <w:vAlign w:val="center"/>
            <w:shd w:fill="F8FAFC"/>
          </w:tcPr>
          <w:p>
            <w:pPr>
              <w:spacing w:after="0"/>
            </w:pPr>
            <w:r>
              <w:rPr>
                <w:sz w:val="16"/>
              </w:rPr>
              <w:t>Queue with visible SLA</w:t>
            </w:r>
          </w:p>
        </w:tc>
        <w:tc>
          <w:tcPr>
            <w:tcW w:type="dxa" w:w="3744"/>
            <w:tcMar>
              <w:top w:w="100" w:type="dxa"/>
              <w:start w:w="120" w:type="dxa"/>
              <w:bottom w:w="100" w:type="dxa"/>
              <w:end w:w="120" w:type="dxa"/>
            </w:tcMar>
            <w:vAlign w:val="center"/>
            <w:shd w:fill="F8FAFC"/>
          </w:tcPr>
          <w:p>
            <w:pPr>
              <w:spacing w:after="0"/>
            </w:pPr>
            <w:r>
              <w:rPr>
                <w:sz w:val="16"/>
              </w:rPr>
              <w:t>Scale worker pool or reschedule</w:t>
            </w:r>
          </w:p>
        </w:tc>
      </w:tr>
      <w:tr>
        <w:tc>
          <w:tcPr>
            <w:tcW w:type="dxa" w:w="2520"/>
            <w:tcMar>
              <w:top w:w="100" w:type="dxa"/>
              <w:start w:w="120" w:type="dxa"/>
              <w:bottom w:w="100" w:type="dxa"/>
              <w:end w:w="120" w:type="dxa"/>
            </w:tcMar>
            <w:vAlign w:val="center"/>
          </w:tcPr>
          <w:p>
            <w:pPr>
              <w:spacing w:after="0"/>
            </w:pPr>
            <w:r>
              <w:rPr>
                <w:sz w:val="16"/>
              </w:rPr>
              <w:t>Repeated invalid generation</w:t>
            </w:r>
          </w:p>
        </w:tc>
        <w:tc>
          <w:tcPr>
            <w:tcW w:type="dxa" w:w="3960"/>
            <w:tcMar>
              <w:top w:w="100" w:type="dxa"/>
              <w:start w:w="120" w:type="dxa"/>
              <w:bottom w:w="100" w:type="dxa"/>
              <w:end w:w="120" w:type="dxa"/>
            </w:tcMar>
            <w:vAlign w:val="center"/>
          </w:tcPr>
          <w:p>
            <w:pPr>
              <w:spacing w:after="0"/>
            </w:pPr>
            <w:r>
              <w:rPr>
                <w:sz w:val="16"/>
              </w:rPr>
              <w:t>Stop repair loop</w:t>
            </w:r>
          </w:p>
        </w:tc>
        <w:tc>
          <w:tcPr>
            <w:tcW w:type="dxa" w:w="3744"/>
            <w:tcMar>
              <w:top w:w="100" w:type="dxa"/>
              <w:start w:w="120" w:type="dxa"/>
              <w:bottom w:w="100" w:type="dxa"/>
              <w:end w:w="120" w:type="dxa"/>
            </w:tcMar>
            <w:vAlign w:val="center"/>
          </w:tcPr>
          <w:p>
            <w:pPr>
              <w:spacing w:after="0"/>
            </w:pPr>
            <w:r>
              <w:rPr>
                <w:sz w:val="16"/>
              </w:rPr>
              <w:t>Escalate with prompt, context and validation evidence</w:t>
            </w:r>
          </w:p>
        </w:tc>
      </w:tr>
      <w:tr>
        <w:tc>
          <w:tcPr>
            <w:tcW w:type="dxa" w:w="2520"/>
            <w:tcMar>
              <w:top w:w="100" w:type="dxa"/>
              <w:start w:w="120" w:type="dxa"/>
              <w:bottom w:w="100" w:type="dxa"/>
              <w:end w:w="120" w:type="dxa"/>
            </w:tcMar>
            <w:vAlign w:val="center"/>
            <w:shd w:fill="F8FAFC"/>
          </w:tcPr>
          <w:p>
            <w:pPr>
              <w:spacing w:after="0"/>
            </w:pPr>
            <w:r>
              <w:rPr>
                <w:sz w:val="16"/>
              </w:rPr>
              <w:t>Suspected secret exposure</w:t>
            </w:r>
          </w:p>
        </w:tc>
        <w:tc>
          <w:tcPr>
            <w:tcW w:type="dxa" w:w="3960"/>
            <w:tcMar>
              <w:top w:w="100" w:type="dxa"/>
              <w:start w:w="120" w:type="dxa"/>
              <w:bottom w:w="100" w:type="dxa"/>
              <w:end w:w="120" w:type="dxa"/>
            </w:tcMar>
            <w:vAlign w:val="center"/>
            <w:shd w:fill="F8FAFC"/>
          </w:tcPr>
          <w:p>
            <w:pPr>
              <w:spacing w:after="0"/>
            </w:pPr>
            <w:r>
              <w:rPr>
                <w:sz w:val="16"/>
              </w:rPr>
              <w:t>Revoke token and isolate artifacts</w:t>
            </w:r>
          </w:p>
        </w:tc>
        <w:tc>
          <w:tcPr>
            <w:tcW w:type="dxa" w:w="3744"/>
            <w:tcMar>
              <w:top w:w="100" w:type="dxa"/>
              <w:start w:w="120" w:type="dxa"/>
              <w:bottom w:w="100" w:type="dxa"/>
              <w:end w:w="120" w:type="dxa"/>
            </w:tcMar>
            <w:vAlign w:val="center"/>
            <w:shd w:fill="F8FAFC"/>
          </w:tcPr>
          <w:p>
            <w:pPr>
              <w:spacing w:after="0"/>
            </w:pPr>
            <w:r>
              <w:rPr>
                <w:sz w:val="16"/>
              </w:rPr>
              <w:t>Security incident process and re-scan</w:t>
            </w:r>
          </w:p>
        </w:tc>
      </w:tr>
      <w:tr>
        <w:tc>
          <w:tcPr>
            <w:tcW w:type="dxa" w:w="2520"/>
            <w:tcMar>
              <w:top w:w="100" w:type="dxa"/>
              <w:start w:w="120" w:type="dxa"/>
              <w:bottom w:w="100" w:type="dxa"/>
              <w:end w:w="120" w:type="dxa"/>
            </w:tcMar>
            <w:vAlign w:val="center"/>
          </w:tcPr>
          <w:p>
            <w:pPr>
              <w:spacing w:after="0"/>
            </w:pPr>
            <w:r>
              <w:rPr>
                <w:sz w:val="16"/>
              </w:rPr>
              <w:t>Incorrect autonomous action</w:t>
            </w:r>
          </w:p>
        </w:tc>
        <w:tc>
          <w:tcPr>
            <w:tcW w:type="dxa" w:w="3960"/>
            <w:tcMar>
              <w:top w:w="100" w:type="dxa"/>
              <w:start w:w="120" w:type="dxa"/>
              <w:bottom w:w="100" w:type="dxa"/>
              <w:end w:w="120" w:type="dxa"/>
            </w:tcMar>
            <w:vAlign w:val="center"/>
          </w:tcPr>
          <w:p>
            <w:pPr>
              <w:spacing w:after="0"/>
            </w:pPr>
            <w:r>
              <w:rPr>
                <w:sz w:val="16"/>
              </w:rPr>
              <w:t>Disable tool/provider policy</w:t>
            </w:r>
          </w:p>
        </w:tc>
        <w:tc>
          <w:tcPr>
            <w:tcW w:type="dxa" w:w="3744"/>
            <w:tcMar>
              <w:top w:w="100" w:type="dxa"/>
              <w:start w:w="120" w:type="dxa"/>
              <w:bottom w:w="100" w:type="dxa"/>
              <w:end w:w="120" w:type="dxa"/>
            </w:tcMar>
            <w:vAlign w:val="center"/>
          </w:tcPr>
          <w:p>
            <w:pPr>
              <w:spacing w:after="0"/>
            </w:pPr>
            <w:r>
              <w:rPr>
                <w:sz w:val="16"/>
              </w:rPr>
              <w:t>Audit, remediate and add negative evaluation</w:t>
            </w:r>
          </w:p>
        </w:tc>
      </w:tr>
    </w:tbl>
    <w:p>
      <w:pPr>
        <w:spacing w:after="20"/>
      </w:pPr>
    </w:p>
    <w:p>
      <w:pPr>
        <w:pStyle w:val="Heading2"/>
      </w:pPr>
      <w:r>
        <w:t>20.2 Production readiness checklist</w:t>
      </w:r>
    </w:p>
    <w:p>
      <w:pPr>
        <w:pStyle w:val="ListBullet"/>
        <w:spacing w:after="40"/>
      </w:pPr>
      <w:r>
        <w:t>Architecture and threat model approved</w:t>
      </w:r>
    </w:p>
    <w:p>
      <w:pPr>
        <w:pStyle w:val="ListBullet"/>
        <w:spacing w:after="40"/>
      </w:pPr>
      <w:r>
        <w:t>Provider authentication and billing model approved</w:t>
      </w:r>
    </w:p>
    <w:p>
      <w:pPr>
        <w:pStyle w:val="ListBullet"/>
        <w:spacing w:after="40"/>
      </w:pPr>
      <w:r>
        <w:t>GitHub App permissions reviewed</w:t>
      </w:r>
    </w:p>
    <w:p>
      <w:pPr>
        <w:pStyle w:val="ListBullet"/>
        <w:spacing w:after="40"/>
      </w:pPr>
      <w:r>
        <w:t>Secrets and token rotation tested</w:t>
      </w:r>
    </w:p>
    <w:p>
      <w:pPr>
        <w:pStyle w:val="ListBullet"/>
        <w:spacing w:after="40"/>
      </w:pPr>
      <w:r>
        <w:t>Approval policies configured</w:t>
      </w:r>
    </w:p>
    <w:p>
      <w:pPr>
        <w:pStyle w:val="ListBullet"/>
        <w:spacing w:after="40"/>
      </w:pPr>
      <w:r>
        <w:t>Prompt and tool evaluations passing</w:t>
      </w:r>
    </w:p>
    <w:p>
      <w:pPr>
        <w:pStyle w:val="ListBullet"/>
        <w:spacing w:after="40"/>
      </w:pPr>
      <w:r>
        <w:t>Load and resilience tests completed</w:t>
      </w:r>
    </w:p>
    <w:p>
      <w:pPr>
        <w:pStyle w:val="ListBullet"/>
        <w:spacing w:after="40"/>
      </w:pPr>
      <w:r>
        <w:t>Audit export and retention validated</w:t>
      </w:r>
    </w:p>
    <w:p>
      <w:pPr>
        <w:pStyle w:val="ListBullet"/>
        <w:spacing w:after="40"/>
      </w:pPr>
      <w:r>
        <w:t>Operational dashboards and alerts live</w:t>
      </w:r>
    </w:p>
    <w:p>
      <w:pPr>
        <w:pStyle w:val="ListBullet"/>
        <w:spacing w:after="40"/>
      </w:pPr>
      <w:r>
        <w:t>Support ownership and escalation documented</w:t>
      </w:r>
    </w:p>
    <w:p>
      <w:pPr>
        <w:pStyle w:val="ListBullet"/>
        <w:spacing w:after="40"/>
      </w:pPr>
      <w:r>
        <w:t>Disaster recovery exercise completed</w:t>
      </w:r>
    </w:p>
    <w:p>
      <w:pPr>
        <w:pStyle w:val="ListBullet"/>
        <w:spacing w:after="40"/>
      </w:pPr>
      <w:r>
        <w:t>Pilot benefits and risks accepted</w:t>
      </w:r>
    </w:p>
    <w:p>
      <w:pPr>
        <w:pStyle w:val="Heading1"/>
      </w:pPr>
      <w:r>
        <w:t>21. Key Decisions and Recommended Defaults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312"/>
            <w:shd w:fill="13233A"/>
            <w:tcMar>
              <w:top w:w="100" w:type="dxa"/>
              <w:start w:w="120" w:type="dxa"/>
              <w:bottom w:w="100" w:type="dxa"/>
              <w:end w:w="120" w:type="dxa"/>
            </w:tcMar>
            <w:vAlign w:val="center"/>
          </w:tcPr>
          <w:p>
            <w:pPr>
              <w:jc w:val="center"/>
            </w:pPr>
            <w:r>
              <w:rPr>
                <w:b/>
                <w:color w:val="FFFFFF"/>
                <w:sz w:val="16"/>
              </w:rPr>
              <w:t>Decision area</w:t>
            </w:r>
          </w:p>
        </w:tc>
        <w:tc>
          <w:tcPr>
            <w:tcW w:type="dxa" w:w="6912"/>
            <w:shd w:fill="13233A"/>
            <w:tcMar>
              <w:top w:w="100" w:type="dxa"/>
              <w:start w:w="120" w:type="dxa"/>
              <w:bottom w:w="100" w:type="dxa"/>
              <w:end w:w="120" w:type="dxa"/>
            </w:tcMar>
            <w:vAlign w:val="center"/>
          </w:tcPr>
          <w:p>
            <w:pPr>
              <w:jc w:val="center"/>
            </w:pPr>
            <w:r>
              <w:rPr>
                <w:b/>
                <w:color w:val="FFFFFF"/>
                <w:sz w:val="16"/>
              </w:rPr>
              <w:t>Recommended default</w:t>
            </w:r>
          </w:p>
        </w:tc>
      </w:tr>
      <w:tr>
        <w:tc>
          <w:tcPr>
            <w:tcW w:type="dxa" w:w="3312"/>
            <w:tcMar>
              <w:top w:w="100" w:type="dxa"/>
              <w:start w:w="120" w:type="dxa"/>
              <w:bottom w:w="100" w:type="dxa"/>
              <w:end w:w="120" w:type="dxa"/>
            </w:tcMar>
            <w:vAlign w:val="center"/>
          </w:tcPr>
          <w:p>
            <w:pPr>
              <w:spacing w:after="0"/>
            </w:pPr>
            <w:r>
              <w:rPr>
                <w:sz w:val="16"/>
              </w:rPr>
              <w:t>Primary interaction</w:t>
            </w:r>
          </w:p>
        </w:tc>
        <w:tc>
          <w:tcPr>
            <w:tcW w:type="dxa" w:w="6912"/>
            <w:tcMar>
              <w:top w:w="100" w:type="dxa"/>
              <w:start w:w="120" w:type="dxa"/>
              <w:bottom w:w="100" w:type="dxa"/>
              <w:end w:w="120" w:type="dxa"/>
            </w:tcMar>
            <w:vAlign w:val="center"/>
          </w:tcPr>
          <w:p>
            <w:pPr>
              <w:spacing w:after="0"/>
            </w:pPr>
            <w:r>
              <w:rPr>
                <w:sz w:val="16"/>
              </w:rPr>
              <w:t>React UI plus Copilot Studio assistant</w:t>
            </w:r>
          </w:p>
        </w:tc>
      </w:tr>
      <w:tr>
        <w:tc>
          <w:tcPr>
            <w:tcW w:type="dxa" w:w="3312"/>
            <w:tcMar>
              <w:top w:w="100" w:type="dxa"/>
              <w:start w:w="120" w:type="dxa"/>
              <w:bottom w:w="100" w:type="dxa"/>
              <w:end w:w="120" w:type="dxa"/>
            </w:tcMar>
            <w:vAlign w:val="center"/>
            <w:shd w:fill="F8FAFC"/>
          </w:tcPr>
          <w:p>
            <w:pPr>
              <w:spacing w:after="0"/>
            </w:pPr>
            <w:r>
              <w:rPr>
                <w:sz w:val="16"/>
              </w:rPr>
              <w:t>Durable orchestration</w:t>
            </w:r>
          </w:p>
        </w:tc>
        <w:tc>
          <w:tcPr>
            <w:tcW w:type="dxa" w:w="6912"/>
            <w:tcMar>
              <w:top w:w="100" w:type="dxa"/>
              <w:start w:w="120" w:type="dxa"/>
              <w:bottom w:w="100" w:type="dxa"/>
              <w:end w:w="120" w:type="dxa"/>
            </w:tcMar>
            <w:vAlign w:val="center"/>
            <w:shd w:fill="F8FAFC"/>
          </w:tcPr>
          <w:p>
            <w:pPr>
              <w:spacing w:after="0"/>
            </w:pPr>
            <w:r>
              <w:rPr>
                <w:sz w:val="16"/>
              </w:rPr>
              <w:t>Backend workflow engine</w:t>
            </w:r>
          </w:p>
        </w:tc>
      </w:tr>
      <w:tr>
        <w:tc>
          <w:tcPr>
            <w:tcW w:type="dxa" w:w="3312"/>
            <w:tcMar>
              <w:top w:w="100" w:type="dxa"/>
              <w:start w:w="120" w:type="dxa"/>
              <w:bottom w:w="100" w:type="dxa"/>
              <w:end w:w="120" w:type="dxa"/>
            </w:tcMar>
            <w:vAlign w:val="center"/>
          </w:tcPr>
          <w:p>
            <w:pPr>
              <w:spacing w:after="0"/>
            </w:pPr>
            <w:r>
              <w:rPr>
                <w:sz w:val="16"/>
              </w:rPr>
              <w:t>Agent framework</w:t>
            </w:r>
          </w:p>
        </w:tc>
        <w:tc>
          <w:tcPr>
            <w:tcW w:type="dxa" w:w="6912"/>
            <w:tcMar>
              <w:top w:w="100" w:type="dxa"/>
              <w:start w:w="120" w:type="dxa"/>
              <w:bottom w:w="100" w:type="dxa"/>
              <w:end w:w="120" w:type="dxa"/>
            </w:tcMar>
            <w:vAlign w:val="center"/>
          </w:tcPr>
          <w:p>
            <w:pPr>
              <w:spacing w:after="0"/>
            </w:pPr>
            <w:r>
              <w:rPr>
                <w:sz w:val="16"/>
              </w:rPr>
              <w:t>Microsoft Agent Framework for backend multi-agent patterns</w:t>
            </w:r>
          </w:p>
        </w:tc>
      </w:tr>
      <w:tr>
        <w:tc>
          <w:tcPr>
            <w:tcW w:type="dxa" w:w="3312"/>
            <w:tcMar>
              <w:top w:w="100" w:type="dxa"/>
              <w:start w:w="120" w:type="dxa"/>
              <w:bottom w:w="100" w:type="dxa"/>
              <w:end w:w="120" w:type="dxa"/>
            </w:tcMar>
            <w:vAlign w:val="center"/>
            <w:shd w:fill="F8FAFC"/>
          </w:tcPr>
          <w:p>
            <w:pPr>
              <w:spacing w:after="0"/>
            </w:pPr>
            <w:r>
              <w:rPr>
                <w:sz w:val="16"/>
              </w:rPr>
              <w:t>Coding intelligence</w:t>
            </w:r>
          </w:p>
        </w:tc>
        <w:tc>
          <w:tcPr>
            <w:tcW w:type="dxa" w:w="6912"/>
            <w:tcMar>
              <w:top w:w="100" w:type="dxa"/>
              <w:start w:w="120" w:type="dxa"/>
              <w:bottom w:w="100" w:type="dxa"/>
              <w:end w:w="120" w:type="dxa"/>
            </w:tcMar>
            <w:vAlign w:val="center"/>
            <w:shd w:fill="F8FAFC"/>
          </w:tcPr>
          <w:p>
            <w:pPr>
              <w:spacing w:after="0"/>
            </w:pPr>
            <w:r>
              <w:rPr>
                <w:sz w:val="16"/>
              </w:rPr>
              <w:t>GitHub Copilot SDK</w:t>
            </w:r>
          </w:p>
        </w:tc>
      </w:tr>
      <w:tr>
        <w:tc>
          <w:tcPr>
            <w:tcW w:type="dxa" w:w="3312"/>
            <w:tcMar>
              <w:top w:w="100" w:type="dxa"/>
              <w:start w:w="120" w:type="dxa"/>
              <w:bottom w:w="100" w:type="dxa"/>
              <w:end w:w="120" w:type="dxa"/>
            </w:tcMar>
            <w:vAlign w:val="center"/>
          </w:tcPr>
          <w:p>
            <w:pPr>
              <w:spacing w:after="0"/>
            </w:pPr>
            <w:r>
              <w:rPr>
                <w:sz w:val="16"/>
              </w:rPr>
              <w:t>Prototype authentication</w:t>
            </w:r>
          </w:p>
        </w:tc>
        <w:tc>
          <w:tcPr>
            <w:tcW w:type="dxa" w:w="6912"/>
            <w:tcMar>
              <w:top w:w="100" w:type="dxa"/>
              <w:start w:w="120" w:type="dxa"/>
              <w:bottom w:w="100" w:type="dxa"/>
              <w:end w:w="120" w:type="dxa"/>
            </w:tcMar>
            <w:vAlign w:val="center"/>
          </w:tcPr>
          <w:p>
            <w:pPr>
              <w:spacing w:after="0"/>
            </w:pPr>
            <w:r>
              <w:rPr>
                <w:sz w:val="16"/>
              </w:rPr>
              <w:t>Signed-in developer in sandbox only</w:t>
            </w:r>
          </w:p>
        </w:tc>
      </w:tr>
      <w:tr>
        <w:tc>
          <w:tcPr>
            <w:tcW w:type="dxa" w:w="3312"/>
            <w:tcMar>
              <w:top w:w="100" w:type="dxa"/>
              <w:start w:w="120" w:type="dxa"/>
              <w:bottom w:w="100" w:type="dxa"/>
              <w:end w:w="120" w:type="dxa"/>
            </w:tcMar>
            <w:vAlign w:val="center"/>
            <w:shd w:fill="F8FAFC"/>
          </w:tcPr>
          <w:p>
            <w:pPr>
              <w:spacing w:after="0"/>
            </w:pPr>
            <w:r>
              <w:rPr>
                <w:sz w:val="16"/>
              </w:rPr>
              <w:t>Pilot authentication</w:t>
            </w:r>
          </w:p>
        </w:tc>
        <w:tc>
          <w:tcPr>
            <w:tcW w:type="dxa" w:w="6912"/>
            <w:tcMar>
              <w:top w:w="100" w:type="dxa"/>
              <w:start w:w="120" w:type="dxa"/>
              <w:bottom w:w="100" w:type="dxa"/>
              <w:end w:w="120" w:type="dxa"/>
            </w:tcMar>
            <w:vAlign w:val="center"/>
            <w:shd w:fill="F8FAFC"/>
          </w:tcPr>
          <w:p>
            <w:pPr>
              <w:spacing w:after="0"/>
            </w:pPr>
            <w:r>
              <w:rPr>
                <w:sz w:val="16"/>
              </w:rPr>
              <w:t>Delegated GitHub OAuth</w:t>
            </w:r>
          </w:p>
        </w:tc>
      </w:tr>
      <w:tr>
        <w:tc>
          <w:tcPr>
            <w:tcW w:type="dxa" w:w="3312"/>
            <w:tcMar>
              <w:top w:w="100" w:type="dxa"/>
              <w:start w:w="120" w:type="dxa"/>
              <w:bottom w:w="100" w:type="dxa"/>
              <w:end w:w="120" w:type="dxa"/>
            </w:tcMar>
            <w:vAlign w:val="center"/>
          </w:tcPr>
          <w:p>
            <w:pPr>
              <w:spacing w:after="0"/>
            </w:pPr>
            <w:r>
              <w:rPr>
                <w:sz w:val="16"/>
              </w:rPr>
              <w:t>Enterprise authentication</w:t>
            </w:r>
          </w:p>
        </w:tc>
        <w:tc>
          <w:tcPr>
            <w:tcW w:type="dxa" w:w="6912"/>
            <w:tcMar>
              <w:top w:w="100" w:type="dxa"/>
              <w:start w:w="120" w:type="dxa"/>
              <w:bottom w:w="100" w:type="dxa"/>
              <w:end w:w="120" w:type="dxa"/>
            </w:tcMar>
            <w:vAlign w:val="center"/>
          </w:tcPr>
          <w:p>
            <w:pPr>
              <w:spacing w:after="0"/>
            </w:pPr>
            <w:r>
              <w:rPr>
                <w:sz w:val="16"/>
              </w:rPr>
              <w:t>Organization server-to-server or approved BYOK</w:t>
            </w:r>
          </w:p>
        </w:tc>
      </w:tr>
      <w:tr>
        <w:tc>
          <w:tcPr>
            <w:tcW w:type="dxa" w:w="3312"/>
            <w:tcMar>
              <w:top w:w="100" w:type="dxa"/>
              <w:start w:w="120" w:type="dxa"/>
              <w:bottom w:w="100" w:type="dxa"/>
              <w:end w:w="120" w:type="dxa"/>
            </w:tcMar>
            <w:vAlign w:val="center"/>
            <w:shd w:fill="F8FAFC"/>
          </w:tcPr>
          <w:p>
            <w:pPr>
              <w:spacing w:after="0"/>
            </w:pPr>
            <w:r>
              <w:rPr>
                <w:sz w:val="16"/>
              </w:rPr>
              <w:t>Execution</w:t>
            </w:r>
          </w:p>
        </w:tc>
        <w:tc>
          <w:tcPr>
            <w:tcW w:type="dxa" w:w="6912"/>
            <w:tcMar>
              <w:top w:w="100" w:type="dxa"/>
              <w:start w:w="120" w:type="dxa"/>
              <w:bottom w:w="100" w:type="dxa"/>
              <w:end w:w="120" w:type="dxa"/>
            </w:tcMar>
            <w:vAlign w:val="center"/>
            <w:shd w:fill="F8FAFC"/>
          </w:tcPr>
          <w:p>
            <w:pPr>
              <w:spacing w:after="0"/>
            </w:pPr>
            <w:r>
              <w:rPr>
                <w:sz w:val="16"/>
              </w:rPr>
              <w:t>GitHub Actions/Azure DevOps plus isolated containers</w:t>
            </w:r>
          </w:p>
        </w:tc>
      </w:tr>
      <w:tr>
        <w:tc>
          <w:tcPr>
            <w:tcW w:type="dxa" w:w="3312"/>
            <w:tcMar>
              <w:top w:w="100" w:type="dxa"/>
              <w:start w:w="120" w:type="dxa"/>
              <w:bottom w:w="100" w:type="dxa"/>
              <w:end w:w="120" w:type="dxa"/>
            </w:tcMar>
            <w:vAlign w:val="center"/>
          </w:tcPr>
          <w:p>
            <w:pPr>
              <w:spacing w:after="0"/>
            </w:pPr>
            <w:r>
              <w:rPr>
                <w:sz w:val="16"/>
              </w:rPr>
              <w:t>Initial automation framework</w:t>
            </w:r>
          </w:p>
        </w:tc>
        <w:tc>
          <w:tcPr>
            <w:tcW w:type="dxa" w:w="6912"/>
            <w:tcMar>
              <w:top w:w="100" w:type="dxa"/>
              <w:start w:w="120" w:type="dxa"/>
              <w:bottom w:w="100" w:type="dxa"/>
              <w:end w:w="120" w:type="dxa"/>
            </w:tcMar>
            <w:vAlign w:val="center"/>
          </w:tcPr>
          <w:p>
            <w:pPr>
              <w:spacing w:after="0"/>
            </w:pPr>
            <w:r>
              <w:rPr>
                <w:sz w:val="16"/>
              </w:rPr>
              <w:t>Playwright TypeScript</w:t>
            </w:r>
          </w:p>
        </w:tc>
      </w:tr>
      <w:tr>
        <w:tc>
          <w:tcPr>
            <w:tcW w:type="dxa" w:w="3312"/>
            <w:tcMar>
              <w:top w:w="100" w:type="dxa"/>
              <w:start w:w="120" w:type="dxa"/>
              <w:bottom w:w="100" w:type="dxa"/>
              <w:end w:w="120" w:type="dxa"/>
            </w:tcMar>
            <w:vAlign w:val="center"/>
            <w:shd w:fill="F8FAFC"/>
          </w:tcPr>
          <w:p>
            <w:pPr>
              <w:spacing w:after="0"/>
            </w:pPr>
            <w:r>
              <w:rPr>
                <w:sz w:val="16"/>
              </w:rPr>
              <w:t>Repository writes</w:t>
            </w:r>
          </w:p>
        </w:tc>
        <w:tc>
          <w:tcPr>
            <w:tcW w:type="dxa" w:w="6912"/>
            <w:tcMar>
              <w:top w:w="100" w:type="dxa"/>
              <w:start w:w="120" w:type="dxa"/>
              <w:bottom w:w="100" w:type="dxa"/>
              <w:end w:w="120" w:type="dxa"/>
            </w:tcMar>
            <w:vAlign w:val="center"/>
            <w:shd w:fill="F8FAFC"/>
          </w:tcPr>
          <w:p>
            <w:pPr>
              <w:spacing w:after="0"/>
            </w:pPr>
            <w:r>
              <w:rPr>
                <w:sz w:val="16"/>
              </w:rPr>
              <w:t>Human-approved branch and PR only</w:t>
            </w:r>
          </w:p>
        </w:tc>
      </w:tr>
      <w:tr>
        <w:tc>
          <w:tcPr>
            <w:tcW w:type="dxa" w:w="3312"/>
            <w:tcMar>
              <w:top w:w="100" w:type="dxa"/>
              <w:start w:w="120" w:type="dxa"/>
              <w:bottom w:w="100" w:type="dxa"/>
              <w:end w:w="120" w:type="dxa"/>
            </w:tcMar>
            <w:vAlign w:val="center"/>
          </w:tcPr>
          <w:p>
            <w:pPr>
              <w:spacing w:after="0"/>
            </w:pPr>
            <w:r>
              <w:rPr>
                <w:sz w:val="16"/>
              </w:rPr>
              <w:t>Self-healing</w:t>
            </w:r>
          </w:p>
        </w:tc>
        <w:tc>
          <w:tcPr>
            <w:tcW w:type="dxa" w:w="6912"/>
            <w:tcMar>
              <w:top w:w="100" w:type="dxa"/>
              <w:start w:w="120" w:type="dxa"/>
              <w:bottom w:w="100" w:type="dxa"/>
              <w:end w:w="120" w:type="dxa"/>
            </w:tcMar>
            <w:vAlign w:val="center"/>
          </w:tcPr>
          <w:p>
            <w:pPr>
              <w:spacing w:after="0"/>
            </w:pPr>
            <w:r>
              <w:rPr>
                <w:sz w:val="16"/>
              </w:rPr>
              <w:t>Bounded proposal with before/after validation</w:t>
            </w:r>
          </w:p>
        </w:tc>
      </w:tr>
      <w:tr>
        <w:tc>
          <w:tcPr>
            <w:tcW w:type="dxa" w:w="3312"/>
            <w:tcMar>
              <w:top w:w="100" w:type="dxa"/>
              <w:start w:w="120" w:type="dxa"/>
              <w:bottom w:w="100" w:type="dxa"/>
              <w:end w:w="120" w:type="dxa"/>
            </w:tcMar>
            <w:vAlign w:val="center"/>
            <w:shd w:fill="F8FAFC"/>
          </w:tcPr>
          <w:p>
            <w:pPr>
              <w:spacing w:after="0"/>
            </w:pPr>
            <w:r>
              <w:rPr>
                <w:sz w:val="16"/>
              </w:rPr>
              <w:t>Knowledge</w:t>
            </w:r>
          </w:p>
        </w:tc>
        <w:tc>
          <w:tcPr>
            <w:tcW w:type="dxa" w:w="6912"/>
            <w:tcMar>
              <w:top w:w="100" w:type="dxa"/>
              <w:start w:w="120" w:type="dxa"/>
              <w:bottom w:w="100" w:type="dxa"/>
              <w:end w:w="120" w:type="dxa"/>
            </w:tcMar>
            <w:vAlign w:val="center"/>
            <w:shd w:fill="F8FAFC"/>
          </w:tcPr>
          <w:p>
            <w:pPr>
              <w:spacing w:after="0"/>
            </w:pPr>
            <w:r>
              <w:rPr>
                <w:sz w:val="16"/>
              </w:rPr>
              <w:t>Hybrid retrieval with source/version logging</w:t>
            </w:r>
          </w:p>
        </w:tc>
      </w:tr>
    </w:tbl>
    <w:p>
      <w:pPr>
        <w:spacing w:after="20"/>
      </w:pPr>
    </w:p>
    <w:tbl>
      <w:tblPr>
        <w:tblW w:type="auto" w:w="0"/>
        <w:jc w:val="center"/>
        <w:tblLook w:firstColumn="1" w:firstRow="1" w:lastColumn="0" w:lastRow="0" w:noHBand="0" w:noVBand="1" w:val="04A0"/>
      </w:tblPr>
      <w:tblGrid>
        <w:gridCol w:w="10166"/>
      </w:tblGrid>
      <w:tr>
        <w:tc>
          <w:tcPr>
            <w:tcW w:type="dxa" w:w="10166"/>
            <w:shd w:fill="DCFCE7"/>
            <w:tcMar>
              <w:top w:w="140" w:type="dxa"/>
              <w:start w:w="170" w:type="dxa"/>
              <w:bottom w:w="140" w:type="dxa"/>
              <w:end w:w="170" w:type="dxa"/>
            </w:tcMar>
          </w:tcPr>
          <w:p>
            <w:pPr>
              <w:pStyle w:val="Callout"/>
            </w:pPr>
            <w:r>
              <w:rPr>
                <w:b/>
              </w:rPr>
              <w:t xml:space="preserve">IMPLEMENTATION NORTH STAR  </w:t>
            </w:r>
            <w:r>
              <w:rPr>
                <w:b w:val="0"/>
              </w:rPr>
              <w:t>Build one coherent platform in which Copilot Studio is the conversational gateway, the backend is the system of record and workflow authority, GitHub Copilot SDK is the repository-aware coding engine, and deterministic test infrastructure is the source of truth for execution.</w:t>
            </w:r>
          </w:p>
        </w:tc>
      </w:tr>
    </w:tbl>
    <w:p>
      <w:pPr>
        <w:spacing w:after="20"/>
      </w:pPr>
    </w:p>
    <w:p>
      <w:pPr>
        <w:pStyle w:val="Heading1"/>
      </w:pPr>
      <w:r>
        <w:t>22. Reference Sources</w:t>
      </w:r>
    </w:p>
    <w:p>
      <w:r>
        <w:t>The following official documentation informed the platform integration model. Product capabilities, licensing and authentication should be revalidated during implementation because cloud services evolve.</w:t>
      </w:r>
    </w:p>
    <w:p>
      <w:r>
        <w:rPr>
          <w:b/>
        </w:rPr>
        <w:t xml:space="preserve">GitHub Copilot SDK authentication: </w:t>
      </w:r>
      <w:r>
        <w:t>https://docs.github.com/en/copilot/how-tos/copilot-sdk/auth/authenticate</w:t>
      </w:r>
    </w:p>
    <w:p>
      <w:r>
        <w:rPr>
          <w:b/>
        </w:rPr>
        <w:t xml:space="preserve">GitHub Copilot SDK and Microsoft Agent Framework integration: </w:t>
      </w:r>
      <w:r>
        <w:t>https://docs.github.com/en/copilot/how-tos/copilot-sdk/integrations/microsoft-agent-framework</w:t>
      </w:r>
    </w:p>
    <w:p>
      <w:r>
        <w:rPr>
          <w:b/>
        </w:rPr>
        <w:t xml:space="preserve">GitHub Copilot SDK MCP integration: </w:t>
      </w:r>
      <w:r>
        <w:t>https://docs.github.com/en/copilot/how-tos/copilot-sdk/features/mcp</w:t>
      </w:r>
    </w:p>
    <w:p>
      <w:r>
        <w:rPr>
          <w:b/>
        </w:rPr>
        <w:t xml:space="preserve">Microsoft Agent Framework - GitHub Copilot integration: </w:t>
      </w:r>
      <w:r>
        <w:t>https://learn.microsoft.com/en-us/agent-framework/integrations/by-component/agent-services/github-copilot</w:t>
      </w:r>
    </w:p>
    <w:p>
      <w:r>
        <w:rPr>
          <w:b/>
        </w:rPr>
        <w:t xml:space="preserve">Copilot Studio generative orchestration: </w:t>
      </w:r>
      <w:r>
        <w:t>https://learn.microsoft.com/en-us/microsoft-copilot-studio/guidance/generative-orchestration</w:t>
      </w:r>
    </w:p>
    <w:p>
      <w:r>
        <w:rPr>
          <w:b/>
        </w:rPr>
        <w:t xml:space="preserve">Copilot Studio connectors as tools: </w:t>
      </w:r>
      <w:r>
        <w:t>https://learn.microsoft.com/en-us/microsoft-copilot-studio/advanced-connectors</w:t>
      </w:r>
    </w:p>
    <w:p>
      <w:r>
        <w:rPr>
          <w:b/>
        </w:rPr>
        <w:t xml:space="preserve">GitHub repository MCP configuration: </w:t>
      </w:r>
      <w:r>
        <w:t>https://docs.github.com/copilot/using-github-copilot/coding-agent/extending-copilot-coding-agent-with-mcp</w:t>
      </w:r>
    </w:p>
    <w:p>
      <w:r>
        <w:rPr>
          <w:b/>
        </w:rPr>
        <w:t xml:space="preserve">GitHub Copilot SDK repository: </w:t>
      </w:r>
      <w:r>
        <w:t>https://github.com/github/copilot-sdk</w:t>
      </w:r>
    </w:p>
    <w:p>
      <w:r>
        <w:rPr>
          <w:b/>
        </w:rPr>
        <w:t xml:space="preserve">Microsoft Agent Framework repository: </w:t>
      </w:r>
      <w:r>
        <w:t>https://github.com/microsoft/agent-framework</w:t>
      </w:r>
    </w:p>
    <w:p>
      <w:pPr>
        <w:pStyle w:val="Heading1"/>
      </w:pPr>
      <w:r>
        <w:t>Appendix A. Sample Agent Output Schemas</w:t>
      </w:r>
    </w:p>
    <w:p>
      <w:pPr>
        <w:pStyle w:val="Heading2"/>
      </w:pPr>
      <w:r>
        <w:t>A.1 Test case</w:t>
      </w:r>
    </w:p>
    <w:tbl>
      <w:tblPr>
        <w:tblW w:type="auto" w:w="0"/>
        <w:tblLook w:firstColumn="1" w:firstRow="1" w:lastColumn="0" w:lastRow="0" w:noHBand="0" w:noVBand="1" w:val="04A0"/>
      </w:tblPr>
      <w:tblGrid>
        <w:gridCol w:w="10166"/>
      </w:tblGrid>
      <w:tr>
        <w:tc>
          <w:tcPr>
            <w:tcW w:type="dxa" w:w="10166"/>
            <w:shd w:fill="0F172A"/>
            <w:tcMar>
              <w:top w:w="140" w:type="dxa"/>
              <w:start w:w="160" w:type="dxa"/>
              <w:bottom w:w="140" w:type="dxa"/>
              <w:end w:w="160" w:type="dxa"/>
            </w:tcMar>
          </w:tcPr>
          <w:p>
            <w:pPr>
              <w:pStyle w:val="CodeBlock"/>
            </w:pPr>
            <w:r>
              <w:t>{</w:t>
              <w:br/>
              <w:t xml:space="preserve">  "testCaseId": "TC-CHECKOUT-014",</w:t>
              <w:br/>
              <w:t xml:space="preserve">  "requirementIds": ["REQ-224"],</w:t>
              <w:br/>
              <w:t xml:space="preserve">  "title": "Reject checkout with expired payment card",</w:t>
              <w:br/>
              <w:t xml:space="preserve">  "priority": "high",</w:t>
              <w:br/>
              <w:t xml:space="preserve">  "type": "negative",</w:t>
              <w:br/>
              <w:t xml:space="preserve">  "preconditions": ["Authenticated customer", "Product in cart"],</w:t>
              <w:br/>
              <w:t xml:space="preserve">  "testData": {"cardProfile": "expired"},</w:t>
              <w:br/>
              <w:t xml:space="preserve">  "steps": [{"action":"submit payment","expected":"validation displayed"}],</w:t>
              <w:br/>
              <w:t xml:space="preserve">  "automationCandidate": true</w:t>
              <w:br/>
              <w:t>}</w:t>
            </w:r>
          </w:p>
        </w:tc>
      </w:tr>
    </w:tbl>
    <w:p>
      <w:pPr>
        <w:spacing w:after="20"/>
      </w:pPr>
    </w:p>
    <w:p>
      <w:pPr>
        <w:pStyle w:val="Heading2"/>
      </w:pPr>
      <w:r>
        <w:t>A.2 Failure analysis</w:t>
      </w:r>
    </w:p>
    <w:tbl>
      <w:tblPr>
        <w:tblW w:type="auto" w:w="0"/>
        <w:tblLook w:firstColumn="1" w:firstRow="1" w:lastColumn="0" w:lastRow="0" w:noHBand="0" w:noVBand="1" w:val="04A0"/>
      </w:tblPr>
      <w:tblGrid>
        <w:gridCol w:w="10166"/>
      </w:tblGrid>
      <w:tr>
        <w:tc>
          <w:tcPr>
            <w:tcW w:type="dxa" w:w="10166"/>
            <w:shd w:fill="0F172A"/>
            <w:tcMar>
              <w:top w:w="140" w:type="dxa"/>
              <w:start w:w="160" w:type="dxa"/>
              <w:bottom w:w="140" w:type="dxa"/>
              <w:end w:w="160" w:type="dxa"/>
            </w:tcMar>
          </w:tcPr>
          <w:p>
            <w:pPr>
              <w:pStyle w:val="CodeBlock"/>
            </w:pPr>
            <w:r>
              <w:t>{</w:t>
              <w:br/>
              <w:t xml:space="preserve">  "testCaseId": "TC-CHECKOUT-014",</w:t>
              <w:br/>
              <w:t xml:space="preserve">  "classification": "application-defect",</w:t>
              <w:br/>
              <w:t xml:space="preserve">  "confidence": 0.91,</w:t>
              <w:br/>
              <w:t xml:space="preserve">  "summary": "Expired card validation was not triggered",</w:t>
              <w:br/>
              <w:t xml:space="preserve">  "evidence": ["Payment API returned 200", "Expected validation absent"],</w:t>
              <w:br/>
              <w:t xml:space="preserve">  "recommendedAction": "create-defect-draft",</w:t>
              <w:br/>
              <w:t xml:space="preserve">  "safeToAutoRepair": false</w:t>
              <w:br/>
              <w:t>}</w:t>
            </w:r>
          </w:p>
        </w:tc>
      </w:tr>
    </w:tbl>
    <w:p>
      <w:pPr>
        <w:spacing w:after="20"/>
      </w:pPr>
    </w:p>
    <w:p>
      <w:pPr>
        <w:pStyle w:val="Heading2"/>
      </w:pPr>
      <w:r>
        <w:t>A.3 Generated change manifest</w:t>
      </w:r>
    </w:p>
    <w:tbl>
      <w:tblPr>
        <w:tblW w:type="auto" w:w="0"/>
        <w:tblLook w:firstColumn="1" w:firstRow="1" w:lastColumn="0" w:lastRow="0" w:noHBand="0" w:noVBand="1" w:val="04A0"/>
      </w:tblPr>
      <w:tblGrid>
        <w:gridCol w:w="10166"/>
      </w:tblGrid>
      <w:tr>
        <w:tc>
          <w:tcPr>
            <w:tcW w:type="dxa" w:w="10166"/>
            <w:shd w:fill="0F172A"/>
            <w:tcMar>
              <w:top w:w="140" w:type="dxa"/>
              <w:start w:w="160" w:type="dxa"/>
              <w:bottom w:w="140" w:type="dxa"/>
              <w:end w:w="160" w:type="dxa"/>
            </w:tcMar>
          </w:tcPr>
          <w:p>
            <w:pPr>
              <w:pStyle w:val="CodeBlock"/>
            </w:pPr>
            <w:r>
              <w:t>{</w:t>
              <w:br/>
              <w:t xml:space="preserve">  "baseCommit": "abc123",</w:t>
              <w:br/>
              <w:t xml:space="preserve">  "files": [</w:t>
              <w:br/>
              <w:t xml:space="preserve">    {"path":"pages/CheckoutPage.ts","operation":"modify"},</w:t>
              <w:br/>
              <w:t xml:space="preserve">    {"path":"tests/checkout/expired-card.spec.ts","operation":"create"}</w:t>
              <w:br/>
              <w:t xml:space="preserve">  ],</w:t>
              <w:br/>
              <w:t xml:space="preserve">  "validation": {"compile":"passed","lint":"passed","smoke":"passed"},</w:t>
              <w:br/>
              <w:t xml:space="preserve">  "risks": [],</w:t>
              <w:br/>
              <w:t xml:space="preserve">  "approvalRequired": "repository-write"</w:t>
              <w:br/>
              <w:t>}</w:t>
            </w:r>
          </w:p>
        </w:tc>
      </w:tr>
    </w:tbl>
    <w:p>
      <w:pPr>
        <w:spacing w:after="20"/>
      </w:pPr>
    </w:p>
    <w:p>
      <w:pPr>
        <w:pStyle w:val="Heading1"/>
      </w:pPr>
      <w:r>
        <w:t>Appendix B. Detailed Implementation Checklist</w:t>
      </w:r>
    </w:p>
    <w:p>
      <w:pPr>
        <w:pStyle w:val="Heading2"/>
      </w:pPr>
      <w:r>
        <w:t>Identity and access</w:t>
      </w:r>
    </w:p>
    <w:p>
      <w:pPr>
        <w:pStyle w:val="ListBullet"/>
        <w:spacing w:after="40"/>
      </w:pPr>
      <w:r>
        <w:t>☐ Register enterprise application</w:t>
      </w:r>
    </w:p>
    <w:p>
      <w:pPr>
        <w:pStyle w:val="ListBullet"/>
        <w:spacing w:after="40"/>
      </w:pPr>
      <w:r>
        <w:t>☐ Define user roles and claims</w:t>
      </w:r>
    </w:p>
    <w:p>
      <w:pPr>
        <w:pStyle w:val="ListBullet"/>
        <w:spacing w:after="40"/>
      </w:pPr>
      <w:r>
        <w:t>☐ Create GitHub App/OAuth application</w:t>
      </w:r>
    </w:p>
    <w:p>
      <w:pPr>
        <w:pStyle w:val="ListBullet"/>
        <w:spacing w:after="40"/>
      </w:pPr>
      <w:r>
        <w:t>☐ Configure short-lived token handling</w:t>
      </w:r>
    </w:p>
    <w:p>
      <w:pPr>
        <w:pStyle w:val="ListBullet"/>
        <w:spacing w:after="40"/>
      </w:pPr>
      <w:r>
        <w:t>☐ Implement project authorization</w:t>
      </w:r>
    </w:p>
    <w:p>
      <w:pPr>
        <w:pStyle w:val="Heading2"/>
      </w:pPr>
      <w:r>
        <w:t>AI platform</w:t>
      </w:r>
    </w:p>
    <w:p>
      <w:pPr>
        <w:pStyle w:val="ListBullet"/>
        <w:spacing w:after="40"/>
      </w:pPr>
      <w:r>
        <w:t>☐ Implement provider adapters</w:t>
      </w:r>
    </w:p>
    <w:p>
      <w:pPr>
        <w:pStyle w:val="ListBullet"/>
        <w:spacing w:after="40"/>
      </w:pPr>
      <w:r>
        <w:t>☐ Create agent registry</w:t>
      </w:r>
    </w:p>
    <w:p>
      <w:pPr>
        <w:pStyle w:val="ListBullet"/>
        <w:spacing w:after="40"/>
      </w:pPr>
      <w:r>
        <w:t>☐ Version prompts and schemas</w:t>
      </w:r>
    </w:p>
    <w:p>
      <w:pPr>
        <w:pStyle w:val="ListBullet"/>
        <w:spacing w:after="40"/>
      </w:pPr>
      <w:r>
        <w:t>☐ Implement structured output validation</w:t>
      </w:r>
    </w:p>
    <w:p>
      <w:pPr>
        <w:pStyle w:val="ListBullet"/>
        <w:spacing w:after="40"/>
      </w:pPr>
      <w:r>
        <w:t>☐ Create evaluation pipeline</w:t>
      </w:r>
    </w:p>
    <w:p>
      <w:pPr>
        <w:pStyle w:val="ListBullet"/>
        <w:spacing w:after="40"/>
      </w:pPr>
      <w:r>
        <w:t>☐ Configure quotas and fallback</w:t>
      </w:r>
    </w:p>
    <w:p>
      <w:pPr>
        <w:pStyle w:val="Heading2"/>
      </w:pPr>
      <w:r>
        <w:t>Workflow</w:t>
      </w:r>
    </w:p>
    <w:p>
      <w:pPr>
        <w:pStyle w:val="ListBullet"/>
        <w:spacing w:after="40"/>
      </w:pPr>
      <w:r>
        <w:t>☐ Define state machine</w:t>
      </w:r>
    </w:p>
    <w:p>
      <w:pPr>
        <w:pStyle w:val="ListBullet"/>
        <w:spacing w:after="40"/>
      </w:pPr>
      <w:r>
        <w:t>☐ Implement idempotency</w:t>
      </w:r>
    </w:p>
    <w:p>
      <w:pPr>
        <w:pStyle w:val="ListBullet"/>
        <w:spacing w:after="40"/>
      </w:pPr>
      <w:r>
        <w:t>☐ Add approval suspension/resumption</w:t>
      </w:r>
    </w:p>
    <w:p>
      <w:pPr>
        <w:pStyle w:val="ListBullet"/>
        <w:spacing w:after="40"/>
      </w:pPr>
      <w:r>
        <w:t>☐ Add callback/webhook handling</w:t>
      </w:r>
    </w:p>
    <w:p>
      <w:pPr>
        <w:pStyle w:val="ListBullet"/>
        <w:spacing w:after="40"/>
      </w:pPr>
      <w:r>
        <w:t>☐ Implement cancellation and compensation</w:t>
      </w:r>
    </w:p>
    <w:p>
      <w:pPr>
        <w:pStyle w:val="Heading2"/>
      </w:pPr>
      <w:r>
        <w:t>Engineering tools</w:t>
      </w:r>
    </w:p>
    <w:p>
      <w:pPr>
        <w:pStyle w:val="ListBullet"/>
        <w:spacing w:after="40"/>
      </w:pPr>
      <w:r>
        <w:t>☐ Build Playwright discovery service</w:t>
      </w:r>
    </w:p>
    <w:p>
      <w:pPr>
        <w:pStyle w:val="ListBullet"/>
        <w:spacing w:after="40"/>
      </w:pPr>
      <w:r>
        <w:t>☐ Build repository workspace service</w:t>
      </w:r>
    </w:p>
    <w:p>
      <w:pPr>
        <w:pStyle w:val="ListBullet"/>
        <w:spacing w:after="40"/>
      </w:pPr>
      <w:r>
        <w:t>☐ Build compile/lint/scan service</w:t>
      </w:r>
    </w:p>
    <w:p>
      <w:pPr>
        <w:pStyle w:val="ListBullet"/>
        <w:spacing w:after="40"/>
      </w:pPr>
      <w:r>
        <w:t>☐ Build execution dispatcher</w:t>
      </w:r>
    </w:p>
    <w:p>
      <w:pPr>
        <w:pStyle w:val="ListBullet"/>
        <w:spacing w:after="40"/>
      </w:pPr>
      <w:r>
        <w:t>☐ Build evidence ingestion</w:t>
      </w:r>
    </w:p>
    <w:p>
      <w:pPr>
        <w:pStyle w:val="Heading2"/>
      </w:pPr>
      <w:r>
        <w:t>Governance</w:t>
      </w:r>
    </w:p>
    <w:p>
      <w:pPr>
        <w:pStyle w:val="ListBullet"/>
        <w:spacing w:after="40"/>
      </w:pPr>
      <w:r>
        <w:t>☐ Implement audit event store</w:t>
      </w:r>
    </w:p>
    <w:p>
      <w:pPr>
        <w:pStyle w:val="ListBullet"/>
        <w:spacing w:after="40"/>
      </w:pPr>
      <w:r>
        <w:t>☐ Configure artifact classification</w:t>
      </w:r>
    </w:p>
    <w:p>
      <w:pPr>
        <w:pStyle w:val="ListBullet"/>
        <w:spacing w:after="40"/>
      </w:pPr>
      <w:r>
        <w:t>☐ Add prompt injection defenses</w:t>
      </w:r>
    </w:p>
    <w:p>
      <w:pPr>
        <w:pStyle w:val="ListBullet"/>
        <w:spacing w:after="40"/>
      </w:pPr>
      <w:r>
        <w:t>☐ Run threat modeling</w:t>
      </w:r>
    </w:p>
    <w:p>
      <w:pPr>
        <w:pStyle w:val="ListBullet"/>
        <w:spacing w:after="40"/>
      </w:pPr>
      <w:r>
        <w:t>☐ Set retention and deletion policies</w:t>
      </w:r>
    </w:p>
    <w:p>
      <w:pPr>
        <w:pStyle w:val="Heading2"/>
      </w:pPr>
      <w:r>
        <w:t>Operations</w:t>
      </w:r>
    </w:p>
    <w:p>
      <w:pPr>
        <w:pStyle w:val="ListBullet"/>
        <w:spacing w:after="40"/>
      </w:pPr>
      <w:r>
        <w:t>☐ Add OpenTelemetry</w:t>
      </w:r>
    </w:p>
    <w:p>
      <w:pPr>
        <w:pStyle w:val="ListBullet"/>
        <w:spacing w:after="40"/>
      </w:pPr>
      <w:r>
        <w:t>☐ Create dashboards and alerts</w:t>
      </w:r>
    </w:p>
    <w:p>
      <w:pPr>
        <w:pStyle w:val="ListBullet"/>
        <w:spacing w:after="40"/>
      </w:pPr>
      <w:r>
        <w:t>☐ Define SLOs</w:t>
      </w:r>
    </w:p>
    <w:p>
      <w:pPr>
        <w:pStyle w:val="ListBullet"/>
        <w:spacing w:after="40"/>
      </w:pPr>
      <w:r>
        <w:t>☐ Create incident runbooks</w:t>
      </w:r>
    </w:p>
    <w:p>
      <w:pPr>
        <w:pStyle w:val="ListBullet"/>
        <w:spacing w:after="40"/>
      </w:pPr>
      <w:r>
        <w:t>☐ Perform load and recovery tests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8352"/>
      <w:gridCol w:w="1728"/>
    </w:tblGrid>
    <w:tr>
      <w:tc>
        <w:tcPr>
          <w:tcW w:type="dxa" w:w="5040"/>
        </w:tcPr>
        <w:p>
          <w:r>
            <w:rPr>
              <w:color w:val="475569"/>
              <w:sz w:val="14"/>
            </w:rPr>
            <w:t>Confidential - Solution Architecture and Delivery Blueprint</w:t>
          </w:r>
        </w:p>
      </w:tc>
      <w:tc>
        <w:tcPr>
          <w:tcW w:type="dxa" w:w="5040"/>
        </w:tcPr>
        <w:p>
          <w:pPr>
            <w:jc w:val="right"/>
          </w:pPr>
          <w:r>
            <w:rPr>
              <w:color w:val="475569"/>
              <w:sz w:val="14"/>
            </w:rPr>
            <w:t>September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475569"/>
        <w:sz w:val="15"/>
      </w:rPr>
      <w:t>TESTPILOT AI  |  END-TO-END IMPLEMENTATION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434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00" w:after="120"/>
      <w:outlineLvl w:val="0"/>
    </w:pPr>
    <w:rPr>
      <w:rFonts w:asciiTheme="majorHAnsi" w:eastAsiaTheme="majorEastAsia" w:hAnsiTheme="majorHAnsi" w:cstheme="majorBidi" w:ascii="Aptos Display" w:hAnsi="Aptos Display"/>
      <w:b/>
      <w:bCs/>
      <w:color w:val="13233A"/>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1323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ageBreakBefore w:val="0"/>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323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59" w:right="259"/>
    </w:pPr>
    <w:rPr>
      <w:rFonts w:ascii="Consolas" w:hAnsi="Consolas"/>
      <w:color w:val="E2E8F0"/>
      <w:sz w:val="16"/>
    </w:rPr>
  </w:style>
  <w:style w:type="paragraph" w:customStyle="1" w:styleId="Callout">
    <w:name w:val="Callout"/>
    <w:pPr>
      <w:spacing w:before="100" w:after="140"/>
      <w:ind w:left="259" w:right="259"/>
    </w:pPr>
    <w:rPr>
      <w:rFonts w:ascii="Aptos" w:hAnsi="Aptos"/>
      <w:b/>
      <w:color w:val="13233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AI-Powered Test Automation Platform - Comprehensive End-to-End Implementation Guide</dc:title>
  <dc:subject>Multi-agent architecture, GitHub Copilot SDK, Copilot Studio and test automation implementation</dc:subject>
  <dc:creator>Salpekar, Vipul</dc:creator>
  <keywords>AI agents, test automation, GitHub Copilot SDK, Copilot Studio, Playwright, Microsoft Agent Framework</keywords>
  <dc:description>generated by python-docx</dc:description>
  <lastModifiedBy>Salpekar, Vipul</lastModifiedBy>
  <revision>1</revision>
  <dcterms:created xsi:type="dcterms:W3CDTF">2026-09-04T10:04:26.5015933Z</dcterms:created>
  <dcterms:modified xsi:type="dcterms:W3CDTF">2026-09-04T10:04:26.5015933Z</dcterms:modified>
  <category/>
</coreProperties>
</file>