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9" w:name="X08317111c6da1082c3745e0670efcfe4fa44ec0"/>
    <w:p>
      <w:pPr>
        <w:pStyle w:val="Heading1"/>
        <w:spacing w:line="360" w:lineRule="auto"/>
        <w:jc w:val="center"/>
      </w:pPr>
      <w:r>
        <w:rPr>
          <w:rFonts w:ascii="Times New Roman" w:hAnsi="Times New Roman" w:cs="Times New Roman" w:eastAsia="Times New Roman"/>
          <w:b/>
          <w:sz w:val="32"/>
        </w:rPr>
        <w:t xml:space="preserve">A COMPARATIVE STUDY OF THE VOCATIONAL INTERESTS OF BOYS AND GIRLS STUDYING AT SECONDARY LEVEL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DISSERTATION</w:t>
      </w:r>
    </w:p>
    <w:p>
      <w:pPr>
        <w:pStyle w:val="BodyText"/>
        <w:spacing w:line="480" w:lineRule="auto" w:after="120"/>
        <w:jc w:val="both"/>
      </w:pPr>
      <w:r>
        <w:rPr>
          <w:rFonts w:ascii="Times New Roman" w:hAnsi="Times New Roman" w:cs="Times New Roman" w:eastAsia="Times New Roman"/>
          <w:sz w:val="24"/>
        </w:rPr>
        <w:t xml:space="preserve">Submitted to the</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b/>
          <w:bCs/>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p>
    <w:p>
      <w:pPr>
        <w:pStyle w:val="BodyText"/>
        <w:spacing w:line="480" w:lineRule="auto" w:after="120"/>
        <w:jc w:val="both"/>
      </w:pPr>
      <w:r>
        <w:rPr>
          <w:rFonts w:ascii="Times New Roman" w:hAnsi="Times New Roman" w:cs="Times New Roman" w:eastAsia="Times New Roman"/>
          <w:sz w:val="24"/>
        </w:rPr>
        <w:t xml:space="preserve">[Name of the Researcher]</w:t>
      </w:r>
    </w:p>
    <w:p>
      <w:pPr>
        <w:pStyle w:val="BodyText"/>
        <w:spacing w:line="480" w:lineRule="auto" w:after="120"/>
        <w:jc w:val="both"/>
      </w:pPr>
      <w:r>
        <w:rPr>
          <w:rFonts w:ascii="Times New Roman" w:hAnsi="Times New Roman" w:cs="Times New Roman" w:eastAsia="Times New Roman"/>
          <w:sz w:val="24"/>
        </w:rPr>
        <w:t xml:space="preserve">M.Ed. Roll No. _______________</w:t>
      </w:r>
    </w:p>
    <w:p>
      <w:pPr>
        <w:pStyle w:val="BodyText"/>
        <w:spacing w:line="480" w:lineRule="auto" w:after="120"/>
        <w:jc w:val="both"/>
      </w:pPr>
      <w:r>
        <w:rPr>
          <w:rFonts w:ascii="Times New Roman" w:hAnsi="Times New Roman" w:cs="Times New Roman" w:eastAsia="Times New Roman"/>
          <w:sz w:val="24"/>
        </w:rPr>
        <w:t xml:space="preserve">Enrolment No. _______________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 Meerut College,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MEERUT — 250 001 (U.P.)</w:t>
      </w:r>
    </w:p>
    <w:p>
      <w:pPr>
        <w:pStyle w:val="BodyText"/>
        <w:spacing w:line="480" w:lineRule="auto" w:after="120"/>
        <w:jc w:val="both"/>
      </w:pPr>
      <w:r>
        <w:rPr>
          <w:rFonts w:ascii="Times New Roman" w:hAnsi="Times New Roman" w:cs="Times New Roman" w:eastAsia="Times New Roman"/>
          <w:b/>
          <w:bCs/>
          <w:sz w:val="24"/>
        </w:rPr>
        <w:t xml:space="preserve">2025 – 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bonafide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student of the Department of Education, Meerut College, Meerut (affiliated to Chaudhary Charan Singh University, Meerut), is the original work carried out by the candidate under my supervision and guidance for the partial fulfilment of the requirement for the award of the degree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The work embodied in the present dissertation has not been submitted, either in part or in full,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candidate has fulfilled all the requirements of the regulations laid down by the University for the M.Ed. dissertation. The dissertation, in my opinion, is fit for evaluation.</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(Supervisor)</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(Forwarded by the Head of the Department)</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Head of the Department</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hereby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Meerut College, Meerut, in partial fulfilment of the requirements for the award of the degree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Chaudhary Charan Singh University, Meerut, is the result of my own original investigation. The work has been carried out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I further declare that this dissertation, or any part of it, has not been previously submitted, either in part or in full, to this or any other University or Institution for the award of any degree, diploma or any other similar title. All the references quoted or used in the present work have been duly acknowledged.</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this dissertation has been a journey of immense learning, perseverance and personal growth. It would not have been possible without the inspiration, encouragement and active cooperation of a number of persons whose contribution I gratefully acknowledge.</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whose divine grace has given me the strength, the patience and the wisdom to bring the present work to a meaningful conclusion.</w:t>
      </w:r>
    </w:p>
    <w:p>
      <w:pPr>
        <w:pStyle w:val="BodyText"/>
        <w:spacing w:line="480" w:lineRule="auto" w:after="120"/>
        <w:jc w:val="both"/>
      </w:pPr>
      <w:r>
        <w:rPr>
          <w:rFonts w:ascii="Times New Roman" w:hAnsi="Times New Roman" w:cs="Times New Roman" w:eastAsia="Times New Roman"/>
          <w:sz w:val="24"/>
        </w:rPr>
        <w:t xml:space="preserve">I take this opportunity to express my deep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 for his / her invaluable guidance, scholarly suggestions, constructive criticism and constant encouragement at every step of the present investigation. His / Her sincere interest in the problem and untiring efforts have been a great source of inspiration to me throughout the course of this study.</w:t>
      </w:r>
    </w:p>
    <w:p>
      <w:pPr>
        <w:pStyle w:val="BodyText"/>
        <w:spacing w:line="480" w:lineRule="auto" w:after="120"/>
        <w:jc w:val="both"/>
      </w:pPr>
      <w:r>
        <w:rPr>
          <w:rFonts w:ascii="Times New Roman" w:hAnsi="Times New Roman" w:cs="Times New Roman" w:eastAsia="Times New Roman"/>
          <w:sz w:val="24"/>
        </w:rPr>
        <w:t xml:space="preserve">I am extremely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Meerut College, Meerut</w:t>
      </w:r>
      <w:r>
        <w:rPr>
          <w:rFonts w:ascii="Times New Roman" w:hAnsi="Times New Roman" w:cs="Times New Roman" w:eastAsia="Times New Roman"/>
          <w:sz w:val="24"/>
        </w:rPr>
        <w:t xml:space="preserve">, and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of the Department of Education</w:t>
      </w:r>
      <w:r>
        <w:rPr>
          <w:rFonts w:ascii="Times New Roman" w:hAnsi="Times New Roman" w:cs="Times New Roman" w:eastAsia="Times New Roman"/>
          <w:sz w:val="24"/>
        </w:rPr>
        <w:t xml:space="preserve">, for granting me the necessary academic facilities and a most encouraging research environment. I am equally grateful to all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Meerut College, for their continuous academic support, meaningful discussions and the rich learning experience they provided during the course of the M.Ed. programme.</w:t>
      </w:r>
    </w:p>
    <w:p>
      <w:pPr>
        <w:pStyle w:val="BodyText"/>
        <w:spacing w:line="480" w:lineRule="auto" w:after="120"/>
        <w:jc w:val="both"/>
      </w:pPr>
      <w:r>
        <w:rPr>
          <w:rFonts w:ascii="Times New Roman" w:hAnsi="Times New Roman" w:cs="Times New Roman" w:eastAsia="Times New Roman"/>
          <w:sz w:val="24"/>
        </w:rPr>
        <w:t xml:space="preserve">I extend my heartfelt thanks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the principal tool of measurement in the present investigation. His scholarly contribution to Indian educational psychology has provided a strong empirical foundation to the present study.</w:t>
      </w:r>
    </w:p>
    <w:p>
      <w:pPr>
        <w:pStyle w:val="BodyText"/>
        <w:spacing w:line="48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Class Teachers and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two schools that participated in the present study —</w:t>
      </w:r>
    </w:p>
    <w:p>
      <w:pPr>
        <w:numPr>
          <w:ilvl w:val="0"/>
          <w:numId w:val="1001"/>
        </w:numPr>
        <w:spacing w:line="480" w:lineRule="auto" w:after="120"/>
        <w:jc w:val="both"/>
      </w:pP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U.P. Board); and</w:t>
      </w:r>
    </w:p>
    <w:p>
      <w:pPr>
        <w:numPr>
          <w:ilvl w:val="0"/>
          <w:numId w:val="1001"/>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Private, C.B.S.E. affiliated).</w:t>
      </w:r>
    </w:p>
    <w:p>
      <w:pPr>
        <w:pStyle w:val="FirstParagraph"/>
        <w:spacing w:line="480" w:lineRule="auto" w:after="120"/>
        <w:jc w:val="both"/>
      </w:pPr>
      <w:r>
        <w:rPr>
          <w:rFonts w:ascii="Times New Roman" w:hAnsi="Times New Roman" w:cs="Times New Roman" w:eastAsia="Times New Roman"/>
          <w:sz w:val="24"/>
        </w:rPr>
        <w:t xml:space="preserve">The administration of both the institutions extended every possible facility, without which the data of this study could never have been collected. The student-respondents, in particular, gave their time and honest responses with great enthusiasm; without their cooperation, the present work would have remained incomplete.</w:t>
      </w:r>
    </w:p>
    <w:p>
      <w:pPr>
        <w:pStyle w:val="BodyText"/>
        <w:spacing w:line="480" w:lineRule="auto" w:after="120"/>
        <w:jc w:val="both"/>
      </w:pPr>
      <w:r>
        <w:rPr>
          <w:rFonts w:ascii="Times New Roman" w:hAnsi="Times New Roman" w:cs="Times New Roman" w:eastAsia="Times New Roman"/>
          <w:sz w:val="24"/>
        </w:rPr>
        <w:t xml:space="preserve">I am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Library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Meerut College, Meerut,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 Meerut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N.C.E.R.T. Library, New Delhi</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Maulana Azad Library, A.M.U., Aligarh</w:t>
      </w:r>
      <w:r>
        <w:rPr>
          <w:rFonts w:ascii="Times New Roman" w:hAnsi="Times New Roman" w:cs="Times New Roman" w:eastAsia="Times New Roman"/>
          <w:sz w:val="24"/>
        </w:rPr>
        <w:t xml:space="preserve">, for their kind cooperation in providing the relevant material for the review of literature.</w:t>
      </w:r>
    </w:p>
    <w:p>
      <w:pPr>
        <w:pStyle w:val="BodyText"/>
        <w:spacing w:line="480" w:lineRule="auto" w:after="120"/>
        <w:jc w:val="both"/>
      </w:pPr>
      <w:r>
        <w:rPr>
          <w:rFonts w:ascii="Times New Roman" w:hAnsi="Times New Roman" w:cs="Times New Roman" w:eastAsia="Times New Roman"/>
          <w:sz w:val="24"/>
        </w:rPr>
        <w:t xml:space="preserve">I cannot forget the silent prayers, blessings, sacrifices and endless support of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family members. Their faith in me has been the greatest motivating force.</w:t>
      </w:r>
    </w:p>
    <w:p>
      <w:pPr>
        <w:pStyle w:val="BodyText"/>
        <w:spacing w:line="480" w:lineRule="auto" w:after="120"/>
        <w:jc w:val="both"/>
      </w:pPr>
      <w:r>
        <w:rPr>
          <w:rFonts w:ascii="Times New Roman" w:hAnsi="Times New Roman" w:cs="Times New Roman" w:eastAsia="Times New Roman"/>
          <w:sz w:val="24"/>
        </w:rPr>
        <w:t xml:space="preserve">Finally, I extend my sincere thanks to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classmates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M.Ed. session 2025–2026 for their valuable suggestions, useful discussions and emotional support during the course of this work. I am also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__________________ for the neat typing, formatting, printing and binding of the dissertation.</w:t>
      </w:r>
    </w:p>
    <w:p>
      <w:pPr>
        <w:pStyle w:val="BodyText"/>
        <w:spacing w:line="480" w:lineRule="auto" w:after="120"/>
        <w:jc w:val="both"/>
      </w:pPr>
      <w:r>
        <w:rPr>
          <w:rFonts w:ascii="Times New Roman" w:hAnsi="Times New Roman" w:cs="Times New Roman" w:eastAsia="Times New Roman"/>
          <w:sz w:val="24"/>
        </w:rPr>
        <w:t xml:space="preserve">Any errors or shortcomings that may have remained in this work are entirely my own responsibility.</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preface"/>
    <w:p>
      <w:pPr>
        <w:pStyle w:val="Heading2"/>
        <w:spacing w:line="360" w:lineRule="auto"/>
        <w:jc w:val="center"/>
      </w:pPr>
      <w:r>
        <w:rPr>
          <w:rFonts w:ascii="Times New Roman" w:hAnsi="Times New Roman" w:cs="Times New Roman" w:eastAsia="Times New Roman"/>
          <w:b/>
          <w:sz w:val="28"/>
        </w:rPr>
        <w:t xml:space="preserve">PREFACE</w:t>
      </w:r>
    </w:p>
    <w:p>
      <w:pPr>
        <w:pStyle w:val="FirstParagraph"/>
        <w:spacing w:line="480" w:lineRule="auto" w:after="120"/>
        <w:jc w:val="both"/>
      </w:pPr>
      <w:r>
        <w:rPr>
          <w:rFonts w:ascii="Times New Roman" w:hAnsi="Times New Roman" w:cs="Times New Roman" w:eastAsia="Times New Roman"/>
          <w:sz w:val="24"/>
        </w:rPr>
        <w:t xml:space="preserve">Adolescence is the most formative stage of human life. It is during these few years — roughly between the ages of fourteen and seventeen — that the boy or the girl first begins to think seriously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to do in life</w:t>
      </w:r>
      <w:r>
        <w:rPr>
          <w:rFonts w:ascii="Times New Roman" w:hAnsi="Times New Roman" w:cs="Times New Roman" w:eastAsia="Times New Roman"/>
          <w:sz w:val="24"/>
        </w:rPr>
        <w:t xml:space="preserve">. The choice of an occupation is one of the most far-reaching decisions that a person ever makes, for it determines not only the level of income and the social status that the person will later enjoy but also, and more importantly, the level of personal satisfaction and the quality of life that he or she will lead. The Secondary School stage in India coincides exactly with this exploratory period of vocational thinking, and it is the duty of the Indian educational system to give the adolescent boy and girl every possible help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understanding their own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aligning their choices with those interests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present investigation has grown out of the investigator’s own concern with this very issue. During my visits to a number of secondary schools of Meerut District in connection with the M.Ed. course-work, I noticed that many of the Class IX and Class X students had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vaguest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ideas about their future careers. The boys, almost as a matter of course, talked of becoming engineers, doctors, soldiers or government officers; the girls, with surprising frequency, talked of becoming teachers, nurses, beauticians or housewives. These dreams seemed to flow not from any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 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self, but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gender expectations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families and the neighbourhoods in which the children were growing up. The question that troubled me was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 these dreams genuinely the dreams of these adolescents, or are they merely the inherited preferences of their elders?</w:t>
      </w:r>
    </w:p>
    <w:p>
      <w:pPr>
        <w:pStyle w:val="BodyText"/>
        <w:spacing w:line="480" w:lineRule="auto" w:after="120"/>
        <w:jc w:val="both"/>
      </w:pPr>
      <w:r>
        <w:rPr>
          <w:rFonts w:ascii="Times New Roman" w:hAnsi="Times New Roman" w:cs="Times New Roman" w:eastAsia="Times New Roman"/>
          <w:sz w:val="24"/>
        </w:rPr>
        <w:t xml:space="preserve">The way to answer this question, I felt, was to administer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vocational interest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 representative sample of secondary school boys and girls and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measured interests area by area. The S.P. Kulshrestha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offered itself as the most suitable tool for this purpose — it has been standardised on the Indian high-school population, it is in Hindi (and is, therefore, suited to both medium-of-instruction groups in Meerut District), and it covers ten well-defined vocational areas which together encompass the major occupational fields available in the country.</w:t>
      </w:r>
    </w:p>
    <w:p>
      <w:pPr>
        <w:pStyle w:val="BodyText"/>
        <w:spacing w:line="480" w:lineRule="auto" w:after="120"/>
        <w:jc w:val="both"/>
      </w:pPr>
      <w:r>
        <w:rPr>
          <w:rFonts w:ascii="Times New Roman" w:hAnsi="Times New Roman" w:cs="Times New Roman" w:eastAsia="Times New Roman"/>
          <w:sz w:val="24"/>
        </w:rPr>
        <w:t xml:space="preserve">In order to draw a balanced and reasonably representative sample, the investigator selected two contrasting secondary schools of Meerut District —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(Shri Sanskrit Inter College, Aitmadpur) and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C.B.S.E. school (K.P. International School, Kila Parikshit Garh). From each school, ten boys and ten girls of Class IX and ten boys and ten girls of Class X were selected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 sampling</w:t>
      </w:r>
      <w:r>
        <w:rPr>
          <w:rFonts w:ascii="Times New Roman" w:hAnsi="Times New Roman" w:cs="Times New Roman" w:eastAsia="Times New Roman"/>
          <w:sz w:val="24"/>
        </w:rPr>
        <w:t xml:space="preserve">. The total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boys and 40 girls) thus obtained provided a sufficiently broad cross-section of the secondary school population of the district to permit a meaningful gender comparison.</w:t>
      </w:r>
    </w:p>
    <w:p>
      <w:pPr>
        <w:pStyle w:val="BodyText"/>
        <w:spacing w:line="480" w:lineRule="auto" w:after="120"/>
        <w:jc w:val="both"/>
      </w:pPr>
      <w:r>
        <w:rPr>
          <w:rFonts w:ascii="Times New Roman" w:hAnsi="Times New Roman" w:cs="Times New Roman" w:eastAsia="Times New Roman"/>
          <w:sz w:val="24"/>
        </w:rPr>
        <w:t xml:space="preserve">The present work is a small but sincere attempt at such a study. It is offered, in all humility, as my contribution to the slowly growing body of empirical research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career-related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adolescents. If the findings of the study help even a few teachers, parents and counsellors of Meerut District to plan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evidence-based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career-guidance services for their children, the labour of writing this dissertation will have been amply rewarded.</w:t>
      </w:r>
    </w:p>
    <w:p>
      <w:pPr>
        <w:pStyle w:val="BodyText"/>
        <w:spacing w:line="480" w:lineRule="auto" w:after="120"/>
        <w:jc w:val="both"/>
      </w:pPr>
      <w:r>
        <w:rPr>
          <w:rFonts w:ascii="Times New Roman" w:hAnsi="Times New Roman" w:cs="Times New Roman" w:eastAsia="Times New Roman"/>
          <w:sz w:val="24"/>
        </w:rPr>
        <w:t xml:space="preserve">The dissertation has been organised into five chapters. Chapter I introduces the problem and defines its boundaries. Chapter II surveys the related literature both in India and abroad. Chapter III describes the methodology. Chapter IV presents the analysis and the interpretation of the data. Chapter V brings together the major findings, draws conclusions, lists the educational implications and offers suggestions for further work. References (in A.P.A. 7th edition style) and appendices are provided at the end.</w:t>
      </w:r>
    </w:p>
    <w:p>
      <w:pPr>
        <w:pStyle w:val="BodyText"/>
        <w:spacing w:line="480" w:lineRule="auto" w:after="120"/>
        <w:jc w:val="both"/>
      </w:pPr>
      <w:r>
        <w:rPr>
          <w:rFonts w:ascii="Times New Roman" w:hAnsi="Times New Roman" w:cs="Times New Roman" w:eastAsia="Times New Roman"/>
          <w:sz w:val="24"/>
        </w:rPr>
        <w:t xml:space="preserve">I am conscious of the limitations of the present study, the most important of which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size of the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 students drawn from only two schools). The findings should, therefore, be treated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definitive</w:t>
      </w:r>
      <w:r>
        <w:rPr>
          <w:rFonts w:ascii="Times New Roman" w:hAnsi="Times New Roman" w:cs="Times New Roman" w:eastAsia="Times New Roman"/>
          <w:sz w:val="24"/>
        </w:rPr>
        <w:t xml:space="preserve">. It is hoped, however, that the work, in its modest way, will encourage other researchers to take up larger and deeper investigations of the same area.</w:t>
      </w:r>
    </w:p>
    <w:p>
      <w:pPr>
        <w:pStyle w:val="BodyText"/>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Investigator</w:t>
      </w:r>
    </w:p>
    <w:p>
      <w:pPr>
        <w:pStyle w:val="BodyText"/>
        <w:spacing w:line="480" w:lineRule="auto" w:after="120"/>
        <w:jc w:val="both"/>
      </w:pPr>
      <w:r>
        <w:rPr>
          <w:rFonts w:ascii="Times New Roman" w:hAnsi="Times New Roman" w:cs="Times New Roman" w:eastAsia="Times New Roman"/>
          <w:sz w:val="24"/>
        </w:rPr>
        <w:t xml:space="preserve">Meerut, ______________</w:t>
      </w:r>
    </w:p>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p>
        </w:tc>
        <w:tc>
          <w:tcPr/>
          <w:p>
            <w:pPr>
              <w:pStyle w:val="Compact"/>
              <w:spacing w:line="276" w:lineRule="auto"/>
            </w:pP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 of the Supervisor</w:t>
            </w:r>
          </w:p>
        </w:tc>
        <w:tc>
          <w:tcPr/>
          <w:p>
            <w:pPr>
              <w:pStyle w:val="Compact"/>
              <w:spacing w:line="276" w:lineRule="auto"/>
              <w:jc w:val="right"/>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 of the Candidate</w:t>
            </w:r>
          </w:p>
        </w:tc>
        <w:tc>
          <w:tcPr/>
          <w:p>
            <w:pPr>
              <w:pStyle w:val="Compact"/>
              <w:spacing w:line="276" w:lineRule="auto"/>
              <w:jc w:val="right"/>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right"/>
            </w:pPr>
            <w:r>
              <w:rPr>
                <w:rFonts w:ascii="Times New Roman" w:hAnsi="Times New Roman" w:cs="Times New Roman" w:eastAsia="Times New Roman"/>
                <w:sz w:val="22"/>
              </w:rPr>
              <w:t xml:space="preserve">iii–iv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Preface</w:t>
            </w:r>
          </w:p>
        </w:tc>
        <w:tc>
          <w:tcPr/>
          <w:p>
            <w:pPr>
              <w:pStyle w:val="Compact"/>
              <w:spacing w:line="276" w:lineRule="auto"/>
              <w:jc w:val="right"/>
            </w:pPr>
            <w:r>
              <w:rPr>
                <w:rFonts w:ascii="Times New Roman" w:hAnsi="Times New Roman" w:cs="Times New Roman" w:eastAsia="Times New Roman"/>
                <w:sz w:val="22"/>
              </w:rPr>
              <w:t xml:space="preserve">v–vi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right"/>
            </w:pPr>
            <w:r>
              <w:rPr>
                <w:rFonts w:ascii="Times New Roman" w:hAnsi="Times New Roman" w:cs="Times New Roman" w:eastAsia="Times New Roman"/>
                <w:sz w:val="22"/>
              </w:rPr>
              <w:t xml:space="preserve">vii–viii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right"/>
            </w:pPr>
            <w:r>
              <w:rPr>
                <w:rFonts w:ascii="Times New Roman" w:hAnsi="Times New Roman" w:cs="Times New Roman" w:eastAsia="Times New Roman"/>
                <w:sz w:val="22"/>
              </w:rPr>
              <w:t xml:space="preserve">ix–x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right"/>
            </w:pPr>
            <w:r>
              <w:rPr>
                <w:rFonts w:ascii="Times New Roman" w:hAnsi="Times New Roman" w:cs="Times New Roman" w:eastAsia="Times New Roman"/>
                <w:sz w:val="22"/>
              </w:rPr>
              <w:t xml:space="preserve">xi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Abstract</w:t>
            </w:r>
          </w:p>
        </w:tc>
        <w:tc>
          <w:tcPr/>
          <w:p>
            <w:pPr>
              <w:pStyle w:val="Compact"/>
              <w:spacing w:line="276" w:lineRule="auto"/>
              <w:jc w:val="right"/>
            </w:pPr>
            <w:r>
              <w:rPr>
                <w:rFonts w:ascii="Times New Roman" w:hAnsi="Times New Roman" w:cs="Times New Roman" w:eastAsia="Times New Roman"/>
                <w:sz w:val="22"/>
              </w:rPr>
              <w:t xml:space="preserve">xii–xiii</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right"/>
            </w:pPr>
            <w:r>
              <w:rPr>
                <w:rFonts w:ascii="Times New Roman" w:hAnsi="Times New Roman" w:cs="Times New Roman" w:eastAsia="Times New Roman"/>
                <w:b/>
                <w:bCs/>
                <w:sz w:val="22"/>
              </w:rPr>
              <w:t xml:space="preserve">1–18</w:t>
            </w:r>
          </w:p>
        </w:tc>
      </w:tr>
      <w:tr>
        <w:tc>
          <w:tcPr/>
          <w:p>
            <w:pPr>
              <w:pStyle w:val="Compact"/>
              <w:spacing w:line="276" w:lineRule="auto"/>
              <w:jc w:val="left"/>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w:t>
            </w:r>
          </w:p>
        </w:tc>
      </w:tr>
      <w:tr>
        <w:tc>
          <w:tcPr/>
          <w:p>
            <w:pPr>
              <w:pStyle w:val="Compact"/>
              <w:spacing w:line="276" w:lineRule="auto"/>
              <w:jc w:val="left"/>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Meaning of Vocational Interest</w:t>
            </w:r>
          </w:p>
        </w:tc>
        <w:tc>
          <w:tcPr/>
          <w:p>
            <w:pPr>
              <w:pStyle w:val="Compact"/>
              <w:spacing w:line="276" w:lineRule="auto"/>
              <w:jc w:val="right"/>
            </w:pPr>
            <w:r>
              <w:rPr>
                <w:rFonts w:ascii="Times New Roman" w:hAnsi="Times New Roman" w:cs="Times New Roman" w:eastAsia="Times New Roman"/>
                <w:sz w:val="22"/>
              </w:rPr>
              <w:t xml:space="preserve">3</w:t>
            </w:r>
          </w:p>
        </w:tc>
      </w:tr>
      <w:tr>
        <w:tc>
          <w:tcPr/>
          <w:p>
            <w:pPr>
              <w:pStyle w:val="Compact"/>
              <w:spacing w:line="276" w:lineRule="auto"/>
              <w:jc w:val="left"/>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Definitions of Vocational Interest by Eminent Authors</w:t>
            </w:r>
          </w:p>
        </w:tc>
        <w:tc>
          <w:tcPr/>
          <w:p>
            <w:pPr>
              <w:pStyle w:val="Compact"/>
              <w:spacing w:line="276" w:lineRule="auto"/>
              <w:jc w:val="right"/>
            </w:pPr>
            <w:r>
              <w:rPr>
                <w:rFonts w:ascii="Times New Roman" w:hAnsi="Times New Roman" w:cs="Times New Roman" w:eastAsia="Times New Roman"/>
                <w:sz w:val="22"/>
              </w:rPr>
              <w:t xml:space="preserve">5</w:t>
            </w:r>
          </w:p>
        </w:tc>
      </w:tr>
      <w:tr>
        <w:tc>
          <w:tcPr/>
          <w:p>
            <w:pPr>
              <w:pStyle w:val="Compact"/>
              <w:spacing w:line="276" w:lineRule="auto"/>
              <w:jc w:val="left"/>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Areas of Vocational Interest</w:t>
            </w:r>
          </w:p>
        </w:tc>
        <w:tc>
          <w:tcPr/>
          <w:p>
            <w:pPr>
              <w:pStyle w:val="Compact"/>
              <w:spacing w:line="276" w:lineRule="auto"/>
              <w:jc w:val="right"/>
            </w:pPr>
            <w:r>
              <w:rPr>
                <w:rFonts w:ascii="Times New Roman" w:hAnsi="Times New Roman" w:cs="Times New Roman" w:eastAsia="Times New Roman"/>
                <w:sz w:val="22"/>
              </w:rPr>
              <w:t xml:space="preserve">7</w:t>
            </w:r>
          </w:p>
        </w:tc>
      </w:tr>
      <w:tr>
        <w:tc>
          <w:tcPr/>
          <w:p>
            <w:pPr>
              <w:pStyle w:val="Compact"/>
              <w:spacing w:line="276" w:lineRule="auto"/>
              <w:jc w:val="left"/>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Concept of Vocational Guidance</w:t>
            </w:r>
          </w:p>
        </w:tc>
        <w:tc>
          <w:tcPr/>
          <w:p>
            <w:pPr>
              <w:pStyle w:val="Compact"/>
              <w:spacing w:line="276" w:lineRule="auto"/>
              <w:jc w:val="right"/>
            </w:pPr>
            <w:r>
              <w:rPr>
                <w:rFonts w:ascii="Times New Roman" w:hAnsi="Times New Roman" w:cs="Times New Roman" w:eastAsia="Times New Roman"/>
                <w:sz w:val="22"/>
              </w:rPr>
              <w:t xml:space="preserve">9</w:t>
            </w:r>
          </w:p>
        </w:tc>
      </w:tr>
      <w:tr>
        <w:tc>
          <w:tcPr/>
          <w:p>
            <w:pPr>
              <w:pStyle w:val="Compact"/>
              <w:spacing w:line="276" w:lineRule="auto"/>
              <w:jc w:val="left"/>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Secondary Education in India</w:t>
            </w:r>
          </w:p>
        </w:tc>
        <w:tc>
          <w:tcPr/>
          <w:p>
            <w:pPr>
              <w:pStyle w:val="Compact"/>
              <w:spacing w:line="276" w:lineRule="auto"/>
              <w:jc w:val="right"/>
            </w:pPr>
            <w:r>
              <w:rPr>
                <w:rFonts w:ascii="Times New Roman" w:hAnsi="Times New Roman" w:cs="Times New Roman" w:eastAsia="Times New Roman"/>
                <w:sz w:val="22"/>
              </w:rPr>
              <w:t xml:space="preserve">11</w:t>
            </w:r>
          </w:p>
        </w:tc>
      </w:tr>
      <w:tr>
        <w:tc>
          <w:tcPr/>
          <w:p>
            <w:pPr>
              <w:pStyle w:val="Compact"/>
              <w:spacing w:line="276" w:lineRule="auto"/>
              <w:jc w:val="left"/>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Adolescent Career Development</w:t>
            </w:r>
          </w:p>
        </w:tc>
        <w:tc>
          <w:tcPr/>
          <w:p>
            <w:pPr>
              <w:pStyle w:val="Compact"/>
              <w:spacing w:line="276" w:lineRule="auto"/>
              <w:jc w:val="right"/>
            </w:pPr>
            <w:r>
              <w:rPr>
                <w:rFonts w:ascii="Times New Roman" w:hAnsi="Times New Roman" w:cs="Times New Roman" w:eastAsia="Times New Roman"/>
                <w:sz w:val="22"/>
              </w:rPr>
              <w:t xml:space="preserve">12</w:t>
            </w:r>
          </w:p>
        </w:tc>
      </w:tr>
      <w:tr>
        <w:tc>
          <w:tcPr/>
          <w:p>
            <w:pPr>
              <w:pStyle w:val="Compact"/>
              <w:spacing w:line="276" w:lineRule="auto"/>
              <w:jc w:val="left"/>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Importance of Vocational Interests</w:t>
            </w:r>
          </w:p>
        </w:tc>
        <w:tc>
          <w:tcPr/>
          <w:p>
            <w:pPr>
              <w:pStyle w:val="Compact"/>
              <w:spacing w:line="276" w:lineRule="auto"/>
              <w:jc w:val="right"/>
            </w:pPr>
            <w:r>
              <w:rPr>
                <w:rFonts w:ascii="Times New Roman" w:hAnsi="Times New Roman" w:cs="Times New Roman" w:eastAsia="Times New Roman"/>
                <w:sz w:val="22"/>
              </w:rPr>
              <w:t xml:space="preserve">13</w:t>
            </w:r>
          </w:p>
        </w:tc>
      </w:tr>
      <w:tr>
        <w:tc>
          <w:tcPr/>
          <w:p>
            <w:pPr>
              <w:pStyle w:val="Compact"/>
              <w:spacing w:line="276" w:lineRule="auto"/>
              <w:jc w:val="left"/>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Gender Differences in Career Choices</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1.13</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1.14</w:t>
            </w:r>
          </w:p>
        </w:tc>
        <w:tc>
          <w:tcPr/>
          <w:p>
            <w:pPr>
              <w:pStyle w:val="Compact"/>
              <w:spacing w:line="276" w:lineRule="auto"/>
              <w:jc w:val="left"/>
            </w:pPr>
            <w:r>
              <w:rPr>
                <w:rFonts w:ascii="Times New Roman" w:hAnsi="Times New Roman" w:cs="Times New Roman" w:eastAsia="Times New Roman"/>
                <w:sz w:val="22"/>
              </w:rPr>
              <w:t xml:space="preserve">Hypothesis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1.15</w:t>
            </w:r>
          </w:p>
        </w:tc>
        <w:tc>
          <w:tcPr/>
          <w:p>
            <w:pPr>
              <w:pStyle w:val="Compact"/>
              <w:spacing w:line="276" w:lineRule="auto"/>
              <w:jc w:val="left"/>
            </w:pPr>
            <w:r>
              <w:rPr>
                <w:rFonts w:ascii="Times New Roman" w:hAnsi="Times New Roman" w:cs="Times New Roman" w:eastAsia="Times New Roman"/>
                <w:sz w:val="22"/>
              </w:rPr>
              <w:t xml:space="preserve">Assumptions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1.16</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1.17</w:t>
            </w:r>
          </w:p>
        </w:tc>
        <w:tc>
          <w:tcPr/>
          <w:p>
            <w:pPr>
              <w:pStyle w:val="Compact"/>
              <w:spacing w:line="276" w:lineRule="auto"/>
              <w:jc w:val="left"/>
            </w:pPr>
            <w:r>
              <w:rPr>
                <w:rFonts w:ascii="Times New Roman" w:hAnsi="Times New Roman" w:cs="Times New Roman" w:eastAsia="Times New Roman"/>
                <w:sz w:val="22"/>
              </w:rPr>
              <w:t xml:space="preserve">Organization of the Study</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right"/>
            </w:pPr>
            <w:r>
              <w:rPr>
                <w:rFonts w:ascii="Times New Roman" w:hAnsi="Times New Roman" w:cs="Times New Roman" w:eastAsia="Times New Roman"/>
                <w:b/>
                <w:bCs/>
                <w:sz w:val="22"/>
              </w:rPr>
              <w:t xml:space="preserve">19–40</w:t>
            </w:r>
          </w:p>
        </w:tc>
      </w:tr>
      <w:tr>
        <w:tc>
          <w:tcPr/>
          <w:p>
            <w:pPr>
              <w:pStyle w:val="Compact"/>
              <w:spacing w:line="276" w:lineRule="auto"/>
              <w:jc w:val="left"/>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Importance of the Review of Related Literature</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right"/>
            </w:pPr>
            <w:r>
              <w:rPr>
                <w:rFonts w:ascii="Times New Roman" w:hAnsi="Times New Roman" w:cs="Times New Roman" w:eastAsia="Times New Roman"/>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right"/>
            </w:pPr>
            <w:r>
              <w:rPr>
                <w:rFonts w:ascii="Times New Roman" w:hAnsi="Times New Roman" w:cs="Times New Roman" w:eastAsia="Times New Roman"/>
                <w:sz w:val="22"/>
              </w:rPr>
              <w:t xml:space="preserve">31</w:t>
            </w:r>
          </w:p>
        </w:tc>
      </w:tr>
      <w:tr>
        <w:tc>
          <w:tcPr/>
          <w:p>
            <w:pPr>
              <w:pStyle w:val="Compact"/>
              <w:spacing w:line="276" w:lineRule="auto"/>
              <w:jc w:val="left"/>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Analysis of the Reviewed Literature</w:t>
            </w:r>
          </w:p>
        </w:tc>
        <w:tc>
          <w:tcPr/>
          <w:p>
            <w:pPr>
              <w:pStyle w:val="Compact"/>
              <w:spacing w:line="276" w:lineRule="auto"/>
              <w:jc w:val="right"/>
            </w:pPr>
            <w:r>
              <w:rPr>
                <w:rFonts w:ascii="Times New Roman" w:hAnsi="Times New Roman" w:cs="Times New Roman" w:eastAsia="Times New Roman"/>
                <w:sz w:val="22"/>
              </w:rPr>
              <w:t xml:space="preserve">38</w:t>
            </w:r>
          </w:p>
        </w:tc>
      </w:tr>
      <w:tr>
        <w:tc>
          <w:tcPr/>
          <w:p>
            <w:pPr>
              <w:pStyle w:val="Compact"/>
              <w:spacing w:line="276" w:lineRule="auto"/>
              <w:jc w:val="left"/>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 Identified</w:t>
            </w:r>
          </w:p>
        </w:tc>
        <w:tc>
          <w:tcPr/>
          <w:p>
            <w:pPr>
              <w:pStyle w:val="Compact"/>
              <w:spacing w:line="276" w:lineRule="auto"/>
              <w:jc w:val="right"/>
            </w:pPr>
            <w:r>
              <w:rPr>
                <w:rFonts w:ascii="Times New Roman" w:hAnsi="Times New Roman" w:cs="Times New Roman" w:eastAsia="Times New Roman"/>
                <w:sz w:val="22"/>
              </w:rPr>
              <w:t xml:space="preserve">39</w:t>
            </w:r>
          </w:p>
        </w:tc>
      </w:tr>
      <w:tr>
        <w:tc>
          <w:tcPr/>
          <w:p>
            <w:pPr>
              <w:pStyle w:val="Compact"/>
              <w:spacing w:line="276" w:lineRule="auto"/>
              <w:jc w:val="left"/>
            </w:pPr>
            <w:r>
              <w:rPr>
                <w:rFonts w:ascii="Times New Roman" w:hAnsi="Times New Roman" w:cs="Times New Roman" w:eastAsia="Times New Roman"/>
                <w:sz w:val="22"/>
              </w:rPr>
              <w:t xml:space="preserve">2.7</w:t>
            </w:r>
          </w:p>
        </w:tc>
        <w:tc>
          <w:tcPr/>
          <w:p>
            <w:pPr>
              <w:pStyle w:val="Compact"/>
              <w:spacing w:line="276" w:lineRule="auto"/>
              <w:jc w:val="left"/>
            </w:pPr>
            <w:r>
              <w:rPr>
                <w:rFonts w:ascii="Times New Roman" w:hAnsi="Times New Roman" w:cs="Times New Roman" w:eastAsia="Times New Roman"/>
                <w:sz w:val="22"/>
              </w:rPr>
              <w:t xml:space="preserve">Summary</w:t>
            </w:r>
          </w:p>
        </w:tc>
        <w:tc>
          <w:tcPr/>
          <w:p>
            <w:pPr>
              <w:pStyle w:val="Compact"/>
              <w:spacing w:line="276" w:lineRule="auto"/>
              <w:jc w:val="right"/>
            </w:pPr>
            <w:r>
              <w:rPr>
                <w:rFonts w:ascii="Times New Roman" w:hAnsi="Times New Roman" w:cs="Times New Roman" w:eastAsia="Times New Roman"/>
                <w:sz w:val="22"/>
              </w:rPr>
              <w:t xml:space="preserve">40</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III</w:t>
            </w:r>
          </w:p>
        </w:tc>
        <w:tc>
          <w:tcPr/>
          <w:p>
            <w:pPr>
              <w:pStyle w:val="Compact"/>
              <w:spacing w:line="276" w:lineRule="auto"/>
              <w:jc w:val="left"/>
            </w:pPr>
            <w:r>
              <w:rPr>
                <w:rFonts w:ascii="Times New Roman" w:hAnsi="Times New Roman" w:cs="Times New Roman" w:eastAsia="Times New Roman"/>
                <w:b/>
                <w:bCs/>
                <w:sz w:val="22"/>
              </w:rPr>
              <w:t xml:space="preserve">RESEARCH METHODOLOGY</w:t>
            </w:r>
          </w:p>
        </w:tc>
        <w:tc>
          <w:tcPr/>
          <w:p>
            <w:pPr>
              <w:pStyle w:val="Compact"/>
              <w:spacing w:line="276" w:lineRule="auto"/>
              <w:jc w:val="right"/>
            </w:pPr>
            <w:r>
              <w:rPr>
                <w:rFonts w:ascii="Times New Roman" w:hAnsi="Times New Roman" w:cs="Times New Roman" w:eastAsia="Times New Roman"/>
                <w:b/>
                <w:bCs/>
                <w:sz w:val="22"/>
              </w:rPr>
              <w:t xml:space="preserve">41–53</w:t>
            </w:r>
          </w:p>
        </w:tc>
      </w:tr>
      <w:tr>
        <w:tc>
          <w:tcPr/>
          <w:p>
            <w:pPr>
              <w:pStyle w:val="Compact"/>
              <w:spacing w:line="276" w:lineRule="auto"/>
              <w:jc w:val="left"/>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41</w:t>
            </w:r>
          </w:p>
        </w:tc>
      </w:tr>
      <w:tr>
        <w:tc>
          <w:tcPr/>
          <w:p>
            <w:pPr>
              <w:pStyle w:val="Compact"/>
              <w:spacing w:line="276" w:lineRule="auto"/>
              <w:jc w:val="left"/>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Research Method</w:t>
            </w:r>
          </w:p>
        </w:tc>
        <w:tc>
          <w:tcPr/>
          <w:p>
            <w:pPr>
              <w:pStyle w:val="Compact"/>
              <w:spacing w:line="276" w:lineRule="auto"/>
              <w:jc w:val="right"/>
            </w:pPr>
            <w:r>
              <w:rPr>
                <w:rFonts w:ascii="Times New Roman" w:hAnsi="Times New Roman" w:cs="Times New Roman" w:eastAsia="Times New Roman"/>
                <w:sz w:val="22"/>
              </w:rPr>
              <w:t xml:space="preserve">41</w:t>
            </w:r>
          </w:p>
        </w:tc>
      </w:tr>
      <w:tr>
        <w:tc>
          <w:tcPr/>
          <w:p>
            <w:pPr>
              <w:pStyle w:val="Compact"/>
              <w:spacing w:line="276" w:lineRule="auto"/>
              <w:jc w:val="left"/>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Variables of the Study</w:t>
            </w:r>
          </w:p>
        </w:tc>
        <w:tc>
          <w:tcPr/>
          <w:p>
            <w:pPr>
              <w:pStyle w:val="Compact"/>
              <w:spacing w:line="276" w:lineRule="auto"/>
              <w:jc w:val="right"/>
            </w:pPr>
            <w:r>
              <w:rPr>
                <w:rFonts w:ascii="Times New Roman" w:hAnsi="Times New Roman" w:cs="Times New Roman" w:eastAsia="Times New Roman"/>
                <w:sz w:val="22"/>
              </w:rPr>
              <w:t xml:space="preserve">42</w:t>
            </w:r>
          </w:p>
        </w:tc>
      </w:tr>
      <w:tr>
        <w:tc>
          <w:tcPr/>
          <w:p>
            <w:pPr>
              <w:pStyle w:val="Compact"/>
              <w:spacing w:line="276" w:lineRule="auto"/>
              <w:jc w:val="left"/>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Sample and Sampling Technique</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Description of the Sample Schools</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left"/>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Tool Used for Data Collection</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(S.P. Kulshrestha)</w:t>
            </w:r>
          </w:p>
        </w:tc>
        <w:tc>
          <w:tcPr/>
          <w:p>
            <w:pPr>
              <w:pStyle w:val="Compact"/>
              <w:spacing w:line="276" w:lineRule="auto"/>
              <w:jc w:val="right"/>
            </w:pPr>
            <w:r>
              <w:rPr>
                <w:rFonts w:ascii="Times New Roman" w:hAnsi="Times New Roman" w:cs="Times New Roman" w:eastAsia="Times New Roman"/>
                <w:sz w:val="22"/>
              </w:rPr>
              <w:t xml:space="preserve">47</w:t>
            </w:r>
          </w:p>
        </w:tc>
      </w:tr>
      <w:tr>
        <w:tc>
          <w:tcPr/>
          <w:p>
            <w:pPr>
              <w:pStyle w:val="Compact"/>
              <w:spacing w:line="276" w:lineRule="auto"/>
              <w:jc w:val="left"/>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left"/>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Procedure of Data Collection</w:t>
            </w:r>
          </w:p>
        </w:tc>
        <w:tc>
          <w:tcPr/>
          <w:p>
            <w:pPr>
              <w:pStyle w:val="Compact"/>
              <w:spacing w:line="276" w:lineRule="auto"/>
              <w:jc w:val="right"/>
            </w:pPr>
            <w:r>
              <w:rPr>
                <w:rFonts w:ascii="Times New Roman" w:hAnsi="Times New Roman" w:cs="Times New Roman" w:eastAsia="Times New Roman"/>
                <w:sz w:val="22"/>
              </w:rPr>
              <w:t xml:space="preserve">50</w:t>
            </w:r>
          </w:p>
        </w:tc>
      </w:tr>
      <w:tr>
        <w:tc>
          <w:tcPr/>
          <w:p>
            <w:pPr>
              <w:pStyle w:val="Compact"/>
              <w:spacing w:line="276" w:lineRule="auto"/>
              <w:jc w:val="left"/>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Scoring Procedure</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left"/>
            </w:pPr>
            <w:r>
              <w:rPr>
                <w:rFonts w:ascii="Times New Roman" w:hAnsi="Times New Roman" w:cs="Times New Roman" w:eastAsia="Times New Roman"/>
                <w:sz w:val="22"/>
              </w:rPr>
              <w:t xml:space="preserve">3.12</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left"/>
            </w:pPr>
            <w:r>
              <w:rPr>
                <w:rFonts w:ascii="Times New Roman" w:hAnsi="Times New Roman" w:cs="Times New Roman" w:eastAsia="Times New Roman"/>
                <w:sz w:val="22"/>
              </w:rPr>
              <w:t xml:space="preserve">3.13</w:t>
            </w:r>
          </w:p>
        </w:tc>
        <w:tc>
          <w:tcPr/>
          <w:p>
            <w:pPr>
              <w:pStyle w:val="Compact"/>
              <w:spacing w:line="276" w:lineRule="auto"/>
              <w:jc w:val="left"/>
            </w:pPr>
            <w:r>
              <w:rPr>
                <w:rFonts w:ascii="Times New Roman" w:hAnsi="Times New Roman" w:cs="Times New Roman" w:eastAsia="Times New Roman"/>
                <w:sz w:val="22"/>
              </w:rPr>
              <w:t xml:space="preserve">Ethical Considerations</w:t>
            </w:r>
          </w:p>
        </w:tc>
        <w:tc>
          <w:tcPr/>
          <w:p>
            <w:pPr>
              <w:pStyle w:val="Compact"/>
              <w:spacing w:line="276" w:lineRule="auto"/>
              <w:jc w:val="right"/>
            </w:pPr>
            <w:r>
              <w:rPr>
                <w:rFonts w:ascii="Times New Roman" w:hAnsi="Times New Roman" w:cs="Times New Roman" w:eastAsia="Times New Roman"/>
                <w:sz w:val="22"/>
              </w:rPr>
              <w:t xml:space="preserve">53</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IV</w:t>
            </w:r>
          </w:p>
        </w:tc>
        <w:tc>
          <w:tcPr/>
          <w:p>
            <w:pPr>
              <w:pStyle w:val="Compact"/>
              <w:spacing w:line="276" w:lineRule="auto"/>
              <w:jc w:val="left"/>
            </w:pPr>
            <w:r>
              <w:rPr>
                <w:rFonts w:ascii="Times New Roman" w:hAnsi="Times New Roman" w:cs="Times New Roman" w:eastAsia="Times New Roman"/>
                <w:b/>
                <w:bCs/>
                <w:sz w:val="22"/>
              </w:rPr>
              <w:t xml:space="preserve">DATA ANALYSIS AND INTERPRETATION</w:t>
            </w:r>
          </w:p>
        </w:tc>
        <w:tc>
          <w:tcPr/>
          <w:p>
            <w:pPr>
              <w:pStyle w:val="Compact"/>
              <w:spacing w:line="276" w:lineRule="auto"/>
              <w:jc w:val="right"/>
            </w:pPr>
            <w:r>
              <w:rPr>
                <w:rFonts w:ascii="Times New Roman" w:hAnsi="Times New Roman" w:cs="Times New Roman" w:eastAsia="Times New Roman"/>
                <w:b/>
                <w:bCs/>
                <w:sz w:val="22"/>
              </w:rPr>
              <w:t xml:space="preserve">54–75</w:t>
            </w:r>
          </w:p>
        </w:tc>
      </w:tr>
      <w:tr>
        <w:tc>
          <w:tcPr/>
          <w:p>
            <w:pPr>
              <w:pStyle w:val="Compact"/>
              <w:spacing w:line="276" w:lineRule="auto"/>
              <w:jc w:val="left"/>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54</w:t>
            </w:r>
          </w:p>
        </w:tc>
      </w:tr>
      <w:tr>
        <w:tc>
          <w:tcPr/>
          <w:p>
            <w:pPr>
              <w:pStyle w:val="Compact"/>
              <w:spacing w:line="276" w:lineRule="auto"/>
              <w:jc w:val="left"/>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Descriptive Statistics of the Whole Sample</w:t>
            </w:r>
          </w:p>
        </w:tc>
        <w:tc>
          <w:tcPr/>
          <w:p>
            <w:pPr>
              <w:pStyle w:val="Compact"/>
              <w:spacing w:line="276" w:lineRule="auto"/>
              <w:jc w:val="right"/>
            </w:pPr>
            <w:r>
              <w:rPr>
                <w:rFonts w:ascii="Times New Roman" w:hAnsi="Times New Roman" w:cs="Times New Roman" w:eastAsia="Times New Roman"/>
                <w:sz w:val="22"/>
              </w:rPr>
              <w:t xml:space="preserve">55</w:t>
            </w:r>
          </w:p>
        </w:tc>
      </w:tr>
      <w:tr>
        <w:tc>
          <w:tcPr/>
          <w:p>
            <w:pPr>
              <w:pStyle w:val="Compact"/>
              <w:spacing w:line="276" w:lineRule="auto"/>
              <w:jc w:val="left"/>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Vocational Interest Scores of Boys (Raw Data)</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left"/>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Vocational Interest Scores of Girls (Raw Data)</w:t>
            </w:r>
          </w:p>
        </w:tc>
        <w:tc>
          <w:tcPr/>
          <w:p>
            <w:pPr>
              <w:pStyle w:val="Compact"/>
              <w:spacing w:line="276" w:lineRule="auto"/>
              <w:jc w:val="right"/>
            </w:pPr>
            <w:r>
              <w:rPr>
                <w:rFonts w:ascii="Times New Roman" w:hAnsi="Times New Roman" w:cs="Times New Roman" w:eastAsia="Times New Roman"/>
                <w:sz w:val="22"/>
              </w:rPr>
              <w:t xml:space="preserve">59</w:t>
            </w:r>
          </w:p>
        </w:tc>
      </w:tr>
      <w:tr>
        <w:tc>
          <w:tcPr/>
          <w:p>
            <w:pPr>
              <w:pStyle w:val="Compact"/>
              <w:spacing w:line="276" w:lineRule="auto"/>
              <w:jc w:val="left"/>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Area-wise Mean and Standard Deviation of Boys and Girls</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left"/>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Comparison of Boys and Girls on the Ten Areas (t-test)</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left"/>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Consolidated</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Boys vs Girls</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left"/>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Percentage Distribution of Boys and Girls in the Three Levels of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left"/>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Sub-Group Comparisons (Class-wise and School-wise)</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left"/>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Rank Order of the Vocational Interest Areas</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left"/>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Discussion of the Results</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right"/>
            </w:pPr>
            <w:r>
              <w:rPr>
                <w:rFonts w:ascii="Times New Roman" w:hAnsi="Times New Roman" w:cs="Times New Roman" w:eastAsia="Times New Roman"/>
                <w:b/>
                <w:bCs/>
                <w:sz w:val="22"/>
              </w:rPr>
              <w:t xml:space="preserve">76–86</w:t>
            </w:r>
          </w:p>
        </w:tc>
      </w:tr>
      <w:tr>
        <w:tc>
          <w:tcPr/>
          <w:p>
            <w:pPr>
              <w:pStyle w:val="Compact"/>
              <w:spacing w:line="276" w:lineRule="auto"/>
              <w:jc w:val="left"/>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left"/>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Major Findings</w:t>
            </w:r>
          </w:p>
        </w:tc>
        <w:tc>
          <w:tcPr/>
          <w:p>
            <w:pPr>
              <w:pStyle w:val="Compact"/>
              <w:spacing w:line="276" w:lineRule="auto"/>
              <w:jc w:val="right"/>
            </w:pPr>
            <w:r>
              <w:rPr>
                <w:rFonts w:ascii="Times New Roman" w:hAnsi="Times New Roman" w:cs="Times New Roman" w:eastAsia="Times New Roman"/>
                <w:sz w:val="22"/>
              </w:rPr>
              <w:t xml:space="preserve">78</w:t>
            </w:r>
          </w:p>
        </w:tc>
      </w:tr>
      <w:tr>
        <w:tc>
          <w:tcPr/>
          <w:p>
            <w:pPr>
              <w:pStyle w:val="Compact"/>
              <w:spacing w:line="276" w:lineRule="auto"/>
              <w:jc w:val="left"/>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left"/>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left"/>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Suggestions for Teachers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left"/>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Suggestions for Parents</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left"/>
            </w:pPr>
            <w:r>
              <w:rPr>
                <w:rFonts w:ascii="Times New Roman" w:hAnsi="Times New Roman" w:cs="Times New Roman" w:eastAsia="Times New Roman"/>
                <w:sz w:val="22"/>
              </w:rPr>
              <w:t xml:space="preserve">5.7</w:t>
            </w:r>
          </w:p>
        </w:tc>
        <w:tc>
          <w:tcPr/>
          <w:p>
            <w:pPr>
              <w:pStyle w:val="Compact"/>
              <w:spacing w:line="276" w:lineRule="auto"/>
              <w:jc w:val="left"/>
            </w:pPr>
            <w:r>
              <w:rPr>
                <w:rFonts w:ascii="Times New Roman" w:hAnsi="Times New Roman" w:cs="Times New Roman" w:eastAsia="Times New Roman"/>
                <w:sz w:val="22"/>
              </w:rPr>
              <w:t xml:space="preserve">Suggestions for School Administrators</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left"/>
            </w:pPr>
            <w:r>
              <w:rPr>
                <w:rFonts w:ascii="Times New Roman" w:hAnsi="Times New Roman" w:cs="Times New Roman" w:eastAsia="Times New Roman"/>
                <w:sz w:val="22"/>
              </w:rPr>
              <w:t xml:space="preserve">5.8</w:t>
            </w:r>
          </w:p>
        </w:tc>
        <w:tc>
          <w:tcPr/>
          <w:p>
            <w:pPr>
              <w:pStyle w:val="Compact"/>
              <w:spacing w:line="276" w:lineRule="auto"/>
              <w:jc w:val="left"/>
            </w:pPr>
            <w:r>
              <w:rPr>
                <w:rFonts w:ascii="Times New Roman" w:hAnsi="Times New Roman" w:cs="Times New Roman" w:eastAsia="Times New Roman"/>
                <w:sz w:val="22"/>
              </w:rPr>
              <w:t xml:space="preserve">Suggestions for Guidance Counsellors</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left"/>
            </w:pPr>
            <w:r>
              <w:rPr>
                <w:rFonts w:ascii="Times New Roman" w:hAnsi="Times New Roman" w:cs="Times New Roman" w:eastAsia="Times New Roman"/>
                <w:sz w:val="22"/>
              </w:rPr>
              <w:t xml:space="preserve">5.9</w:t>
            </w:r>
          </w:p>
        </w:tc>
        <w:tc>
          <w:tcPr/>
          <w:p>
            <w:pPr>
              <w:pStyle w:val="Compact"/>
              <w:spacing w:line="276" w:lineRule="auto"/>
              <w:jc w:val="left"/>
            </w:pPr>
            <w:r>
              <w:rPr>
                <w:rFonts w:ascii="Times New Roman" w:hAnsi="Times New Roman" w:cs="Times New Roman" w:eastAsia="Times New Roman"/>
                <w:sz w:val="22"/>
              </w:rPr>
              <w:t xml:space="preserve">Suggestions for Future Research</w:t>
            </w:r>
          </w:p>
        </w:tc>
        <w:tc>
          <w:tcPr/>
          <w:p>
            <w:pPr>
              <w:pStyle w:val="Compact"/>
              <w:spacing w:line="276" w:lineRule="auto"/>
              <w:jc w:val="right"/>
            </w:pPr>
            <w:r>
              <w:rPr>
                <w:rFonts w:ascii="Times New Roman" w:hAnsi="Times New Roman" w:cs="Times New Roman" w:eastAsia="Times New Roman"/>
                <w:sz w:val="22"/>
              </w:rPr>
              <w:t xml:space="preserve">85</w:t>
            </w:r>
          </w:p>
        </w:tc>
      </w:tr>
      <w:tr>
        <w:tc>
          <w:tcPr/>
          <w:p>
            <w:pPr>
              <w:pStyle w:val="Compact"/>
              <w:spacing w:line="276" w:lineRule="auto"/>
              <w:jc w:val="left"/>
            </w:pPr>
            <w:r>
              <w:rPr>
                <w:rFonts w:ascii="Times New Roman" w:hAnsi="Times New Roman" w:cs="Times New Roman" w:eastAsia="Times New Roman"/>
                <w:sz w:val="22"/>
              </w:rPr>
              <w:t xml:space="preserve">5.10</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right"/>
            </w:pPr>
            <w:r>
              <w:rPr>
                <w:rFonts w:ascii="Times New Roman" w:hAnsi="Times New Roman" w:cs="Times New Roman" w:eastAsia="Times New Roman"/>
                <w:sz w:val="22"/>
              </w:rPr>
              <w:t xml:space="preserve">85</w:t>
            </w:r>
          </w:p>
        </w:tc>
      </w:tr>
      <w:tr>
        <w:tc>
          <w:tcPr/>
          <w:p>
            <w:pPr>
              <w:pStyle w:val="Compact"/>
              <w:spacing w:line="276" w:lineRule="auto"/>
              <w:jc w:val="left"/>
            </w:pPr>
            <w:r>
              <w:rPr>
                <w:rFonts w:ascii="Times New Roman" w:hAnsi="Times New Roman" w:cs="Times New Roman" w:eastAsia="Times New Roman"/>
                <w:sz w:val="22"/>
              </w:rPr>
              <w:t xml:space="preserve">5.11</w:t>
            </w:r>
          </w:p>
        </w:tc>
        <w:tc>
          <w:tcPr/>
          <w:p>
            <w:pPr>
              <w:pStyle w:val="Compact"/>
              <w:spacing w:line="276" w:lineRule="auto"/>
              <w:jc w:val="left"/>
            </w:pPr>
            <w:r>
              <w:rPr>
                <w:rFonts w:ascii="Times New Roman" w:hAnsi="Times New Roman" w:cs="Times New Roman" w:eastAsia="Times New Roman"/>
                <w:sz w:val="22"/>
              </w:rPr>
              <w:t xml:space="preserve">Final Conclusion</w:t>
            </w:r>
          </w:p>
        </w:tc>
        <w:tc>
          <w:tcPr/>
          <w:p>
            <w:pPr>
              <w:pStyle w:val="Compact"/>
              <w:spacing w:line="276" w:lineRule="auto"/>
              <w:jc w:val="right"/>
            </w:pPr>
            <w:r>
              <w:rPr>
                <w:rFonts w:ascii="Times New Roman" w:hAnsi="Times New Roman" w:cs="Times New Roman" w:eastAsia="Times New Roman"/>
                <w:sz w:val="22"/>
              </w:rPr>
              <w:t xml:space="preserve">86</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REFERENCES</w:t>
            </w:r>
          </w:p>
        </w:tc>
        <w:tc>
          <w:tcPr/>
          <w:p>
            <w:pPr>
              <w:pStyle w:val="Compact"/>
              <w:spacing w:line="276" w:lineRule="auto"/>
              <w:jc w:val="right"/>
            </w:pPr>
            <w:r>
              <w:rPr>
                <w:rFonts w:ascii="Times New Roman" w:hAnsi="Times New Roman" w:cs="Times New Roman" w:eastAsia="Times New Roman"/>
                <w:b/>
                <w:bCs/>
                <w:sz w:val="22"/>
              </w:rPr>
              <w:t xml:space="preserve">87–92</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w:t>
            </w:r>
          </w:p>
        </w:tc>
        <w:tc>
          <w:tcPr/>
          <w:p>
            <w:pPr>
              <w:pStyle w:val="Compact"/>
              <w:spacing w:line="276" w:lineRule="auto"/>
              <w:jc w:val="right"/>
            </w:pPr>
            <w:r>
              <w:rPr>
                <w:rFonts w:ascii="Times New Roman" w:hAnsi="Times New Roman" w:cs="Times New Roman" w:eastAsia="Times New Roman"/>
                <w:b/>
                <w:bCs/>
                <w:sz w:val="22"/>
              </w:rPr>
              <w:t xml:space="preserve">93–98</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Table No.</w:t>
            </w:r>
          </w:p>
        </w:tc>
        <w:tc>
          <w:tcPr/>
          <w:p>
            <w:pPr>
              <w:pStyle w:val="Compact"/>
              <w:spacing w:line="276" w:lineRule="auto"/>
              <w:jc w:val="left"/>
            </w:pPr>
            <w:r>
              <w:rPr>
                <w:rFonts w:ascii="Times New Roman" w:hAnsi="Times New Roman" w:cs="Times New Roman" w:eastAsia="Times New Roman"/>
                <w:sz w:val="22"/>
              </w:rPr>
              <w:t xml:space="preserve">Title of the Table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According to School, Class and Gender</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Number of Items in Each Area of the Vocational Interest Record</w:t>
            </w:r>
          </w:p>
        </w:tc>
        <w:tc>
          <w:tcPr/>
          <w:p>
            <w:pPr>
              <w:pStyle w:val="Compact"/>
              <w:spacing w:line="276" w:lineRule="auto"/>
              <w:jc w:val="right"/>
            </w:pPr>
            <w:r>
              <w:rPr>
                <w:rFonts w:ascii="Times New Roman" w:hAnsi="Times New Roman" w:cs="Times New Roman" w:eastAsia="Times New Roman"/>
                <w:sz w:val="22"/>
              </w:rPr>
              <w:t xml:space="preserve">48</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Vocational Interest Record</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Critical Values of</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used in the Study</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Mean, S.D. and Range of the Total Sample (N = 80) on the Ten Areas</w:t>
            </w:r>
          </w:p>
        </w:tc>
        <w:tc>
          <w:tcPr/>
          <w:p>
            <w:pPr>
              <w:pStyle w:val="Compact"/>
              <w:spacing w:line="276" w:lineRule="auto"/>
              <w:jc w:val="right"/>
            </w:pPr>
            <w:r>
              <w:rPr>
                <w:rFonts w:ascii="Times New Roman" w:hAnsi="Times New Roman" w:cs="Times New Roman" w:eastAsia="Times New Roman"/>
                <w:sz w:val="22"/>
              </w:rPr>
              <w:t xml:space="preserve">56</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Raw Vocational Interest Scores of the 40 Boys</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Raw Vocational Interest Scores of the 40 Girls</w:t>
            </w:r>
          </w:p>
        </w:tc>
        <w:tc>
          <w:tcPr/>
          <w:p>
            <w:pPr>
              <w:pStyle w:val="Compact"/>
              <w:spacing w:line="276" w:lineRule="auto"/>
              <w:jc w:val="right"/>
            </w:pPr>
            <w:r>
              <w:rPr>
                <w:rFonts w:ascii="Times New Roman" w:hAnsi="Times New Roman" w:cs="Times New Roman" w:eastAsia="Times New Roman"/>
                <w:sz w:val="22"/>
              </w:rPr>
              <w:t xml:space="preserve">59</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Mean and S.D. of Boys (N = 40) and Girls (N = 40)</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Comparison of Boys and Girls on Literary Interest</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Comparison of Boys and Girls on Scientific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Comparison of Boys and Girls on Executive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Comparison of Boys and Girls on Commercial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Comparison of Boys and Girls on Constructive (Technical)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Comparison of Boys and Girls on Artistic Interest</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Comparison of Boys and Girls on Agricultural Interest</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Comparison of Boys and Girls on Persuasive Interest</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Comparison of Boys and Girls on Social Interest</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Comparison of Boys and Girls on Household Interest</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Consolidated</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of Boys and Girls on the Ten Areas</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Percentage Distribution of Boys (N = 40) on the Ten Areas</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Percentage Distribution of Girls (N = 40) on the Ten Areas</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Boys vs Girls within Class IX (N = 20 + 20)</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Boys vs Girls within Class X (N = 20 + 20)</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Boys vs Girls within Rural Govt. and Urban Pvt. Schools</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4.21</w:t>
            </w:r>
          </w:p>
        </w:tc>
        <w:tc>
          <w:tcPr/>
          <w:p>
            <w:pPr>
              <w:pStyle w:val="Compact"/>
              <w:spacing w:line="276" w:lineRule="auto"/>
              <w:jc w:val="left"/>
            </w:pPr>
            <w:r>
              <w:rPr>
                <w:rFonts w:ascii="Times New Roman" w:hAnsi="Times New Roman" w:cs="Times New Roman" w:eastAsia="Times New Roman"/>
                <w:sz w:val="22"/>
              </w:rPr>
              <w:t xml:space="preserve">Rank Order of the Ten Vocational Interest Areas of Boys and Girls</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Consolidated Picture of the Major Findings</w:t>
            </w:r>
          </w:p>
        </w:tc>
        <w:tc>
          <w:tcPr/>
          <w:p>
            <w:pPr>
              <w:pStyle w:val="Compact"/>
              <w:spacing w:line="276" w:lineRule="auto"/>
              <w:jc w:val="right"/>
            </w:pPr>
            <w:r>
              <w:rPr>
                <w:rFonts w:ascii="Times New Roman" w:hAnsi="Times New Roman" w:cs="Times New Roman" w:eastAsia="Times New Roman"/>
                <w:sz w:val="22"/>
              </w:rPr>
              <w:t xml:space="preserve">79</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Figure No.</w:t>
            </w:r>
          </w:p>
        </w:tc>
        <w:tc>
          <w:tcPr/>
          <w:p>
            <w:pPr>
              <w:pStyle w:val="Compact"/>
              <w:spacing w:line="276" w:lineRule="auto"/>
              <w:jc w:val="left"/>
            </w:pPr>
            <w:r>
              <w:rPr>
                <w:rFonts w:ascii="Times New Roman" w:hAnsi="Times New Roman" w:cs="Times New Roman" w:eastAsia="Times New Roman"/>
                <w:sz w:val="22"/>
              </w:rPr>
              <w:t xml:space="preserve">Title of the Figure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Sampling Design of the Study</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Boys and Girls on the Ten Areas</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Bar Diagram showing the</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on the Ten Areas</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Bar Diagram showing the Percentage of High-Interest Boys and Girls</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Profile of the Rank Order of the Ten Areas (Boys vs Girls)</w:t>
            </w:r>
          </w:p>
        </w:tc>
        <w:tc>
          <w:tcPr/>
          <w:p>
            <w:pPr>
              <w:pStyle w:val="Compact"/>
              <w:spacing w:line="276" w:lineRule="auto"/>
              <w:jc w:val="right"/>
            </w:pPr>
            <w:r>
              <w:rPr>
                <w:rFonts w:ascii="Times New Roman" w:hAnsi="Times New Roman" w:cs="Times New Roman" w:eastAsia="Times New Roman"/>
                <w:sz w:val="22"/>
              </w:rPr>
              <w:t xml:space="preserve">75</w:t>
            </w:r>
          </w:p>
        </w:tc>
      </w:tr>
    </w:tbl>
    <w:bookmarkEnd w:id="22"/>
    <w:bookmarkStart w:id="23" w:name="section-7"/>
    <w:p>
      <w:pPr>
        <w:pStyle w:val="Heading2"/>
        <w:spacing w:line="360" w:lineRule="auto"/>
        <w:jc w:val="center"/>
      </w:pPr>
      <w:r>
        <w:rPr>
          <w:rFonts w:ascii="Times New Roman" w:hAnsi="Times New Roman" w:cs="Times New Roman" w:eastAsia="Times New Roman"/>
          <w:b/>
          <w:sz w:val="28"/>
        </w:rPr>
        <w:t xml:space="preserve">—</w:t>
      </w:r>
    </w:p>
    <w:bookmarkEnd w:id="23"/>
    <w:bookmarkStart w:id="24"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investigation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The study has been conducted in Meerut District of Uttar Pradesh, in partial fulfilment of the requirements for the award of the degree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Master of Education (M.Ed.)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Chaudhary Charan Singh University, Meerut, through the Department of Education, Meerut College, Meerut, during the academic session 2025–2026.</w:t>
      </w:r>
    </w:p>
    <w:p>
      <w:pPr>
        <w:pStyle w:val="BodyText"/>
        <w:spacing w:line="480" w:lineRule="auto" w:after="120"/>
        <w:jc w:val="both"/>
      </w:pPr>
      <w:r>
        <w:rPr>
          <w:rFonts w:ascii="Times New Roman" w:hAnsi="Times New Roman" w:cs="Times New Roman" w:eastAsia="Times New Roman"/>
          <w:b/>
          <w:bCs/>
          <w:sz w:val="24"/>
        </w:rPr>
        <w:t xml:space="preserve">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Secondary School stage (Classes IX and X) coincides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Super’s life-stage model of vocational development. It is at this stage that the adolescent boy or girl first thinks seriously about a future career and begins to align his / her academic and co-curricular choices with that thinking.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long been recognised as one of the most important variables that shape the vocational interest pattern of adolescents. The present study examines whether the gender-based differentiation of vocational interests, reported by Indian researchers since the 1970s, continues to hold in the secondary schools of Meerut District in the year 2025.</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has been planned with three objectives:</w:t>
      </w:r>
    </w:p>
    <w:p>
      <w:pPr>
        <w:numPr>
          <w:ilvl w:val="0"/>
          <w:numId w:val="1002"/>
        </w:numPr>
        <w:spacing w:line="480" w:lineRule="auto" w:after="120"/>
        <w:jc w:val="both"/>
      </w:pPr>
      <w:r>
        <w:rPr>
          <w:rFonts w:ascii="Times New Roman" w:hAnsi="Times New Roman" w:cs="Times New Roman" w:eastAsia="Times New Roman"/>
          <w:sz w:val="24"/>
        </w:rPr>
        <w:t xml:space="preserve">to study the area-wise vocational interest pattern of secondary school students of Meerut District;</w:t>
      </w:r>
    </w:p>
    <w:p>
      <w:pPr>
        <w:numPr>
          <w:ilvl w:val="0"/>
          <w:numId w:val="1002"/>
        </w:numPr>
        <w:spacing w:line="480" w:lineRule="auto" w:after="120"/>
        <w:jc w:val="both"/>
      </w:pPr>
      <w:r>
        <w:rPr>
          <w:rFonts w:ascii="Times New Roman" w:hAnsi="Times New Roman" w:cs="Times New Roman" w:eastAsia="Times New Roman"/>
          <w:sz w:val="24"/>
        </w:rPr>
        <w:t xml:space="preserve">to compare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w:t>
      </w:r>
    </w:p>
    <w:p>
      <w:pPr>
        <w:numPr>
          <w:ilvl w:val="0"/>
          <w:numId w:val="1002"/>
        </w:numPr>
        <w:spacing w:line="480" w:lineRule="auto" w:after="120"/>
        <w:jc w:val="both"/>
      </w:pPr>
      <w:r>
        <w:rPr>
          <w:rFonts w:ascii="Times New Roman" w:hAnsi="Times New Roman" w:cs="Times New Roman" w:eastAsia="Times New Roman"/>
          <w:sz w:val="24"/>
        </w:rPr>
        <w:t xml:space="preserve">to find out the percentage distribution of boys and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interest on each of the ten areas.</w:t>
      </w:r>
    </w:p>
    <w:p>
      <w:pPr>
        <w:pStyle w:val="FirstParagraph"/>
        <w:spacing w:line="480" w:lineRule="auto" w:after="120"/>
        <w:jc w:val="both"/>
      </w:pPr>
      <w:r>
        <w:rPr>
          <w:rFonts w:ascii="Times New Roman" w:hAnsi="Times New Roman" w:cs="Times New Roman" w:eastAsia="Times New Roman"/>
          <w:b/>
          <w:bCs/>
          <w:sz w:val="24"/>
        </w:rPr>
        <w:t xml:space="preserve">Hypothesis.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 null hypothesis of the study is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of secondary school stage on any of the ten areas of the V.I.R.”</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boys + 40 girls) of Class IX and Class X was selected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two contrasting secondary schools of Meerut District —</w:t>
      </w:r>
    </w:p>
    <w:p>
      <w:pPr>
        <w:numPr>
          <w:ilvl w:val="0"/>
          <w:numId w:val="1003"/>
        </w:numPr>
        <w:spacing w:line="480" w:lineRule="auto" w:after="120"/>
        <w:jc w:val="both"/>
      </w:pP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U.P. Board) — 10 boys + 10 girls of Class IX and 10 boys + 10 girls of Class X = 40 students; and</w:t>
      </w:r>
    </w:p>
    <w:p>
      <w:pPr>
        <w:numPr>
          <w:ilvl w:val="0"/>
          <w:numId w:val="1003"/>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Private, C.B.S.E.) — 10 boys + 10 girls of Class IX and 10 boys + 10 girls of Class X = 40 students.</w:t>
      </w:r>
    </w:p>
    <w:p>
      <w:pPr>
        <w:pStyle w:val="FirstParagraph"/>
        <w:spacing w:line="480" w:lineRule="auto" w:after="120"/>
        <w:jc w:val="both"/>
      </w:pPr>
      <w:r>
        <w:rPr>
          <w:rFonts w:ascii="Times New Roman" w:hAnsi="Times New Roman" w:cs="Times New Roman" w:eastAsia="Times New Roman"/>
          <w:sz w:val="24"/>
        </w:rPr>
        <w:t xml:space="preserve">The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was used as the principal tool of measurement. The data were analysed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 for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 findings of the study are:</w:t>
      </w:r>
    </w:p>
    <w:p>
      <w:pPr>
        <w:numPr>
          <w:ilvl w:val="0"/>
          <w:numId w:val="1004"/>
        </w:numPr>
        <w:spacing w:line="480" w:lineRule="auto" w:after="120"/>
        <w:jc w:val="both"/>
      </w:pPr>
      <w:r>
        <w:rPr>
          <w:rFonts w:ascii="Times New Roman" w:hAnsi="Times New Roman" w:cs="Times New Roman" w:eastAsia="Times New Roman"/>
          <w:sz w:val="24"/>
        </w:rPr>
        <w:t xml:space="preserve">The total sample (N = 80) showed the highest mean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11.89) areas, and the lowest mean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10.75)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11.39) areas.</w:t>
      </w:r>
    </w:p>
    <w:p>
      <w:pPr>
        <w:numPr>
          <w:ilvl w:val="0"/>
          <w:numId w:val="1004"/>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5.15, p &lt; .01),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3.00, p &lt; .01),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3.16, p &lt; .01),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3.14, p &lt; .01)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1.99, p &lt; .05) areas.</w:t>
      </w:r>
    </w:p>
    <w:p>
      <w:pPr>
        <w:numPr>
          <w:ilvl w:val="0"/>
          <w:numId w:val="1004"/>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3.32, p &lt; .01),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3.49, p &lt; .01)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6.93, p &lt; .01) areas.</w:t>
      </w:r>
    </w:p>
    <w:p>
      <w:pPr>
        <w:numPr>
          <w:ilvl w:val="0"/>
          <w:numId w:val="1004"/>
        </w:numPr>
        <w:spacing w:line="480" w:lineRule="auto" w:after="120"/>
        <w:jc w:val="both"/>
      </w:pP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difference between boys and girls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w:t>
      </w:r>
    </w:p>
    <w:p>
      <w:pPr>
        <w:numPr>
          <w:ilvl w:val="0"/>
          <w:numId w:val="1004"/>
        </w:numPr>
        <w:spacing w:line="480" w:lineRule="auto" w:after="120"/>
        <w:jc w:val="both"/>
      </w:pPr>
      <w:r>
        <w:rPr>
          <w:rFonts w:ascii="Times New Roman" w:hAnsi="Times New Roman" w:cs="Times New Roman" w:eastAsia="Times New Roman"/>
          <w:sz w:val="24"/>
        </w:rPr>
        <w:t xml:space="preserve">The percentage analysis confirmed the trend obtained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For example,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(score 14 – 20), 47.5 per cent of the girls fell on the Household area as against only 7.5 per cent of the boys; and 30.0 per cent of the boys fell on the Scientific area as against only 12.5 per cent of the girls.</w:t>
      </w:r>
    </w:p>
    <w:p>
      <w:pPr>
        <w:pStyle w:val="FirstParagraph"/>
        <w:spacing w:line="480" w:lineRule="auto" w:after="120"/>
        <w:jc w:val="both"/>
      </w:pPr>
      <w:r>
        <w:rPr>
          <w:rFonts w:ascii="Times New Roman" w:hAnsi="Times New Roman" w:cs="Times New Roman" w:eastAsia="Times New Roman"/>
          <w:b/>
          <w:bCs/>
          <w:sz w:val="24"/>
        </w:rPr>
        <w:t xml:space="preserve">Conclusion.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eight of the ten areas)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two of the ten areas). The study, accordingly, supports the long-standing finding of Indian and foreign research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remains a robust predictor of the vocational interest pattern of secondary school adolescents</w:t>
      </w:r>
      <w:r>
        <w:rPr>
          <w:rFonts w:ascii="Times New Roman" w:hAnsi="Times New Roman" w:cs="Times New Roman" w:eastAsia="Times New Roman"/>
          <w:sz w:val="24"/>
        </w:rPr>
        <w:t xml:space="preserve">, especially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proposed by Su, Rounds and Armstrong (2009).</w:t>
      </w:r>
    </w:p>
    <w:p>
      <w:pPr>
        <w:pStyle w:val="BodyText"/>
        <w:spacing w:line="480" w:lineRule="auto" w:after="120"/>
        <w:jc w:val="both"/>
      </w:pPr>
      <w:r>
        <w:rPr>
          <w:rFonts w:ascii="Times New Roman" w:hAnsi="Times New Roman" w:cs="Times New Roman" w:eastAsia="Times New Roman"/>
          <w:b/>
          <w:bCs/>
          <w:sz w:val="24"/>
        </w:rPr>
        <w:t xml:space="preserve">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Career-guidance services in the secondary schools of Meerut District should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Special programmes are needed to (a) encourage girls to take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Technical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and (b) encourage boys to consider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so that the gender-based occupational segregation of the Indian work-force is gradually reduced.</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Front Matter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w:t>
            </w:r>
          </w:p>
        </w:tc>
      </w:tr>
      <w:tr>
        <w:tc>
          <w:tcPr/>
          <w:p>
            <w:pPr>
              <w:pStyle w:val="Compact"/>
              <w:spacing w:line="276" w:lineRule="auto"/>
            </w:pPr>
            <w:r>
              <w:rPr>
                <w:rFonts w:ascii="Times New Roman" w:hAnsi="Times New Roman" w:cs="Times New Roman" w:eastAsia="Times New Roman"/>
                <w:sz w:val="22"/>
              </w:rPr>
              <w:t xml:space="preserve"># INTRODUCTION</w:t>
            </w:r>
          </w:p>
        </w:tc>
      </w:tr>
    </w:tbl>
    <w:bookmarkEnd w:id="24"/>
    <w:bookmarkStart w:id="25" w:name="introduction"/>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is the most powerful tool by which a society shapes its young members into useful, productive and happy citizens. The Secondary School stage, which covers Class IX and Class X, is one of the most important stages of the entire school life. It is during these two years that an adolescent boy or girl begins to think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subjects to choose at the +2 stage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college to join after Class XII</w:t>
      </w:r>
      <w:r>
        <w:rPr>
          <w:rFonts w:ascii="Times New Roman" w:hAnsi="Times New Roman" w:cs="Times New Roman" w:eastAsia="Times New Roman"/>
          <w:sz w:val="24"/>
        </w:rPr>
        <w:t xml:space="preserve">, and ultimately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occupation to take up in life</w:t>
      </w:r>
      <w:r>
        <w:rPr>
          <w:rFonts w:ascii="Times New Roman" w:hAnsi="Times New Roman" w:cs="Times New Roman" w:eastAsia="Times New Roman"/>
          <w:sz w:val="24"/>
        </w:rPr>
        <w:t xml:space="preserve">. The choices made at this stage have a long-lasting effect on the future of the young person. A right choice leads to happiness, success and useful service to society. A wrong choice often leads to half-hearted work, frequent change of career and a lifetime of dissatisfaction.</w:t>
      </w:r>
    </w:p>
    <w:p>
      <w:pPr>
        <w:pStyle w:val="BodyText"/>
        <w:spacing w:line="480" w:lineRule="auto" w:after="120"/>
        <w:jc w:val="both"/>
      </w:pPr>
      <w:r>
        <w:rPr>
          <w:rFonts w:ascii="Times New Roman" w:hAnsi="Times New Roman" w:cs="Times New Roman" w:eastAsia="Times New Roman"/>
          <w:sz w:val="24"/>
        </w:rPr>
        <w:t xml:space="preserve">A right occupational choice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matter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chance</w:t>
      </w:r>
      <w:r>
        <w:rPr>
          <w:rFonts w:ascii="Times New Roman" w:hAnsi="Times New Roman" w:cs="Times New Roman" w:eastAsia="Times New Roman"/>
          <w:sz w:val="24"/>
        </w:rPr>
        <w:t xml:space="preserve">. It is a matter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informed decision</w:t>
      </w:r>
      <w:r>
        <w:rPr>
          <w:rFonts w:ascii="Times New Roman" w:hAnsi="Times New Roman" w:cs="Times New Roman" w:eastAsia="Times New Roman"/>
          <w:sz w:val="24"/>
        </w:rPr>
        <w:t xml:space="preserve">. The decision becomes informed when it is based on three things — first,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second,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and third,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available in the world of work. Among these three,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is the most personal and the most lasting factor. A person who chooses an occupation in line with his or her interest works with joy, learns easily, faces hardships bravely and rises steadily. A person who chooses an occupation against his or her interest, on the other hand, soon feels tired and bored and changes his or her line of work — often after losing precious years.</w:t>
      </w:r>
    </w:p>
    <w:p>
      <w:pPr>
        <w:pStyle w:val="BodyText"/>
        <w:spacing w:line="480" w:lineRule="auto" w:after="120"/>
        <w:jc w:val="both"/>
      </w:pPr>
      <w:r>
        <w:rPr>
          <w:rFonts w:ascii="Times New Roman" w:hAnsi="Times New Roman" w:cs="Times New Roman" w:eastAsia="Times New Roman"/>
          <w:sz w:val="24"/>
        </w:rPr>
        <w:t xml:space="preserve">The systematic study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school students is, therefore,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necessity.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because it helps teachers, parents and counsellors to guide the children into the right subjects and courses.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because it helps the country to make the best use of its young human resources and to reduce the wastage of talent that occurs when a person works in an unsuitable line.</w:t>
      </w:r>
    </w:p>
    <w:p>
      <w:pPr>
        <w:pStyle w:val="BodyText"/>
        <w:spacing w:line="480" w:lineRule="auto" w:after="120"/>
        <w:jc w:val="both"/>
      </w:pPr>
      <w:r>
        <w:rPr>
          <w:rFonts w:ascii="Times New Roman" w:hAnsi="Times New Roman" w:cs="Times New Roman" w:eastAsia="Times New Roman"/>
          <w:sz w:val="24"/>
        </w:rPr>
        <w:t xml:space="preserve">One of the most powerful factors that shapes the vocational interest pattern of a young person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that is, whether the person is a boy or a girl. From early childhood, Indian boys and girls are exposed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cultural messages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is expected of them in life</w:t>
      </w:r>
      <w:r>
        <w:rPr>
          <w:rFonts w:ascii="Times New Roman" w:hAnsi="Times New Roman" w:cs="Times New Roman" w:eastAsia="Times New Roman"/>
          <w:sz w:val="24"/>
        </w:rPr>
        <w:t xml:space="preserve">. The boys are encouraged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adventurous, scientific and outdoor-going</w:t>
      </w:r>
      <w:r>
        <w:rPr>
          <w:rFonts w:ascii="Times New Roman" w:hAnsi="Times New Roman" w:cs="Times New Roman" w:eastAsia="Times New Roman"/>
          <w:sz w:val="24"/>
        </w:rPr>
        <w:t xml:space="preserve">. The girls are encouraged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graceful, careful, expressive and home-loving</w:t>
      </w:r>
      <w:r>
        <w:rPr>
          <w:rFonts w:ascii="Times New Roman" w:hAnsi="Times New Roman" w:cs="Times New Roman" w:eastAsia="Times New Roman"/>
          <w:sz w:val="24"/>
        </w:rPr>
        <w:t xml:space="preserve">. These early messages slowly settle into the mind of the young person and, by the time he or she reaches Class IX, they have become a part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self-image</w:t>
      </w:r>
      <w:r>
        <w:rPr>
          <w:rFonts w:ascii="Times New Roman" w:hAnsi="Times New Roman" w:cs="Times New Roman" w:eastAsia="Times New Roman"/>
          <w:sz w:val="24"/>
        </w:rPr>
        <w:t xml:space="preserve">. The vocational dreams of the boy and the girl, therefore, are largely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dreaming of becoming engineers, soldiers, doctors and businessmen, and girls dreaming of becoming teachers, nurses, beauticians and home-makers.</w:t>
      </w:r>
    </w:p>
    <w:p>
      <w:pPr>
        <w:pStyle w:val="BodyText"/>
        <w:spacing w:line="480" w:lineRule="auto" w:after="120"/>
        <w:jc w:val="both"/>
      </w:pPr>
      <w:r>
        <w:rPr>
          <w:rFonts w:ascii="Times New Roman" w:hAnsi="Times New Roman" w:cs="Times New Roman" w:eastAsia="Times New Roman"/>
          <w:sz w:val="24"/>
        </w:rPr>
        <w:t xml:space="preserve">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gender-based differentiation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has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sides.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side is that it gives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dreams of the adolescent.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side is that it can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development of the young person, especially of girls,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closing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advance many lines of work that could otherwise have given them satisfaction and success. With the rapidly changing nature of the Indian economy, the modern Indian girl now has the freedom and the right to pursue any line of work — engineering, medicine, defence services, computer science, sports, journalism, civil services, judiciary or business. Similarly, the modern Indian boy now has the freedom to pursue lines of work that were earlier thought to be only for women — teaching, nursing, home science, fashion designing, hotel management or cooking.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empirical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the secondary-school boys and girls of today are actually interested 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 both interesting and important.</w:t>
      </w:r>
    </w:p>
    <w:p>
      <w:pPr>
        <w:pStyle w:val="BodyText"/>
        <w:spacing w:line="480" w:lineRule="auto" w:after="120"/>
        <w:jc w:val="both"/>
      </w:pPr>
      <w:r>
        <w:rPr>
          <w:rFonts w:ascii="Times New Roman" w:hAnsi="Times New Roman" w:cs="Times New Roman" w:eastAsia="Times New Roman"/>
          <w:sz w:val="24"/>
        </w:rPr>
        <w:t xml:space="preserve">The present investigation is a small attempt at such a study. It studies the vocational interests of 80 secondary school students of Meerut District (40 boys + 40 girls of Class IX and Class X) from two contrasting schools — one Rural Government school and one Urban Private CBSE school —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(V.I.R.) by Dr. S.P. Kulshrestha. The principal aim is to find out whether boys and girls today differ in a significant manner in their vocational interests, and if yes, on which areas the difference is the largest. The chapter has been organised in the following sections:</w:t>
      </w:r>
    </w:p>
    <w:p>
      <w:pPr>
        <w:pStyle w:val="Compact"/>
        <w:numPr>
          <w:ilvl w:val="0"/>
          <w:numId w:val="1005"/>
        </w:numPr>
        <w:spacing w:line="480" w:lineRule="auto" w:after="120"/>
        <w:jc w:val="both"/>
      </w:pPr>
      <w:r>
        <w:rPr>
          <w:rFonts w:ascii="Times New Roman" w:hAnsi="Times New Roman" w:cs="Times New Roman" w:eastAsia="Times New Roman"/>
          <w:sz w:val="24"/>
        </w:rPr>
        <w:t xml:space="preserve">1.2 Meaning of Vocational Interest.</w:t>
      </w:r>
    </w:p>
    <w:p>
      <w:pPr>
        <w:pStyle w:val="Compact"/>
        <w:numPr>
          <w:ilvl w:val="0"/>
          <w:numId w:val="1005"/>
        </w:numPr>
        <w:spacing w:line="480" w:lineRule="auto" w:after="120"/>
        <w:jc w:val="both"/>
      </w:pPr>
      <w:r>
        <w:rPr>
          <w:rFonts w:ascii="Times New Roman" w:hAnsi="Times New Roman" w:cs="Times New Roman" w:eastAsia="Times New Roman"/>
          <w:sz w:val="24"/>
        </w:rPr>
        <w:t xml:space="preserve">1.3 Definitions of Vocational Interest by Eminent Authors.</w:t>
      </w:r>
    </w:p>
    <w:p>
      <w:pPr>
        <w:pStyle w:val="Compact"/>
        <w:numPr>
          <w:ilvl w:val="0"/>
          <w:numId w:val="1005"/>
        </w:numPr>
        <w:spacing w:line="480" w:lineRule="auto" w:after="120"/>
        <w:jc w:val="both"/>
      </w:pPr>
      <w:r>
        <w:rPr>
          <w:rFonts w:ascii="Times New Roman" w:hAnsi="Times New Roman" w:cs="Times New Roman" w:eastAsia="Times New Roman"/>
          <w:sz w:val="24"/>
        </w:rPr>
        <w:t xml:space="preserve">1.4 Areas of Vocational Interest.</w:t>
      </w:r>
    </w:p>
    <w:p>
      <w:pPr>
        <w:pStyle w:val="Compact"/>
        <w:numPr>
          <w:ilvl w:val="0"/>
          <w:numId w:val="1005"/>
        </w:numPr>
        <w:spacing w:line="480" w:lineRule="auto" w:after="120"/>
        <w:jc w:val="both"/>
      </w:pPr>
      <w:r>
        <w:rPr>
          <w:rFonts w:ascii="Times New Roman" w:hAnsi="Times New Roman" w:cs="Times New Roman" w:eastAsia="Times New Roman"/>
          <w:sz w:val="24"/>
        </w:rPr>
        <w:t xml:space="preserve">1.5 Concept of Vocational Guidance.</w:t>
      </w:r>
    </w:p>
    <w:p>
      <w:pPr>
        <w:pStyle w:val="Compact"/>
        <w:numPr>
          <w:ilvl w:val="0"/>
          <w:numId w:val="1005"/>
        </w:numPr>
        <w:spacing w:line="480" w:lineRule="auto" w:after="120"/>
        <w:jc w:val="both"/>
      </w:pPr>
      <w:r>
        <w:rPr>
          <w:rFonts w:ascii="Times New Roman" w:hAnsi="Times New Roman" w:cs="Times New Roman" w:eastAsia="Times New Roman"/>
          <w:sz w:val="24"/>
        </w:rPr>
        <w:t xml:space="preserve">1.6 Secondary Education in India.</w:t>
      </w:r>
    </w:p>
    <w:p>
      <w:pPr>
        <w:pStyle w:val="Compact"/>
        <w:numPr>
          <w:ilvl w:val="0"/>
          <w:numId w:val="1005"/>
        </w:numPr>
        <w:spacing w:line="480" w:lineRule="auto" w:after="120"/>
        <w:jc w:val="both"/>
      </w:pPr>
      <w:r>
        <w:rPr>
          <w:rFonts w:ascii="Times New Roman" w:hAnsi="Times New Roman" w:cs="Times New Roman" w:eastAsia="Times New Roman"/>
          <w:sz w:val="24"/>
        </w:rPr>
        <w:t xml:space="preserve">1.7 Adolescent Career Development.</w:t>
      </w:r>
    </w:p>
    <w:p>
      <w:pPr>
        <w:pStyle w:val="Compact"/>
        <w:numPr>
          <w:ilvl w:val="0"/>
          <w:numId w:val="1005"/>
        </w:numPr>
        <w:spacing w:line="480" w:lineRule="auto" w:after="120"/>
        <w:jc w:val="both"/>
      </w:pPr>
      <w:r>
        <w:rPr>
          <w:rFonts w:ascii="Times New Roman" w:hAnsi="Times New Roman" w:cs="Times New Roman" w:eastAsia="Times New Roman"/>
          <w:sz w:val="24"/>
        </w:rPr>
        <w:t xml:space="preserve">1.8 Importance of Vocational Interests.</w:t>
      </w:r>
    </w:p>
    <w:p>
      <w:pPr>
        <w:pStyle w:val="Compact"/>
        <w:numPr>
          <w:ilvl w:val="0"/>
          <w:numId w:val="1005"/>
        </w:numPr>
        <w:spacing w:line="480" w:lineRule="auto" w:after="120"/>
        <w:jc w:val="both"/>
      </w:pPr>
      <w:r>
        <w:rPr>
          <w:rFonts w:ascii="Times New Roman" w:hAnsi="Times New Roman" w:cs="Times New Roman" w:eastAsia="Times New Roman"/>
          <w:sz w:val="24"/>
        </w:rPr>
        <w:t xml:space="preserve">1.9 Gender Differences in Career Choices.</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1.10 Need and Significance of the Study.</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1.11 Statement of the Problem.</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1.12 Operational Definitions of the Terms Used.</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1.13 Objectives of the Study.</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1.14 Hypothesis of the Study.</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1.15 Assumptions of the Study.</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1.16 Delimitations of the Study.</w:t>
      </w:r>
    </w:p>
    <w:p>
      <w:pPr>
        <w:pStyle w:val="Compact"/>
        <w:numPr>
          <w:ilvl w:val="0"/>
          <w:numId w:val="1005"/>
        </w:numPr>
        <w:spacing w:line="480" w:lineRule="auto" w:after="120"/>
        <w:jc w:val="both"/>
      </w:pPr>
      <w:r>
        <w:rPr>
          <w:rFonts w:ascii="Times New Roman" w:hAnsi="Times New Roman" w:cs="Times New Roman" w:eastAsia="Times New Roman"/>
          <w:sz w:val="24"/>
        </w:rPr>
        <w:t xml:space="preserve">1.17 Organization of the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5"/>
    <w:bookmarkStart w:id="26" w:name="meaning-of-vocational-interest"/>
    <w:p>
      <w:pPr>
        <w:pStyle w:val="Heading2"/>
        <w:spacing w:line="360" w:lineRule="auto"/>
        <w:jc w:val="center"/>
      </w:pPr>
      <w:r>
        <w:rPr>
          <w:rFonts w:ascii="Times New Roman" w:hAnsi="Times New Roman" w:cs="Times New Roman" w:eastAsia="Times New Roman"/>
          <w:b/>
          <w:sz w:val="28"/>
        </w:rPr>
        <w:t xml:space="preserve">1.2 MEANING OF VOCATIONAL INTEREST</w:t>
      </w:r>
    </w:p>
    <w:p>
      <w:pPr>
        <w:pStyle w:val="FirstParagraph"/>
        <w:spacing w:line="480" w:lineRule="auto" w:after="120"/>
        <w:jc w:val="both"/>
      </w:pPr>
      <w:r>
        <w:rPr>
          <w:rFonts w:ascii="Times New Roman" w:hAnsi="Times New Roman" w:cs="Times New Roman" w:eastAsia="Times New Roman"/>
          <w:sz w:val="24"/>
        </w:rPr>
        <w:t xml:space="preserve">The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comes from the Latin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vocare</w:t>
      </w:r>
      <w:r>
        <w:rPr>
          <w:rFonts w:ascii="Times New Roman" w:hAnsi="Times New Roman" w:cs="Times New Roman" w:eastAsia="Times New Roman"/>
          <w:sz w:val="24"/>
        </w:rPr>
        <w:t xml:space="preserve">, which means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 call”</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 the line of work to which a person feels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called</w:t>
      </w:r>
      <w:r>
        <w:rPr>
          <w:rFonts w:ascii="Times New Roman" w:hAnsi="Times New Roman" w:cs="Times New Roman" w:eastAsia="Times New Roman"/>
          <w:sz w:val="24"/>
        </w:rPr>
        <w:t xml:space="preserve">. In ordinary English, the words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profession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often used as if they meant the same thing, but careful writers distinguish them as follows:</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complete sequence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jobs that a person holds in a working lifetime.</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profession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 occupation that requires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specialised knowledge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long preparation</w:t>
      </w:r>
      <w:r>
        <w:rPr>
          <w:rFonts w:ascii="Times New Roman" w:hAnsi="Times New Roman" w:cs="Times New Roman" w:eastAsia="Times New Roman"/>
          <w:sz w:val="24"/>
        </w:rPr>
        <w:t xml:space="preserve">, such as medicine, law, teaching, engineering, etc.</w:t>
      </w:r>
    </w:p>
    <w:p>
      <w:pPr>
        <w:pStyle w:val="Compact"/>
        <w:numPr>
          <w:ilvl w:val="0"/>
          <w:numId w:val="1006"/>
        </w:numPr>
        <w:spacing w:line="480" w:lineRule="auto" w:after="120"/>
        <w:jc w:val="both"/>
      </w:pP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 of work of the person.</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inner calling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person feels — the work that he or she truly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wishes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do.</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attraction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a person feels for a particular line of work. The person who has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particular line will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think about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talk about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read about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take part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activities related to it,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willingly accept hardships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connected with it.</w:t>
      </w:r>
    </w:p>
    <w:p>
      <w:pPr>
        <w:pStyle w:val="BodyText"/>
        <w:spacing w:line="480" w:lineRule="auto" w:after="120"/>
        <w:jc w:val="both"/>
      </w:pPr>
      <w:r>
        <w:rPr>
          <w:rFonts w:ascii="Times New Roman" w:hAnsi="Times New Roman" w:cs="Times New Roman" w:eastAsia="Times New Roman"/>
          <w:sz w:val="24"/>
        </w:rPr>
        <w:t xml:space="preserve">Vocational interest, accordingly, has the following five main features:</w:t>
      </w:r>
    </w:p>
    <w:p>
      <w:pPr>
        <w:numPr>
          <w:ilvl w:val="0"/>
          <w:numId w:val="1007"/>
        </w:numPr>
        <w:spacing w:line="480" w:lineRule="auto" w:after="120"/>
        <w:jc w:val="both"/>
      </w:pPr>
      <w:r>
        <w:rPr>
          <w:rFonts w:ascii="Times New Roman" w:hAnsi="Times New Roman" w:cs="Times New Roman" w:eastAsia="Times New Roman"/>
          <w:b/>
          <w:bCs/>
          <w:sz w:val="24"/>
        </w:rPr>
        <w:t xml:space="preserve">It is a kind of attraction.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is a feeling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pulls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person towards a particular line of work.</w:t>
      </w:r>
    </w:p>
    <w:p>
      <w:pPr>
        <w:numPr>
          <w:ilvl w:val="0"/>
          <w:numId w:val="1007"/>
        </w:numPr>
        <w:spacing w:line="480" w:lineRule="auto" w:after="120"/>
        <w:jc w:val="both"/>
      </w:pPr>
      <w:r>
        <w:rPr>
          <w:rFonts w:ascii="Times New Roman" w:hAnsi="Times New Roman" w:cs="Times New Roman" w:eastAsia="Times New Roman"/>
          <w:b/>
          <w:bCs/>
          <w:sz w:val="24"/>
        </w:rPr>
        <w:t xml:space="preserve">It is 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person with a vocational interest in a particular line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over other possible lines.</w:t>
      </w:r>
    </w:p>
    <w:p>
      <w:pPr>
        <w:numPr>
          <w:ilvl w:val="0"/>
          <w:numId w:val="1007"/>
        </w:numPr>
        <w:spacing w:line="480" w:lineRule="auto" w:after="120"/>
        <w:jc w:val="both"/>
      </w:pPr>
      <w:r>
        <w:rPr>
          <w:rFonts w:ascii="Times New Roman" w:hAnsi="Times New Roman" w:cs="Times New Roman" w:eastAsia="Times New Roman"/>
          <w:b/>
          <w:bCs/>
          <w:sz w:val="24"/>
        </w:rPr>
        <w:t xml:space="preserve">It is 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Once formed, a vocational interest does not change easily, although it can be developed further with time.</w:t>
      </w:r>
    </w:p>
    <w:p>
      <w:pPr>
        <w:numPr>
          <w:ilvl w:val="0"/>
          <w:numId w:val="1007"/>
        </w:numPr>
        <w:spacing w:line="480" w:lineRule="auto" w:after="120"/>
        <w:jc w:val="both"/>
      </w:pPr>
      <w:r>
        <w:rPr>
          <w:rFonts w:ascii="Times New Roman" w:hAnsi="Times New Roman" w:cs="Times New Roman" w:eastAsia="Times New Roman"/>
          <w:b/>
          <w:bCs/>
          <w:sz w:val="24"/>
        </w:rPr>
        <w:t xml:space="preserve">It is action-oriented.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makes the person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certain things — read related books, take related subjects in school, attend related programmes, choose related friends, and so on.</w:t>
      </w:r>
    </w:p>
    <w:p>
      <w:pPr>
        <w:numPr>
          <w:ilvl w:val="0"/>
          <w:numId w:val="1007"/>
        </w:numPr>
        <w:spacing w:line="480" w:lineRule="auto" w:after="120"/>
        <w:jc w:val="both"/>
      </w:pPr>
      <w:r>
        <w:rPr>
          <w:rFonts w:ascii="Times New Roman" w:hAnsi="Times New Roman" w:cs="Times New Roman" w:eastAsia="Times New Roman"/>
          <w:b/>
          <w:bCs/>
          <w:sz w:val="24"/>
        </w:rPr>
        <w:t xml:space="preserve">It is largely learned.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there may be some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inborn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tendencies, vocational interests are mostly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result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experiences a person has at home, in school, in the neighbourhood and in the wider society.</w:t>
      </w:r>
    </w:p>
    <w:p>
      <w:pPr>
        <w:pStyle w:val="FirstParagraph"/>
        <w:spacing w:line="480" w:lineRule="auto" w:after="120"/>
        <w:jc w:val="both"/>
      </w:pPr>
      <w:r>
        <w:rPr>
          <w:rFonts w:ascii="Times New Roman" w:hAnsi="Times New Roman" w:cs="Times New Roman" w:eastAsia="Times New Roman"/>
          <w:sz w:val="24"/>
        </w:rPr>
        <w:t xml:space="preserve">For the present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taken to mean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relatively lasting feeling of attraction towards a particular line of work that prompts the individual to give selective attention to it, to seek information about it, to take part in it, and to derive pleasure from it.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6"/>
    <w:bookmarkStart w:id="31" w:name="X611a1f36aed4afcb02412e88fa6ad3b69d88a28"/>
    <w:p>
      <w:pPr>
        <w:pStyle w:val="Heading2"/>
        <w:spacing w:line="360" w:lineRule="auto"/>
        <w:jc w:val="center"/>
      </w:pPr>
      <w:r>
        <w:rPr>
          <w:rFonts w:ascii="Times New Roman" w:hAnsi="Times New Roman" w:cs="Times New Roman" w:eastAsia="Times New Roman"/>
          <w:b/>
          <w:sz w:val="28"/>
        </w:rPr>
        <w:t xml:space="preserve">1.3 DEFINITIONS OF VOCATIONAL INTEREST BY EMINENT AUTHORS</w:t>
      </w:r>
    </w:p>
    <w:p>
      <w:pPr>
        <w:pStyle w:val="FirstParagraph"/>
        <w:spacing w:line="480" w:lineRule="auto" w:after="120"/>
        <w:jc w:val="both"/>
      </w:pPr>
      <w:r>
        <w:rPr>
          <w:rFonts w:ascii="Times New Roman" w:hAnsi="Times New Roman" w:cs="Times New Roman" w:eastAsia="Times New Roman"/>
          <w:sz w:val="24"/>
        </w:rPr>
        <w:t xml:space="preserve">Many psychologists and educationists have given definitions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Four of the most well-known definitions are presented below.</w:t>
      </w:r>
    </w:p>
    <w:bookmarkStart w:id="27" w:name="e.k.-strong-jr.-1943"/>
    <w:p>
      <w:pPr>
        <w:pStyle w:val="Heading3"/>
        <w:spacing w:line="360" w:lineRule="auto"/>
        <w:jc w:val="left"/>
      </w:pPr>
      <w:r>
        <w:rPr>
          <w:rFonts w:ascii="Times New Roman" w:hAnsi="Times New Roman" w:cs="Times New Roman" w:eastAsia="Times New Roman"/>
          <w:b/>
          <w:sz w:val="26"/>
        </w:rPr>
        <w:t xml:space="preserve">1.3.1 E.K. Strong, Jr. (1943)</w:t>
      </w:r>
    </w:p>
    <w:p>
      <w:pPr>
        <w:pStyle w:val="FirstParagraph"/>
        <w:spacing w:line="480" w:lineRule="auto" w:after="120"/>
        <w:jc w:val="both"/>
      </w:pPr>
      <w:r>
        <w:rPr>
          <w:rFonts w:ascii="Times New Roman" w:hAnsi="Times New Roman" w:cs="Times New Roman" w:eastAsia="Times New Roman"/>
          <w:b/>
          <w:bCs/>
          <w:sz w:val="24"/>
        </w:rPr>
        <w:t xml:space="preserve">E.K. Strong, Jr.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Stanford University was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pioneer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research. In his classic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(1943), he defined vocational interest as follows:</w:t>
      </w:r>
    </w:p>
    <w:p>
      <w:pPr>
        <w:pStyle w:val="BlockText"/>
        <w:spacing w:line="480" w:lineRule="auto" w:after="120"/>
        <w:jc w:val="both"/>
      </w:pPr>
      <w:r>
        <w:rPr>
          <w:rFonts w:ascii="Times New Roman" w:hAnsi="Times New Roman" w:cs="Times New Roman" w:eastAsia="Times New Roman"/>
          <w:i/>
          <w:iCs/>
          <w:sz w:val="24"/>
        </w:rPr>
        <w:t xml:space="preserve">“Vocational interest may be defined as a liking or preference for one occupational area as against the others, accompanied by a willingness to take up activities related to that area.”</w:t>
      </w:r>
    </w:p>
    <w:p>
      <w:pPr>
        <w:pStyle w:val="FirstParagraph"/>
        <w:spacing w:line="480" w:lineRule="auto" w:after="120"/>
        <w:jc w:val="both"/>
      </w:pPr>
      <w:r>
        <w:rPr>
          <w:rFonts w:ascii="Times New Roman" w:hAnsi="Times New Roman" w:cs="Times New Roman" w:eastAsia="Times New Roman"/>
          <w:sz w:val="24"/>
        </w:rPr>
        <w:t xml:space="preserve">According to Strong, vocational interest is, in essence,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comparative liking</w:t>
      </w:r>
      <w:r>
        <w:rPr>
          <w:rFonts w:ascii="Times New Roman" w:hAnsi="Times New Roman" w:cs="Times New Roman" w:eastAsia="Times New Roman"/>
          <w:sz w:val="24"/>
        </w:rPr>
        <w:t xml:space="preserve">: the person likes one line of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more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other lines, and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ready to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that liking.</w:t>
      </w:r>
    </w:p>
    <w:bookmarkEnd w:id="27"/>
    <w:bookmarkStart w:id="28" w:name="donald-e.-super-1957"/>
    <w:p>
      <w:pPr>
        <w:pStyle w:val="Heading3"/>
        <w:spacing w:line="360" w:lineRule="auto"/>
        <w:jc w:val="left"/>
      </w:pPr>
      <w:r>
        <w:rPr>
          <w:rFonts w:ascii="Times New Roman" w:hAnsi="Times New Roman" w:cs="Times New Roman" w:eastAsia="Times New Roman"/>
          <w:b/>
          <w:sz w:val="26"/>
        </w:rPr>
        <w:t xml:space="preserve">1.3.2 Donald E. Super (1957)</w:t>
      </w:r>
    </w:p>
    <w:p>
      <w:pPr>
        <w:pStyle w:val="FirstParagraph"/>
        <w:spacing w:line="480" w:lineRule="auto" w:after="120"/>
        <w:jc w:val="both"/>
      </w:pPr>
      <w:r>
        <w:rPr>
          <w:rFonts w:ascii="Times New Roman" w:hAnsi="Times New Roman" w:cs="Times New Roman" w:eastAsia="Times New Roman"/>
          <w:b/>
          <w:bCs/>
          <w:sz w:val="24"/>
        </w:rPr>
        <w:t xml:space="preserve">Donald E. Super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Columbia University, the author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life-stage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development, defined vocational interest as follows:</w:t>
      </w:r>
    </w:p>
    <w:p>
      <w:pPr>
        <w:pStyle w:val="BlockText"/>
        <w:spacing w:line="480" w:lineRule="auto" w:after="120"/>
        <w:jc w:val="both"/>
      </w:pPr>
      <w:r>
        <w:rPr>
          <w:rFonts w:ascii="Times New Roman" w:hAnsi="Times New Roman" w:cs="Times New Roman" w:eastAsia="Times New Roman"/>
          <w:i/>
          <w:iCs/>
          <w:sz w:val="24"/>
        </w:rPr>
        <w:t xml:space="preserve">“Vocational interest is the product of the interaction between the inherited aptitudes, the glandular and emotional make-up of the individual on the one hand, and the opportunities and the social estimates of the occupations on the other.”</w:t>
      </w:r>
    </w:p>
    <w:p>
      <w:pPr>
        <w:pStyle w:val="FirstParagraph"/>
        <w:spacing w:line="480" w:lineRule="auto" w:after="120"/>
        <w:jc w:val="both"/>
      </w:pPr>
      <w:r>
        <w:rPr>
          <w:rFonts w:ascii="Times New Roman" w:hAnsi="Times New Roman" w:cs="Times New Roman" w:eastAsia="Times New Roman"/>
          <w:sz w:val="24"/>
        </w:rPr>
        <w:t xml:space="preserve">According to Super, vocational interest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simple, ready-made feeling. It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outcome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long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make-up of the person (aptitude, biology, emotions)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external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world (opportunities, social attitudes towards different occupations). This view nicely explains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may show different vocational interests — because the social estimates of various occupations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two genders.</w:t>
      </w:r>
    </w:p>
    <w:bookmarkEnd w:id="28"/>
    <w:bookmarkStart w:id="29" w:name="john-l.-holland-1973"/>
    <w:p>
      <w:pPr>
        <w:pStyle w:val="Heading3"/>
        <w:spacing w:line="360" w:lineRule="auto"/>
        <w:jc w:val="left"/>
      </w:pPr>
      <w:r>
        <w:rPr>
          <w:rFonts w:ascii="Times New Roman" w:hAnsi="Times New Roman" w:cs="Times New Roman" w:eastAsia="Times New Roman"/>
          <w:b/>
          <w:sz w:val="26"/>
        </w:rPr>
        <w:t xml:space="preserve">1.3.3 John L. Holland (1973)</w:t>
      </w:r>
    </w:p>
    <w:p>
      <w:pPr>
        <w:pStyle w:val="FirstParagraph"/>
        <w:spacing w:line="480" w:lineRule="auto" w:after="120"/>
        <w:jc w:val="both"/>
      </w:pPr>
      <w:r>
        <w:rPr>
          <w:rFonts w:ascii="Times New Roman" w:hAnsi="Times New Roman" w:cs="Times New Roman" w:eastAsia="Times New Roman"/>
          <w:b/>
          <w:bCs/>
          <w:sz w:val="24"/>
        </w:rPr>
        <w:t xml:space="preserve">John L. Holland</w:t>
      </w:r>
      <w:r>
        <w:rPr>
          <w:rFonts w:ascii="Times New Roman" w:hAnsi="Times New Roman" w:cs="Times New Roman" w:eastAsia="Times New Roman"/>
          <w:sz w:val="24"/>
        </w:rPr>
        <w:t xml:space="preserve">, who developed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six-type personality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(the famous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RIASEC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 — Realistic, Investigative, Artistic, Social, Enterprising, Conventional), defined vocational interest as follows:</w:t>
      </w:r>
    </w:p>
    <w:p>
      <w:pPr>
        <w:pStyle w:val="BlockText"/>
        <w:spacing w:line="480" w:lineRule="auto" w:after="120"/>
        <w:jc w:val="both"/>
      </w:pPr>
      <w:r>
        <w:rPr>
          <w:rFonts w:ascii="Times New Roman" w:hAnsi="Times New Roman" w:cs="Times New Roman" w:eastAsia="Times New Roman"/>
          <w:i/>
          <w:iCs/>
          <w:sz w:val="24"/>
        </w:rPr>
        <w:t xml:space="preserve">“Vocational interest is an expression of personality. The choice of an occupation is, accordingly, an expression of one’s personality, and people of similar personality tend to choose similar occupations.”</w:t>
      </w:r>
    </w:p>
    <w:p>
      <w:pPr>
        <w:pStyle w:val="FirstParagraph"/>
        <w:spacing w:line="480" w:lineRule="auto" w:after="120"/>
        <w:jc w:val="both"/>
      </w:pPr>
      <w:r>
        <w:rPr>
          <w:rFonts w:ascii="Times New Roman" w:hAnsi="Times New Roman" w:cs="Times New Roman" w:eastAsia="Times New Roman"/>
          <w:sz w:val="24"/>
        </w:rPr>
        <w:t xml:space="preserve">According to Holland, vocational interest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mirror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person. The Realistic person likes outdoor and mechanical work; the Investigative person likes science and analysis; the Artistic person likes creative expression; the Social person likes helping others; the Enterprising person likes leading and persuading; the Conventional person likes orderly, clerical work.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Kulshrestha used in the present study cover almost the same ground as Holland’s six types.</w:t>
      </w:r>
    </w:p>
    <w:bookmarkEnd w:id="29"/>
    <w:bookmarkStart w:id="30" w:name="s.p.-kulshrestha-1989"/>
    <w:p>
      <w:pPr>
        <w:pStyle w:val="Heading3"/>
        <w:spacing w:line="360" w:lineRule="auto"/>
        <w:jc w:val="left"/>
      </w:pPr>
      <w:r>
        <w:rPr>
          <w:rFonts w:ascii="Times New Roman" w:hAnsi="Times New Roman" w:cs="Times New Roman" w:eastAsia="Times New Roman"/>
          <w:b/>
          <w:sz w:val="26"/>
        </w:rPr>
        <w:t xml:space="preserve">1.3.4 S.P. Kulshrestha (1989)</w:t>
      </w:r>
    </w:p>
    <w:p>
      <w:pPr>
        <w:pStyle w:val="FirstParagraph"/>
        <w:spacing w:line="480" w:lineRule="auto" w:after="120"/>
        <w:jc w:val="both"/>
      </w:pP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the author of the tool used in the present study, defined vocational interest as follows:</w:t>
      </w:r>
    </w:p>
    <w:p>
      <w:pPr>
        <w:pStyle w:val="BlockText"/>
        <w:spacing w:line="480" w:lineRule="auto" w:after="120"/>
        <w:jc w:val="both"/>
      </w:pPr>
      <w:r>
        <w:rPr>
          <w:rFonts w:ascii="Times New Roman" w:hAnsi="Times New Roman" w:cs="Times New Roman" w:eastAsia="Times New Roman"/>
          <w:i/>
          <w:iCs/>
          <w:sz w:val="24"/>
        </w:rPr>
        <w:t xml:space="preserve">“Vocational interest is that aspect of an individual’s personality which makes him think about, work for, prepare himself for, and ultimately enter a particular kind of occupation in preference to other possible occupations.”</w:t>
      </w:r>
    </w:p>
    <w:p>
      <w:pPr>
        <w:pStyle w:val="FirstParagraph"/>
        <w:spacing w:line="480" w:lineRule="auto" w:after="120"/>
        <w:jc w:val="both"/>
      </w:pPr>
      <w:r>
        <w:rPr>
          <w:rFonts w:ascii="Times New Roman" w:hAnsi="Times New Roman" w:cs="Times New Roman" w:eastAsia="Times New Roman"/>
          <w:sz w:val="24"/>
        </w:rPr>
        <w:t xml:space="preserve">This definition closely matches the Indian context. It links vocational interest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thinking, working, preparing and ultimately entering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occupation — a four-step process that is exactly what Indian secondary school students go through during their adolescent years.</w:t>
      </w:r>
    </w:p>
    <w:p>
      <w:pPr>
        <w:pStyle w:val="BodyText"/>
        <w:spacing w:line="480" w:lineRule="auto" w:after="120"/>
        <w:jc w:val="both"/>
      </w:pPr>
      <w:r>
        <w:rPr>
          <w:rFonts w:ascii="Times New Roman" w:hAnsi="Times New Roman" w:cs="Times New Roman" w:eastAsia="Times New Roman"/>
          <w:sz w:val="24"/>
        </w:rPr>
        <w:t xml:space="preserve">A close look at all these four definitions shows that, although they differ in detail, they agree on three points: (i) vocational interest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preference</w:t>
      </w:r>
      <w:r>
        <w:rPr>
          <w:rFonts w:ascii="Times New Roman" w:hAnsi="Times New Roman" w:cs="Times New Roman" w:eastAsia="Times New Roman"/>
          <w:sz w:val="24"/>
        </w:rPr>
        <w:t xml:space="preserve">; (ii)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related to personality</w:t>
      </w:r>
      <w:r>
        <w:rPr>
          <w:rFonts w:ascii="Times New Roman" w:hAnsi="Times New Roman" w:cs="Times New Roman" w:eastAsia="Times New Roman"/>
          <w:sz w:val="24"/>
        </w:rPr>
        <w:t xml:space="preserve">; and (iii) it ultimately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actual occupational choice of the person.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0"/>
    <w:bookmarkEnd w:id="31"/>
    <w:bookmarkStart w:id="42" w:name="areas-of-vocational-interest"/>
    <w:p>
      <w:pPr>
        <w:pStyle w:val="Heading2"/>
        <w:spacing w:line="360" w:lineRule="auto"/>
        <w:jc w:val="center"/>
      </w:pPr>
      <w:r>
        <w:rPr>
          <w:rFonts w:ascii="Times New Roman" w:hAnsi="Times New Roman" w:cs="Times New Roman" w:eastAsia="Times New Roman"/>
          <w:b/>
          <w:sz w:val="28"/>
        </w:rPr>
        <w:t xml:space="preserve">1.4 AREAS OF VOCATIONAL INTEREST</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(which is used in the present study) measures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 well-defined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areas. These ten areas, taken together, cover the major occupational fields available in India. A short description of each area is given below.</w:t>
      </w:r>
    </w:p>
    <w:bookmarkStart w:id="32" w:name="literary-interest"/>
    <w:p>
      <w:pPr>
        <w:pStyle w:val="Heading3"/>
        <w:spacing w:line="360" w:lineRule="auto"/>
        <w:jc w:val="left"/>
      </w:pPr>
      <w:r>
        <w:rPr>
          <w:rFonts w:ascii="Times New Roman" w:hAnsi="Times New Roman" w:cs="Times New Roman" w:eastAsia="Times New Roman"/>
          <w:b/>
          <w:sz w:val="26"/>
        </w:rPr>
        <w:t xml:space="preserve">1.4.1 Literary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reading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writing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language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literature</w:t>
      </w:r>
      <w:r>
        <w:rPr>
          <w:rFonts w:ascii="Times New Roman" w:hAnsi="Times New Roman" w:cs="Times New Roman" w:eastAsia="Times New Roman"/>
          <w:sz w:val="24"/>
        </w:rPr>
        <w:t xml:space="preserve">. Such a person likes to read good books, write essays and poems, edit magazines, do journalism, work as a translator, librarian, or teacher of language and literature.</w:t>
      </w:r>
    </w:p>
    <w:p>
      <w:pPr>
        <w:pStyle w:val="BodyText"/>
        <w:spacing w:line="480" w:lineRule="auto" w:after="120"/>
        <w:jc w:val="both"/>
      </w:pPr>
      <w:r>
        <w:rPr>
          <w:rFonts w:ascii="Times New Roman" w:hAnsi="Times New Roman" w:cs="Times New Roman" w:eastAsia="Times New Roman"/>
          <w:i/>
          <w:iCs/>
          <w:sz w:val="24"/>
        </w:rPr>
        <w:t xml:space="preserve">Examples of literary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writer, poet, novelist, journalist, editor, translator, librarian, teacher of Hindi / English, public-relations officer, content writer, copy-writer.</w:t>
      </w:r>
    </w:p>
    <w:bookmarkEnd w:id="32"/>
    <w:bookmarkStart w:id="33" w:name="scientific-interest"/>
    <w:p>
      <w:pPr>
        <w:pStyle w:val="Heading3"/>
        <w:spacing w:line="360" w:lineRule="auto"/>
        <w:jc w:val="left"/>
      </w:pPr>
      <w:r>
        <w:rPr>
          <w:rFonts w:ascii="Times New Roman" w:hAnsi="Times New Roman" w:cs="Times New Roman" w:eastAsia="Times New Roman"/>
          <w:b/>
          <w:sz w:val="26"/>
        </w:rPr>
        <w:t xml:space="preserve">1.4.2 Scientific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observation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cause-effect thinking</w:t>
      </w:r>
      <w:r>
        <w:rPr>
          <w:rFonts w:ascii="Times New Roman" w:hAnsi="Times New Roman" w:cs="Times New Roman" w:eastAsia="Times New Roman"/>
          <w:sz w:val="24"/>
        </w:rPr>
        <w:t xml:space="preserve">. Such a person likes to perform experiments, solve puzzles, ask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questions and study the laws of nature.</w:t>
      </w:r>
    </w:p>
    <w:p>
      <w:pPr>
        <w:pStyle w:val="BodyText"/>
        <w:spacing w:line="480" w:lineRule="auto" w:after="120"/>
        <w:jc w:val="both"/>
      </w:pPr>
      <w:r>
        <w:rPr>
          <w:rFonts w:ascii="Times New Roman" w:hAnsi="Times New Roman" w:cs="Times New Roman" w:eastAsia="Times New Roman"/>
          <w:i/>
          <w:iCs/>
          <w:sz w:val="24"/>
        </w:rPr>
        <w:t xml:space="preserve">Examples of scientific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 surgeon, dentist, scientist, biologist, chemist, physicist, pharmacist, biotechnologist, computer scientist, data scientist, engineer (research), researcher, science teacher.</w:t>
      </w:r>
    </w:p>
    <w:bookmarkEnd w:id="33"/>
    <w:bookmarkStart w:id="34" w:name="executive-interest"/>
    <w:p>
      <w:pPr>
        <w:pStyle w:val="Heading3"/>
        <w:spacing w:line="360" w:lineRule="auto"/>
        <w:jc w:val="left"/>
      </w:pPr>
      <w:r>
        <w:rPr>
          <w:rFonts w:ascii="Times New Roman" w:hAnsi="Times New Roman" w:cs="Times New Roman" w:eastAsia="Times New Roman"/>
          <w:b/>
          <w:sz w:val="26"/>
        </w:rPr>
        <w:t xml:space="preserve">1.4.3 Executive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organising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planning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administering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deciding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others. Such a person likes to take responsibility, give instructions, take quick decisions and see that the work gets done correctly and on time.</w:t>
      </w:r>
    </w:p>
    <w:p>
      <w:pPr>
        <w:pStyle w:val="BodyText"/>
        <w:spacing w:line="480" w:lineRule="auto" w:after="120"/>
        <w:jc w:val="both"/>
      </w:pPr>
      <w:r>
        <w:rPr>
          <w:rFonts w:ascii="Times New Roman" w:hAnsi="Times New Roman" w:cs="Times New Roman" w:eastAsia="Times New Roman"/>
          <w:i/>
          <w:iCs/>
          <w:sz w:val="24"/>
        </w:rPr>
        <w:t xml:space="preserve">Examples of executive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I.A.S. officer, I.P.S. officer, Army / Navy / Air-Force officer, manager, executive, principal, director, magistrate, judge, ambassador, civil-services officer, defence officer.</w:t>
      </w:r>
    </w:p>
    <w:bookmarkEnd w:id="34"/>
    <w:bookmarkStart w:id="35" w:name="commercial-interest"/>
    <w:p>
      <w:pPr>
        <w:pStyle w:val="Heading3"/>
        <w:spacing w:line="360" w:lineRule="auto"/>
        <w:jc w:val="left"/>
      </w:pPr>
      <w:r>
        <w:rPr>
          <w:rFonts w:ascii="Times New Roman" w:hAnsi="Times New Roman" w:cs="Times New Roman" w:eastAsia="Times New Roman"/>
          <w:b/>
          <w:sz w:val="26"/>
        </w:rPr>
        <w:t xml:space="preserve">1.4.4 Commercial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business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buying-and-selling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banking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finance</w:t>
      </w:r>
      <w:r>
        <w:rPr>
          <w:rFonts w:ascii="Times New Roman" w:hAnsi="Times New Roman" w:cs="Times New Roman" w:eastAsia="Times New Roman"/>
          <w:sz w:val="24"/>
        </w:rPr>
        <w:t xml:space="preserve">. Such a person likes the world of money, market, profit and competition.</w:t>
      </w:r>
    </w:p>
    <w:p>
      <w:pPr>
        <w:pStyle w:val="BodyText"/>
        <w:spacing w:line="480" w:lineRule="auto" w:after="120"/>
        <w:jc w:val="both"/>
      </w:pPr>
      <w:r>
        <w:rPr>
          <w:rFonts w:ascii="Times New Roman" w:hAnsi="Times New Roman" w:cs="Times New Roman" w:eastAsia="Times New Roman"/>
          <w:i/>
          <w:iCs/>
          <w:sz w:val="24"/>
        </w:rPr>
        <w:t xml:space="preserve">Examples of commercial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businessman, trader, banker, accountant, chartered accountant, marketing manager, sales executive, stock-broker, financial advisor, insurance agent, retailer.</w:t>
      </w:r>
    </w:p>
    <w:bookmarkEnd w:id="35"/>
    <w:bookmarkStart w:id="36" w:name="constructive-technical-interest"/>
    <w:p>
      <w:pPr>
        <w:pStyle w:val="Heading3"/>
        <w:spacing w:line="360" w:lineRule="auto"/>
        <w:jc w:val="left"/>
      </w:pPr>
      <w:r>
        <w:rPr>
          <w:rFonts w:ascii="Times New Roman" w:hAnsi="Times New Roman" w:cs="Times New Roman" w:eastAsia="Times New Roman"/>
          <w:b/>
          <w:sz w:val="26"/>
        </w:rPr>
        <w:t xml:space="preserve">1.4.5 Constructive (Technical)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w:t>
      </w:r>
      <w:r>
        <w:rPr>
          <w:rFonts w:ascii="Times New Roman" w:hAnsi="Times New Roman" w:cs="Times New Roman" w:eastAsia="Times New Roman"/>
          <w:sz w:val="24"/>
        </w:rPr>
        <w:t xml:space="preserve">) interest 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building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repairing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 with the hands and with tools and machines. Such a person likes the world of machines, motors, electricity, computers, vehicles and buildings.</w:t>
      </w:r>
    </w:p>
    <w:p>
      <w:pPr>
        <w:pStyle w:val="BodyText"/>
        <w:spacing w:line="480" w:lineRule="auto" w:after="120"/>
        <w:jc w:val="both"/>
      </w:pPr>
      <w:r>
        <w:rPr>
          <w:rFonts w:ascii="Times New Roman" w:hAnsi="Times New Roman" w:cs="Times New Roman" w:eastAsia="Times New Roman"/>
          <w:i/>
          <w:iCs/>
          <w:sz w:val="24"/>
        </w:rPr>
        <w:t xml:space="preserve">Examples of constructive / technical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mechanical engineer, civil engineer, electrical engineer, electronics engineer, automobile mechanic, electrician, carpenter, mason, plumber, computer hardware technician, architect, draughtsman.</w:t>
      </w:r>
    </w:p>
    <w:bookmarkEnd w:id="36"/>
    <w:bookmarkStart w:id="37" w:name="artistic-interest"/>
    <w:p>
      <w:pPr>
        <w:pStyle w:val="Heading3"/>
        <w:spacing w:line="360" w:lineRule="auto"/>
        <w:jc w:val="left"/>
      </w:pPr>
      <w:r>
        <w:rPr>
          <w:rFonts w:ascii="Times New Roman" w:hAnsi="Times New Roman" w:cs="Times New Roman" w:eastAsia="Times New Roman"/>
          <w:b/>
          <w:sz w:val="26"/>
        </w:rPr>
        <w:t xml:space="preserve">1.4.6 Artistic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creating beauty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through drawing, painting, music, dance, drama, photography and design. Such a person likes the world of colour, sound, movement, costume and decoration.</w:t>
      </w:r>
    </w:p>
    <w:p>
      <w:pPr>
        <w:pStyle w:val="BodyText"/>
        <w:spacing w:line="480" w:lineRule="auto" w:after="120"/>
        <w:jc w:val="both"/>
      </w:pPr>
      <w:r>
        <w:rPr>
          <w:rFonts w:ascii="Times New Roman" w:hAnsi="Times New Roman" w:cs="Times New Roman" w:eastAsia="Times New Roman"/>
          <w:i/>
          <w:iCs/>
          <w:sz w:val="24"/>
        </w:rPr>
        <w:t xml:space="preserve">Examples of artistic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painter, sculptor, designer, fashion designer, interior decorator, graphic designer, musician, singer, dancer, actor / actress, film-maker, photographer, animator, art teacher, music teacher.</w:t>
      </w:r>
    </w:p>
    <w:bookmarkEnd w:id="37"/>
    <w:bookmarkStart w:id="38" w:name="agricultural-interest"/>
    <w:p>
      <w:pPr>
        <w:pStyle w:val="Heading3"/>
        <w:spacing w:line="360" w:lineRule="auto"/>
        <w:jc w:val="left"/>
      </w:pPr>
      <w:r>
        <w:rPr>
          <w:rFonts w:ascii="Times New Roman" w:hAnsi="Times New Roman" w:cs="Times New Roman" w:eastAsia="Times New Roman"/>
          <w:b/>
          <w:sz w:val="26"/>
        </w:rPr>
        <w:t xml:space="preserve">1.4.7 Agricultural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land, plants, animals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open-air work</w:t>
      </w:r>
      <w:r>
        <w:rPr>
          <w:rFonts w:ascii="Times New Roman" w:hAnsi="Times New Roman" w:cs="Times New Roman" w:eastAsia="Times New Roman"/>
          <w:sz w:val="24"/>
        </w:rPr>
        <w:t xml:space="preserve">. Such a person likes to work in fields, gardens, dairies, fish-ponds and forests.</w:t>
      </w:r>
    </w:p>
    <w:p>
      <w:pPr>
        <w:pStyle w:val="BodyText"/>
        <w:spacing w:line="480" w:lineRule="auto" w:after="120"/>
        <w:jc w:val="both"/>
      </w:pPr>
      <w:r>
        <w:rPr>
          <w:rFonts w:ascii="Times New Roman" w:hAnsi="Times New Roman" w:cs="Times New Roman" w:eastAsia="Times New Roman"/>
          <w:i/>
          <w:iCs/>
          <w:sz w:val="24"/>
        </w:rPr>
        <w:t xml:space="preserve">Examples of agricultural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farmer, horticulturist, dairy-farmer, poultry-farmer, fishery officer, forest officer, agricultural scientist, plant-breeder, soil-scientist, agro-business executive, agriculture extension officer.</w:t>
      </w:r>
    </w:p>
    <w:bookmarkEnd w:id="38"/>
    <w:bookmarkStart w:id="39" w:name="persuasive-interest"/>
    <w:p>
      <w:pPr>
        <w:pStyle w:val="Heading3"/>
        <w:spacing w:line="360" w:lineRule="auto"/>
        <w:jc w:val="left"/>
      </w:pPr>
      <w:r>
        <w:rPr>
          <w:rFonts w:ascii="Times New Roman" w:hAnsi="Times New Roman" w:cs="Times New Roman" w:eastAsia="Times New Roman"/>
          <w:b/>
          <w:sz w:val="26"/>
        </w:rPr>
        <w:t xml:space="preserve">1.4.8 Persuasive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speaking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convincing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debating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influencing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others. Such a person likes the world of public speaking, public meetings, group-discussion and politics.</w:t>
      </w:r>
    </w:p>
    <w:p>
      <w:pPr>
        <w:pStyle w:val="BodyText"/>
        <w:spacing w:line="480" w:lineRule="auto" w:after="120"/>
        <w:jc w:val="both"/>
      </w:pPr>
      <w:r>
        <w:rPr>
          <w:rFonts w:ascii="Times New Roman" w:hAnsi="Times New Roman" w:cs="Times New Roman" w:eastAsia="Times New Roman"/>
          <w:i/>
          <w:iCs/>
          <w:sz w:val="24"/>
        </w:rPr>
        <w:t xml:space="preserve">Examples of persuasive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lawyer, advocate, politician, public-relations officer, advertising executive, salesman, motivational speaker, news-anchor, social activist, leader, spokesperson, social media influencer.</w:t>
      </w:r>
    </w:p>
    <w:bookmarkEnd w:id="39"/>
    <w:bookmarkStart w:id="40" w:name="social-interest"/>
    <w:p>
      <w:pPr>
        <w:pStyle w:val="Heading3"/>
        <w:spacing w:line="360" w:lineRule="auto"/>
        <w:jc w:val="left"/>
      </w:pPr>
      <w:r>
        <w:rPr>
          <w:rFonts w:ascii="Times New Roman" w:hAnsi="Times New Roman" w:cs="Times New Roman" w:eastAsia="Times New Roman"/>
          <w:b/>
          <w:sz w:val="26"/>
        </w:rPr>
        <w:t xml:space="preserve">1.4.9 Social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helping others</w:t>
      </w:r>
      <w:r>
        <w:rPr>
          <w:rFonts w:ascii="Times New Roman" w:hAnsi="Times New Roman" w:cs="Times New Roman" w:eastAsia="Times New Roman"/>
          <w:sz w:val="24"/>
        </w:rPr>
        <w:t xml:space="preserve">. Such a person likes to teach, to nurse, to counsel, to work in slums, in hospitals, in old-age homes and with the disabled.</w:t>
      </w:r>
    </w:p>
    <w:p>
      <w:pPr>
        <w:pStyle w:val="BodyText"/>
        <w:spacing w:line="480" w:lineRule="auto" w:after="120"/>
        <w:jc w:val="both"/>
      </w:pPr>
      <w:r>
        <w:rPr>
          <w:rFonts w:ascii="Times New Roman" w:hAnsi="Times New Roman" w:cs="Times New Roman" w:eastAsia="Times New Roman"/>
          <w:i/>
          <w:iCs/>
          <w:sz w:val="24"/>
        </w:rPr>
        <w:t xml:space="preserve">Examples of social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teacher, nurse, social worker, counsellor, psychologist, special educator, NGO worker, child-development worker, Anganwadi worker, community-health worker, religious worker.</w:t>
      </w:r>
    </w:p>
    <w:bookmarkEnd w:id="40"/>
    <w:bookmarkStart w:id="41" w:name="household-interest"/>
    <w:p>
      <w:pPr>
        <w:pStyle w:val="Heading3"/>
        <w:spacing w:line="360" w:lineRule="auto"/>
        <w:jc w:val="left"/>
      </w:pPr>
      <w:r>
        <w:rPr>
          <w:rFonts w:ascii="Times New Roman" w:hAnsi="Times New Roman" w:cs="Times New Roman" w:eastAsia="Times New Roman"/>
          <w:b/>
          <w:sz w:val="26"/>
        </w:rPr>
        <w:t xml:space="preserve">1.4.10 Household Interest</w:t>
      </w:r>
    </w:p>
    <w:p>
      <w:pPr>
        <w:pStyle w:val="FirstParagraph"/>
        <w:spacing w:line="480" w:lineRule="auto" w:after="120"/>
        <w:jc w:val="both"/>
      </w:pPr>
      <w:r>
        <w:rPr>
          <w:rFonts w:ascii="Times New Roman" w:hAnsi="Times New Roman" w:cs="Times New Roman" w:eastAsia="Times New Roman"/>
          <w:sz w:val="24"/>
        </w:rPr>
        <w:t xml:space="preserve">A person with a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enjoys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cooking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home-making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child-care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hospitality</w:t>
      </w:r>
      <w:r>
        <w:rPr>
          <w:rFonts w:ascii="Times New Roman" w:hAnsi="Times New Roman" w:cs="Times New Roman" w:eastAsia="Times New Roman"/>
          <w:sz w:val="24"/>
        </w:rPr>
        <w:t xml:space="preserve">. Such a person likes the world of kitchen, family, festivals, decoration, dress and hospitality.</w:t>
      </w:r>
    </w:p>
    <w:p>
      <w:pPr>
        <w:pStyle w:val="BodyText"/>
        <w:spacing w:line="480" w:lineRule="auto" w:after="120"/>
        <w:jc w:val="both"/>
      </w:pPr>
      <w:r>
        <w:rPr>
          <w:rFonts w:ascii="Times New Roman" w:hAnsi="Times New Roman" w:cs="Times New Roman" w:eastAsia="Times New Roman"/>
          <w:i/>
          <w:iCs/>
          <w:sz w:val="24"/>
        </w:rPr>
        <w:t xml:space="preserve">Examples of household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dietician, chef, hotel manager, home-science teacher, food-and-nutrition expert, child-care professional, beautician, fashion designer (home-wear), home-decorator, cookery-show host, food blogger.</w:t>
      </w:r>
    </w:p>
    <w:p>
      <w:pPr>
        <w:pStyle w:val="BodyText"/>
        <w:spacing w:line="480" w:lineRule="auto" w:after="120"/>
        <w:jc w:val="both"/>
      </w:pPr>
      <w:r>
        <w:rPr>
          <w:rFonts w:ascii="Times New Roman" w:hAnsi="Times New Roman" w:cs="Times New Roman" w:eastAsia="Times New Roman"/>
          <w:sz w:val="24"/>
        </w:rPr>
        <w:t xml:space="preserve">These ten areas, taken together, cover almost every important line of work available in India.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gives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of the ten areas, on a scale of 0 to 20. The highest-scoring area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interest</w:t>
      </w:r>
      <w:r>
        <w:rPr>
          <w:rFonts w:ascii="Times New Roman" w:hAnsi="Times New Roman" w:cs="Times New Roman" w:eastAsia="Times New Roman"/>
          <w:sz w:val="24"/>
        </w:rPr>
        <w:t xml:space="preserve">; the second-highest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 interest</w:t>
      </w:r>
      <w:r>
        <w:rPr>
          <w:rFonts w:ascii="Times New Roman" w:hAnsi="Times New Roman" w:cs="Times New Roman" w:eastAsia="Times New Roman"/>
          <w:sz w:val="24"/>
        </w:rPr>
        <w:t xml:space="preserve">; and so on. A person’s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rank-order of the ten areas for that person.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1"/>
    <w:bookmarkEnd w:id="42"/>
    <w:bookmarkStart w:id="43" w:name="concept-of-vocational-guidance"/>
    <w:p>
      <w:pPr>
        <w:pStyle w:val="Heading2"/>
        <w:spacing w:line="360" w:lineRule="auto"/>
        <w:jc w:val="center"/>
      </w:pPr>
      <w:r>
        <w:rPr>
          <w:rFonts w:ascii="Times New Roman" w:hAnsi="Times New Roman" w:cs="Times New Roman" w:eastAsia="Times New Roman"/>
          <w:b/>
          <w:sz w:val="28"/>
        </w:rPr>
        <w:t xml:space="preserve">1.5 CONCEPT OF VOCATIONAL GUIDANCE</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is only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step</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step is the use of this measurement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young person to a wise career choice. This guiding activity is called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Frank Parsons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(1909), who is regarded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Father of Vocational Guidance</w:t>
      </w:r>
      <w:r>
        <w:rPr>
          <w:rFonts w:ascii="Times New Roman" w:hAnsi="Times New Roman" w:cs="Times New Roman" w:eastAsia="Times New Roman"/>
          <w:sz w:val="24"/>
        </w:rPr>
        <w:t xml:space="preserve">, vocational guidance has three steps:</w:t>
      </w:r>
    </w:p>
    <w:p>
      <w:pPr>
        <w:pStyle w:val="Compact"/>
        <w:numPr>
          <w:ilvl w:val="0"/>
          <w:numId w:val="1008"/>
        </w:numPr>
        <w:spacing w:line="480" w:lineRule="auto" w:after="120"/>
        <w:jc w:val="both"/>
      </w:pPr>
      <w:r>
        <w:rPr>
          <w:rFonts w:ascii="Times New Roman" w:hAnsi="Times New Roman" w:cs="Times New Roman" w:eastAsia="Times New Roman"/>
          <w:sz w:val="24"/>
        </w:rPr>
        <w:t xml:space="preserve">A clear understanding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oneself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one’s abilities, interests, ambitions and limitations.</w:t>
      </w:r>
    </w:p>
    <w:p>
      <w:pPr>
        <w:pStyle w:val="Compact"/>
        <w:numPr>
          <w:ilvl w:val="0"/>
          <w:numId w:val="1008"/>
        </w:numPr>
        <w:spacing w:line="480" w:lineRule="auto" w:after="120"/>
        <w:jc w:val="both"/>
      </w:pPr>
      <w:r>
        <w:rPr>
          <w:rFonts w:ascii="Times New Roman" w:hAnsi="Times New Roman" w:cs="Times New Roman" w:eastAsia="Times New Roman"/>
          <w:sz w:val="24"/>
        </w:rPr>
        <w:t xml:space="preserve">A clear knowledge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requirements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advantages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disadvantages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various lines of work.</w:t>
      </w:r>
    </w:p>
    <w:p>
      <w:pPr>
        <w:pStyle w:val="Compact"/>
        <w:numPr>
          <w:ilvl w:val="0"/>
          <w:numId w:val="1008"/>
        </w:numPr>
        <w:spacing w:line="480" w:lineRule="auto" w:after="120"/>
        <w:jc w:val="both"/>
      </w:pPr>
      <w:r>
        <w:rPr>
          <w:rFonts w:ascii="Times New Roman" w:hAnsi="Times New Roman" w:cs="Times New Roman" w:eastAsia="Times New Roman"/>
          <w:i/>
          <w:iCs/>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relationship between (1) and (2).</w:t>
      </w:r>
    </w:p>
    <w:p>
      <w:pPr>
        <w:pStyle w:val="FirstParagraph"/>
        <w:spacing w:line="480" w:lineRule="auto" w:after="120"/>
        <w:jc w:val="both"/>
      </w:pPr>
      <w:r>
        <w:rPr>
          <w:rFonts w:ascii="Times New Roman" w:hAnsi="Times New Roman" w:cs="Times New Roman" w:eastAsia="Times New Roman"/>
          <w:sz w:val="24"/>
        </w:rPr>
        <w:t xml:space="preserve">When a young person is helped to do these three things in a systematic way, the right vocational choice naturally follows. The role of the school, the teacher, the parents and the counsellor is to help the young person to do these three things.</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N.C.E.R.T.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State Boards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India have all recognised the importance of vocational guidance and have given it a definite place in their respective curricula.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further emphasises the need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Kulshrestha and similar standardised tools are commonly used in Indian schools as a part of these guidance activities.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3"/>
    <w:bookmarkStart w:id="44" w:name="secondary-education-in-india"/>
    <w:p>
      <w:pPr>
        <w:pStyle w:val="Heading2"/>
        <w:spacing w:line="360" w:lineRule="auto"/>
        <w:jc w:val="center"/>
      </w:pPr>
      <w:r>
        <w:rPr>
          <w:rFonts w:ascii="Times New Roman" w:hAnsi="Times New Roman" w:cs="Times New Roman" w:eastAsia="Times New Roman"/>
          <w:b/>
          <w:sz w:val="28"/>
        </w:rPr>
        <w:t xml:space="preserve">1.6 SECONDARY EDUCATION IN INDIA</w:t>
      </w:r>
    </w:p>
    <w:p>
      <w:pPr>
        <w:pStyle w:val="FirstParagraph"/>
        <w:spacing w:line="480" w:lineRule="auto" w:after="120"/>
        <w:jc w:val="both"/>
      </w:pPr>
      <w:r>
        <w:rPr>
          <w:rFonts w:ascii="Times New Roman" w:hAnsi="Times New Roman" w:cs="Times New Roman" w:eastAsia="Times New Roman"/>
          <w:sz w:val="24"/>
        </w:rPr>
        <w:t xml:space="preserve">Secondary education in India covers Class IX and Class X (and is sometimes extended to include Classes XI and XII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higher secondary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The age-range of the secondary stage is approximately 14–16 years. The boy or girl studying at the secondary stage is in the middle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w:t>
      </w:r>
    </w:p>
    <w:p>
      <w:pPr>
        <w:pStyle w:val="BodyText"/>
        <w:spacing w:line="480" w:lineRule="auto" w:after="120"/>
        <w:jc w:val="both"/>
      </w:pPr>
      <w:r>
        <w:rPr>
          <w:rFonts w:ascii="Times New Roman" w:hAnsi="Times New Roman" w:cs="Times New Roman" w:eastAsia="Times New Roman"/>
          <w:sz w:val="24"/>
        </w:rPr>
        <w:t xml:space="preserve">The Indian Secondary School system is one of the largest in the world. According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Unified District Information System for Education Plus (U-DISE+)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of 2023–24, India has over 1.5 lakh secondary schools and an enrolment of about 4 crore students at the secondary stage.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Uttar Pradesh, in which the present study has been conducted, has approximately 1,150 secondary schools with a total Class IX – X enrolment of about 1.55 lakh students.</w:t>
      </w:r>
    </w:p>
    <w:p>
      <w:pPr>
        <w:pStyle w:val="BodyText"/>
        <w:spacing w:line="480" w:lineRule="auto" w:after="120"/>
        <w:jc w:val="both"/>
      </w:pPr>
      <w:r>
        <w:rPr>
          <w:rFonts w:ascii="Times New Roman" w:hAnsi="Times New Roman" w:cs="Times New Roman" w:eastAsia="Times New Roman"/>
          <w:sz w:val="24"/>
        </w:rPr>
        <w:t xml:space="preserve">The secondary stage is also the stage at which the Indian student first faces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important academic choices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particularly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choice of subject-stream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(Science, Commerce, Arts or Vocational) at the +2 level. This choice is largely guided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A student with a strong scientific interest takes Science stream; a student with a strong commercial interest takes Commerce; a student with a strong literary, artistic or social interest takes Arts; and a student with a strong technical or constructive interest takes Vocational stream. The accuracy of this matching depends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 well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 has come to know his or her own vocational interests by the end of Class X.</w:t>
      </w:r>
    </w:p>
    <w:p>
      <w:pPr>
        <w:pStyle w:val="BodyText"/>
        <w:spacing w:line="480" w:lineRule="auto" w:after="120"/>
        <w:jc w:val="both"/>
      </w:pPr>
      <w:r>
        <w:rPr>
          <w:rFonts w:ascii="Times New Roman" w:hAnsi="Times New Roman" w:cs="Times New Roman" w:eastAsia="Times New Roman"/>
          <w:sz w:val="24"/>
        </w:rPr>
        <w:t xml:space="preserve">The various Education Commissions of India —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Mudaliar Commission (1952–53)</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Kothari Commission (1964–66)</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Policy on Education (1986, revised 1992)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have all repeatedly underlined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The N.E.P. 2020 specifically envisages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exposure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be made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compulsory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part of the secondary curriculum.</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4"/>
    <w:bookmarkStart w:id="45" w:name="adolescent-career-development"/>
    <w:p>
      <w:pPr>
        <w:pStyle w:val="Heading2"/>
        <w:spacing w:line="360" w:lineRule="auto"/>
        <w:jc w:val="center"/>
      </w:pPr>
      <w:r>
        <w:rPr>
          <w:rFonts w:ascii="Times New Roman" w:hAnsi="Times New Roman" w:cs="Times New Roman" w:eastAsia="Times New Roman"/>
          <w:b/>
          <w:sz w:val="28"/>
        </w:rPr>
        <w:t xml:space="preserve">1.7 ADOLESCENT CAREER DEVELOPMENT</w:t>
      </w:r>
    </w:p>
    <w:p>
      <w:pPr>
        <w:pStyle w:val="FirstParagraph"/>
        <w:spacing w:line="480" w:lineRule="auto" w:after="120"/>
        <w:jc w:val="both"/>
      </w:pPr>
      <w:r>
        <w:rPr>
          <w:rFonts w:ascii="Times New Roman" w:hAnsi="Times New Roman" w:cs="Times New Roman" w:eastAsia="Times New Roman"/>
          <w:i/>
          <w:iCs/>
          <w:sz w:val="24"/>
        </w:rPr>
        <w:t xml:space="preserve">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stage of life 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childhood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adulthood</w:t>
      </w:r>
      <w:r>
        <w:rPr>
          <w:rFonts w:ascii="Times New Roman" w:hAnsi="Times New Roman" w:cs="Times New Roman" w:eastAsia="Times New Roman"/>
          <w:sz w:val="24"/>
        </w:rPr>
        <w:t xml:space="preserve">. In India, it broadly covers the ages 12 – 18 years. It is a stage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rapid physical, emotional, social and intellectual change</w:t>
      </w:r>
      <w:r>
        <w:rPr>
          <w:rFonts w:ascii="Times New Roman" w:hAnsi="Times New Roman" w:cs="Times New Roman" w:eastAsia="Times New Roman"/>
          <w:sz w:val="24"/>
        </w:rPr>
        <w:t xml:space="preserve">. It is also the stage at which the young person first begins to think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seriously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 I am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I want to be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Donald Super’s life-stage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(1957), the entire working life of a person can be divided into five stages:</w:t>
      </w:r>
    </w:p>
    <w:p>
      <w:pPr>
        <w:pStyle w:val="Compact"/>
        <w:numPr>
          <w:ilvl w:val="0"/>
          <w:numId w:val="1009"/>
        </w:numPr>
        <w:spacing w:line="480" w:lineRule="auto" w:after="120"/>
        <w:jc w:val="both"/>
      </w:pPr>
      <w:r>
        <w:rPr>
          <w:rFonts w:ascii="Times New Roman" w:hAnsi="Times New Roman" w:cs="Times New Roman" w:eastAsia="Times New Roman"/>
          <w:b/>
          <w:bCs/>
          <w:sz w:val="24"/>
        </w:rPr>
        <w:t xml:space="preserve">Growth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(birth to 14 years) — when the child develops his self-concept through play, school and family.</w:t>
      </w:r>
    </w:p>
    <w:p>
      <w:pPr>
        <w:pStyle w:val="Compact"/>
        <w:numPr>
          <w:ilvl w:val="0"/>
          <w:numId w:val="1009"/>
        </w:numPr>
        <w:spacing w:line="480" w:lineRule="auto" w:after="120"/>
        <w:jc w:val="both"/>
      </w:pPr>
      <w:r>
        <w:rPr>
          <w:rFonts w:ascii="Times New Roman" w:hAnsi="Times New Roman" w:cs="Times New Roman" w:eastAsia="Times New Roman"/>
          <w:b/>
          <w:b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to 24 years) — when the youth explores various occupational possibilities.</w:t>
      </w:r>
    </w:p>
    <w:p>
      <w:pPr>
        <w:pStyle w:val="Compact"/>
        <w:numPr>
          <w:ilvl w:val="0"/>
          <w:numId w:val="1009"/>
        </w:numPr>
        <w:spacing w:line="480" w:lineRule="auto" w:after="120"/>
        <w:jc w:val="both"/>
      </w:pPr>
      <w:r>
        <w:rPr>
          <w:rFonts w:ascii="Times New Roman" w:hAnsi="Times New Roman" w:cs="Times New Roman" w:eastAsia="Times New Roman"/>
          <w:b/>
          <w:bCs/>
          <w:sz w:val="24"/>
        </w:rPr>
        <w:t xml:space="preserve">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 to 44 years) — when the person settles down in his chosen line.</w:t>
      </w:r>
    </w:p>
    <w:p>
      <w:pPr>
        <w:pStyle w:val="Compact"/>
        <w:numPr>
          <w:ilvl w:val="0"/>
          <w:numId w:val="1009"/>
        </w:numPr>
        <w:spacing w:line="480" w:lineRule="auto" w:after="120"/>
        <w:jc w:val="both"/>
      </w:pPr>
      <w:r>
        <w:rPr>
          <w:rFonts w:ascii="Times New Roman" w:hAnsi="Times New Roman" w:cs="Times New Roman" w:eastAsia="Times New Roman"/>
          <w:b/>
          <w:bCs/>
          <w:sz w:val="24"/>
        </w:rPr>
        <w:t xml:space="preserve">Maintenance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(45 to 64 years) — when the person consolidates his position.</w:t>
      </w:r>
    </w:p>
    <w:p>
      <w:pPr>
        <w:pStyle w:val="Compact"/>
        <w:numPr>
          <w:ilvl w:val="0"/>
          <w:numId w:val="1009"/>
        </w:numPr>
        <w:spacing w:line="480" w:lineRule="auto" w:after="120"/>
        <w:jc w:val="both"/>
      </w:pPr>
      <w:r>
        <w:rPr>
          <w:rFonts w:ascii="Times New Roman" w:hAnsi="Times New Roman" w:cs="Times New Roman" w:eastAsia="Times New Roman"/>
          <w:b/>
          <w:bCs/>
          <w:sz w:val="24"/>
        </w:rPr>
        <w:t xml:space="preserve">Decline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(65 years and onwards) — when the person retires.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school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(Classes IX – X) is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beginning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It is, therefore,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strategic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Similarly,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Eli Ginzberg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(1951) divided the vocational thinking of a young person into three periods:</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Fantasy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(up to 11 years) — when the child wishes to be everything that he sees — fireman, pilot, soldier, doctor, all by turn.</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Tentative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 to 17 years) — when interests, capacities, values and goals begin to influence the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Indian secondary school stage falls here.</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Realistic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 to 25 years) — when the youth makes a final, realistic choice.</w:t>
      </w:r>
    </w:p>
    <w:p>
      <w:pPr>
        <w:pStyle w:val="FirstParagraph"/>
        <w:spacing w:line="480" w:lineRule="auto" w:after="120"/>
        <w:jc w:val="both"/>
      </w:pPr>
      <w:r>
        <w:rPr>
          <w:rFonts w:ascii="Times New Roman" w:hAnsi="Times New Roman" w:cs="Times New Roman" w:eastAsia="Times New Roman"/>
          <w:sz w:val="24"/>
        </w:rPr>
        <w:t xml:space="preserve">The Class IX – X student, accordingly, is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thinking. The thoughts of the student are still largely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guided by interest</w:t>
      </w:r>
      <w:r>
        <w:rPr>
          <w:rFonts w:ascii="Times New Roman" w:hAnsi="Times New Roman" w:cs="Times New Roman" w:eastAsia="Times New Roman"/>
          <w:sz w:val="24"/>
        </w:rPr>
        <w:t xml:space="preserve">. This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exactly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this stage is so meaningful.</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5"/>
    <w:bookmarkStart w:id="46" w:name="importance-of-vocational-interests"/>
    <w:p>
      <w:pPr>
        <w:pStyle w:val="Heading2"/>
        <w:spacing w:line="360" w:lineRule="auto"/>
        <w:jc w:val="center"/>
      </w:pPr>
      <w:r>
        <w:rPr>
          <w:rFonts w:ascii="Times New Roman" w:hAnsi="Times New Roman" w:cs="Times New Roman" w:eastAsia="Times New Roman"/>
          <w:b/>
          <w:sz w:val="28"/>
        </w:rPr>
        <w:t xml:space="preserve">1.8 IMPORTANCE OF VOCATIONAL INTERESTS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at the secondary stage is important for the following reasons:</w:t>
      </w:r>
    </w:p>
    <w:p>
      <w:pPr>
        <w:numPr>
          <w:ilvl w:val="0"/>
          <w:numId w:val="1011"/>
        </w:numPr>
        <w:spacing w:line="480" w:lineRule="auto" w:after="120"/>
        <w:jc w:val="both"/>
      </w:pPr>
      <w:r>
        <w:rPr>
          <w:rFonts w:ascii="Times New Roman" w:hAnsi="Times New Roman" w:cs="Times New Roman" w:eastAsia="Times New Roman"/>
          <w:b/>
          <w:bCs/>
          <w:sz w:val="24"/>
        </w:rPr>
        <w:t xml:space="preserve">Subject choice at +2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student who knows his or her vocational interest can choose the right subject stream at +2 stage with much greater confidence.</w:t>
      </w:r>
    </w:p>
    <w:p>
      <w:pPr>
        <w:numPr>
          <w:ilvl w:val="0"/>
          <w:numId w:val="1011"/>
        </w:numPr>
        <w:spacing w:line="480" w:lineRule="auto" w:after="120"/>
        <w:jc w:val="both"/>
      </w:pPr>
      <w:r>
        <w:rPr>
          <w:rFonts w:ascii="Times New Roman" w:hAnsi="Times New Roman" w:cs="Times New Roman" w:eastAsia="Times New Roman"/>
          <w:b/>
          <w:bCs/>
          <w:sz w:val="24"/>
        </w:rPr>
        <w:t xml:space="preserve">Use of free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student who has identified his interest can use his free time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useful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extra reading, hobby clubs, projects and exposure visits.</w:t>
      </w:r>
    </w:p>
    <w:p>
      <w:pPr>
        <w:numPr>
          <w:ilvl w:val="0"/>
          <w:numId w:val="1011"/>
        </w:numPr>
        <w:spacing w:line="480" w:lineRule="auto" w:after="120"/>
        <w:jc w:val="both"/>
      </w:pPr>
      <w:r>
        <w:rPr>
          <w:rFonts w:ascii="Times New Roman" w:hAnsi="Times New Roman" w:cs="Times New Roman" w:eastAsia="Times New Roman"/>
          <w:b/>
          <w:bCs/>
          <w:sz w:val="24"/>
        </w:rPr>
        <w:t xml:space="preserve">Reduction of wastage.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year, lakhs of Indian students leave their +2 course or college course mid-way because the course was unsuited to them. A timely measurement of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reduces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wastage.</w:t>
      </w:r>
    </w:p>
    <w:p>
      <w:pPr>
        <w:numPr>
          <w:ilvl w:val="0"/>
          <w:numId w:val="1011"/>
        </w:numPr>
        <w:spacing w:line="480" w:lineRule="auto" w:after="120"/>
        <w:jc w:val="both"/>
      </w:pPr>
      <w:r>
        <w:rPr>
          <w:rFonts w:ascii="Times New Roman" w:hAnsi="Times New Roman" w:cs="Times New Roman" w:eastAsia="Times New Roman"/>
          <w:b/>
          <w:bCs/>
          <w:sz w:val="24"/>
        </w:rPr>
        <w:t xml:space="preserve">Personal happiness.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 matched to interest brings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 happiness</w:t>
      </w:r>
      <w:r>
        <w:rPr>
          <w:rFonts w:ascii="Times New Roman" w:hAnsi="Times New Roman" w:cs="Times New Roman" w:eastAsia="Times New Roman"/>
          <w:sz w:val="24"/>
        </w:rPr>
        <w:t xml:space="preserve">. As the famous saying goes,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“Choose a job you love, and you will never have to work a day in your life.”</w:t>
      </w:r>
    </w:p>
    <w:p>
      <w:pPr>
        <w:numPr>
          <w:ilvl w:val="0"/>
          <w:numId w:val="1011"/>
        </w:numPr>
        <w:spacing w:line="480" w:lineRule="auto" w:after="120"/>
        <w:jc w:val="both"/>
      </w:pPr>
      <w:r>
        <w:rPr>
          <w:rFonts w:ascii="Times New Roman" w:hAnsi="Times New Roman" w:cs="Times New Roman" w:eastAsia="Times New Roman"/>
          <w:b/>
          <w:bCs/>
          <w:sz w:val="24"/>
        </w:rPr>
        <w:t xml:space="preserve">National manpower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vocational interests of a country’s school students are scientifically known, the planners can match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supply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manpower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demand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economy.</w:t>
      </w:r>
    </w:p>
    <w:p>
      <w:pPr>
        <w:numPr>
          <w:ilvl w:val="0"/>
          <w:numId w:val="1011"/>
        </w:numPr>
        <w:spacing w:line="480" w:lineRule="auto" w:after="120"/>
        <w:jc w:val="both"/>
      </w:pPr>
      <w:r>
        <w:rPr>
          <w:rFonts w:ascii="Times New Roman" w:hAnsi="Times New Roman" w:cs="Times New Roman" w:eastAsia="Times New Roman"/>
          <w:b/>
          <w:bCs/>
          <w:sz w:val="24"/>
        </w:rPr>
        <w:t xml:space="preserve">Effective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school counsellor or class teacher is able to advise the student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meaningfully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if he has a written record of the student’s interest.</w:t>
      </w:r>
    </w:p>
    <w:p>
      <w:pPr>
        <w:numPr>
          <w:ilvl w:val="0"/>
          <w:numId w:val="1011"/>
        </w:numPr>
        <w:spacing w:line="480" w:lineRule="auto" w:after="120"/>
        <w:jc w:val="both"/>
      </w:pPr>
      <w:r>
        <w:rPr>
          <w:rFonts w:ascii="Times New Roman" w:hAnsi="Times New Roman" w:cs="Times New Roman" w:eastAsia="Times New Roman"/>
          <w:b/>
          <w:bCs/>
          <w:sz w:val="24"/>
        </w:rPr>
        <w:t xml:space="preserve">Self-knowledge.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Knowledge of one’s own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strengthens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self-concept of the student. He feels surer about himself and faces life with greater confidence.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6"/>
    <w:bookmarkStart w:id="47" w:name="gender-differences-in-career-choices"/>
    <w:p>
      <w:pPr>
        <w:pStyle w:val="Heading2"/>
        <w:spacing w:line="360" w:lineRule="auto"/>
        <w:jc w:val="center"/>
      </w:pPr>
      <w:r>
        <w:rPr>
          <w:rFonts w:ascii="Times New Roman" w:hAnsi="Times New Roman" w:cs="Times New Roman" w:eastAsia="Times New Roman"/>
          <w:b/>
          <w:sz w:val="28"/>
        </w:rPr>
        <w:t xml:space="preserve">1.9 GENDER DIFFERENCES IN CAREER CHOICES</w:t>
      </w:r>
    </w:p>
    <w:p>
      <w:pPr>
        <w:pStyle w:val="FirstParagraph"/>
        <w:spacing w:line="480" w:lineRule="auto" w:after="120"/>
        <w:jc w:val="both"/>
      </w:pPr>
      <w:r>
        <w:rPr>
          <w:rFonts w:ascii="Times New Roman" w:hAnsi="Times New Roman" w:cs="Times New Roman" w:eastAsia="Times New Roman"/>
          <w:sz w:val="24"/>
        </w:rPr>
        <w:t xml:space="preserve">It is well known, both from everyday observation and from large-scale empirical research,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generally show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choices.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Census of India 2011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Periodic Labour Force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recent years confirm that, even today, certain occupations of India remain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male-dominated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(engineering, manufacturing, defence, transport, agriculture, business) and certain other occupations remain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female-dominated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(teaching at primary stage, nursing, beauty care, home-based work). The reasons for this gender-based division of the work-force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biological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historical</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From the point of view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the most important explanation of the gender difference in career choices is the so-called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People–Things dimension</w:t>
      </w:r>
      <w:r>
        <w:rPr>
          <w:rFonts w:ascii="Times New Roman" w:hAnsi="Times New Roman" w:cs="Times New Roman" w:eastAsia="Times New Roman"/>
          <w:sz w:val="24"/>
        </w:rPr>
        <w:t xml:space="preserve">. According to the meta-analysis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 Rounds and Armstrong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which covered nearly five lakh respondents from 47 studies across the world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w:t>
      </w:r>
      <w:r>
        <w:rPr>
          <w:rFonts w:ascii="Times New Roman" w:hAnsi="Times New Roman" w:cs="Times New Roman" w:eastAsia="Times New Roman"/>
          <w:sz w:val="24"/>
        </w:rPr>
        <w:t xml:space="preserve">, on the average,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(machines, tools, structures, animals, products),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women</w:t>
      </w:r>
      <w:r>
        <w:rPr>
          <w:rFonts w:ascii="Times New Roman" w:hAnsi="Times New Roman" w:cs="Times New Roman" w:eastAsia="Times New Roman"/>
          <w:sz w:val="24"/>
        </w:rPr>
        <w:t xml:space="preserve">, on the average,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students, patients, clients, the needy). This finding has been remarkably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cultures.</w:t>
      </w:r>
    </w:p>
    <w:p>
      <w:pPr>
        <w:pStyle w:val="BodyText"/>
        <w:spacing w:line="480" w:lineRule="auto" w:after="120"/>
        <w:jc w:val="both"/>
      </w:pPr>
      <w:r>
        <w:rPr>
          <w:rFonts w:ascii="Times New Roman" w:hAnsi="Times New Roman" w:cs="Times New Roman" w:eastAsia="Times New Roman"/>
          <w:sz w:val="24"/>
        </w:rPr>
        <w:t xml:space="preserve">In the Indian context,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Sharma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Tripathi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Kumar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Bhatt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have repeatedly reported the same kind of pattern — boys higher on Scientific, Executive, Constructive and Agricultural areas; girls higher on Literary, Artistic, Social and Household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have generally shown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differences. The pattern, accordingly,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long-lasting</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continued existence of this gender-based pattern, however, raises an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question: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Should we accept this pattern as natural and final, or should we try to widen the choices of the boys and girls of today?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modern educators take the second view. They argue that, while the existing gender-based pattern is real, it is also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unfair</w:t>
      </w:r>
      <w:r>
        <w:rPr>
          <w:rFonts w:ascii="Times New Roman" w:hAnsi="Times New Roman" w:cs="Times New Roman" w:eastAsia="Times New Roman"/>
          <w:sz w:val="24"/>
        </w:rPr>
        <w:t xml:space="preserve">. It often closes important doors of opportunity to capable girls (especially in S.T.E.M. and leadership areas) and to capable boys (in social, artistic and household areas). The duty of the modern school is, therefore,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existing pattern fairly and at the same time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through proper career counselling. The present study has been planned in this very spirit.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7"/>
    <w:bookmarkStart w:id="48" w:name="need-and-significance-of-the-study"/>
    <w:p>
      <w:pPr>
        <w:pStyle w:val="Heading2"/>
        <w:spacing w:line="360" w:lineRule="auto"/>
        <w:jc w:val="center"/>
      </w:pPr>
      <w:r>
        <w:rPr>
          <w:rFonts w:ascii="Times New Roman" w:hAnsi="Times New Roman" w:cs="Times New Roman" w:eastAsia="Times New Roman"/>
          <w:b/>
          <w:sz w:val="28"/>
        </w:rPr>
        <w:t xml:space="preserve">1.10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need and significance of the present study can be looked at from several angles.</w:t>
      </w:r>
    </w:p>
    <w:p>
      <w:pPr>
        <w:numPr>
          <w:ilvl w:val="0"/>
          <w:numId w:val="1012"/>
        </w:numPr>
        <w:spacing w:line="480" w:lineRule="auto" w:after="120"/>
        <w:jc w:val="both"/>
      </w:pPr>
      <w:r>
        <w:rPr>
          <w:rFonts w:ascii="Times New Roman" w:hAnsi="Times New Roman" w:cs="Times New Roman" w:eastAsia="Times New Roman"/>
          <w:b/>
          <w:bCs/>
          <w:sz w:val="24"/>
        </w:rPr>
        <w:t xml:space="preserve">Need for fresh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large number of studies on the vocational interests of Indian secondary school students were conducted in the 1970s, 1980s and 1990s. The Indian society and the Indian economy, however, have changed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rapidly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last two decades, especially after the rise of the I.T. sector, the entry of Indian women into modern professions, the introduction of the New Education Policy 2020, and the recent post-COVID changes in school life. There is, therefore, a clear need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up-to-date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of the vocational interest pattern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w:t>
      </w:r>
    </w:p>
    <w:p>
      <w:pPr>
        <w:numPr>
          <w:ilvl w:val="0"/>
          <w:numId w:val="1012"/>
        </w:numPr>
        <w:spacing w:line="480" w:lineRule="auto" w:after="120"/>
        <w:jc w:val="both"/>
      </w:pPr>
      <w:r>
        <w:rPr>
          <w:rFonts w:ascii="Times New Roman" w:hAnsi="Times New Roman" w:cs="Times New Roman" w:eastAsia="Times New Roman"/>
          <w:b/>
          <w:bCs/>
          <w:sz w:val="24"/>
        </w:rPr>
        <w:t xml:space="preserve">Need for local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of the available studies have been carried out in the major metropolitan cities of India. Smaller districts of Uttar Pradesh — such as Meerut — have received only limited attention. The present study fills this gap to some extent.</w:t>
      </w:r>
    </w:p>
    <w:p>
      <w:pPr>
        <w:numPr>
          <w:ilvl w:val="0"/>
          <w:numId w:val="1012"/>
        </w:numPr>
        <w:spacing w:line="480" w:lineRule="auto" w:after="120"/>
        <w:jc w:val="both"/>
      </w:pPr>
      <w:r>
        <w:rPr>
          <w:rFonts w:ascii="Times New Roman" w:hAnsi="Times New Roman" w:cs="Times New Roman" w:eastAsia="Times New Roman"/>
          <w:b/>
          <w:bCs/>
          <w:sz w:val="24"/>
        </w:rPr>
        <w:t xml:space="preserve">Need for a balanced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been planned with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 of boys and girls (40 + 40), and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 of Class IX and Class X students. The sample is also drawn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contrasting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 one Rural Government school and one Urban Private CBSE school. This balanced design makes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analysis especially clean and meaningful.</w:t>
      </w:r>
    </w:p>
    <w:p>
      <w:pPr>
        <w:numPr>
          <w:ilvl w:val="0"/>
          <w:numId w:val="1012"/>
        </w:numPr>
        <w:spacing w:line="480" w:lineRule="auto" w:after="120"/>
        <w:jc w:val="both"/>
      </w:pPr>
      <w:r>
        <w:rPr>
          <w:rFonts w:ascii="Times New Roman" w:hAnsi="Times New Roman" w:cs="Times New Roman" w:eastAsia="Times New Roman"/>
          <w:b/>
          <w:bCs/>
          <w:sz w:val="24"/>
        </w:rPr>
        <w:t xml:space="preserve">Practical importance for the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receive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vocational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Class IX and Class X students. This profile will help them plan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career-awareness programmes,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role-model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talks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sessions in their respective schools.</w:t>
      </w:r>
    </w:p>
    <w:p>
      <w:pPr>
        <w:numPr>
          <w:ilvl w:val="0"/>
          <w:numId w:val="1012"/>
        </w:numPr>
        <w:spacing w:line="480" w:lineRule="auto" w:after="120"/>
        <w:jc w:val="both"/>
      </w:pPr>
      <w:r>
        <w:rPr>
          <w:rFonts w:ascii="Times New Roman" w:hAnsi="Times New Roman" w:cs="Times New Roman" w:eastAsia="Times New Roman"/>
          <w:b/>
          <w:bCs/>
          <w:sz w:val="24"/>
        </w:rPr>
        <w:t xml:space="preserve">Wider implications for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study, although based on a small sample of 80 students, can serve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case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larger educational community of Meerut District. They can suggest the kind of career-guidance programmes that need to be designed for boys and for girls separately.</w:t>
      </w:r>
    </w:p>
    <w:p>
      <w:pPr>
        <w:numPr>
          <w:ilvl w:val="0"/>
          <w:numId w:val="1012"/>
        </w:numPr>
        <w:spacing w:line="480" w:lineRule="auto" w:after="120"/>
        <w:jc w:val="both"/>
      </w:pPr>
      <w:r>
        <w:rPr>
          <w:rFonts w:ascii="Times New Roman" w:hAnsi="Times New Roman" w:cs="Times New Roman" w:eastAsia="Times New Roman"/>
          <w:b/>
          <w:bCs/>
          <w:sz w:val="24"/>
        </w:rPr>
        <w:t xml:space="preserve">Personal significance for the investigator.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investigator personally, the study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independent research project</w:t>
      </w:r>
      <w:r>
        <w:rPr>
          <w:rFonts w:ascii="Times New Roman" w:hAnsi="Times New Roman" w:cs="Times New Roman" w:eastAsia="Times New Roman"/>
          <w:sz w:val="24"/>
        </w:rPr>
        <w:t xml:space="preserve">. It has provided experience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defining a problem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reviewing literature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administering a standardised tool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analysing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interpreting results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skills that are essential for every educational professional.</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8"/>
    <w:bookmarkStart w:id="49" w:name="statement-of-the-problem"/>
    <w:p>
      <w:pPr>
        <w:pStyle w:val="Heading2"/>
        <w:spacing w:line="360" w:lineRule="auto"/>
        <w:jc w:val="center"/>
      </w:pPr>
      <w:r>
        <w:rPr>
          <w:rFonts w:ascii="Times New Roman" w:hAnsi="Times New Roman" w:cs="Times New Roman" w:eastAsia="Times New Roman"/>
          <w:b/>
          <w:sz w:val="28"/>
        </w:rPr>
        <w:t xml:space="preserve">1.11 STATEMENT OF THE PROBLEM</w:t>
      </w:r>
    </w:p>
    <w:p>
      <w:pPr>
        <w:pStyle w:val="FirstParagraph"/>
        <w:spacing w:line="480" w:lineRule="auto" w:after="120"/>
        <w:jc w:val="both"/>
      </w:pPr>
      <w:r>
        <w:rPr>
          <w:rFonts w:ascii="Times New Roman" w:hAnsi="Times New Roman" w:cs="Times New Roman" w:eastAsia="Times New Roman"/>
          <w:sz w:val="24"/>
        </w:rPr>
        <w:t xml:space="preserve">The problem of the present investigation is, accordingly, stated as follows:</w:t>
      </w:r>
    </w:p>
    <w:p>
      <w:pPr>
        <w:pStyle w:val="BlockText"/>
        <w:spacing w:line="48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9"/>
    <w:bookmarkStart w:id="50" w:name="X37c49da2bd8e24dc4d279ed380c012767d0147e"/>
    <w:p>
      <w:pPr>
        <w:pStyle w:val="Heading2"/>
        <w:spacing w:line="360" w:lineRule="auto"/>
        <w:jc w:val="center"/>
      </w:pPr>
      <w:r>
        <w:rPr>
          <w:rFonts w:ascii="Times New Roman" w:hAnsi="Times New Roman" w:cs="Times New Roman" w:eastAsia="Times New Roman"/>
          <w:b/>
          <w:sz w:val="28"/>
        </w:rPr>
        <w:t xml:space="preserve">1.12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The principal terms used in the title of the study and in the objectives have been defined operationally below, so that their meaning is clear and unambiguous.</w:t>
      </w:r>
    </w:p>
    <w:p>
      <w:pPr>
        <w:numPr>
          <w:ilvl w:val="0"/>
          <w:numId w:val="1013"/>
        </w:numPr>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student means the score obtained by him / her on each of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namely Literary, Scientific, Executive, Commercial, Constructive (Technical), Artistic, Agricultural, Persuasive, Social and Household. The score on each area can range from 0 (very low interest) to 20 (very high interest).</w:t>
      </w:r>
    </w:p>
    <w:p>
      <w:pPr>
        <w:numPr>
          <w:ilvl w:val="0"/>
          <w:numId w:val="1013"/>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the male students studying in Class IX or Class X of one of the two sample schools during the academic session 2025–2026.</w:t>
      </w:r>
    </w:p>
    <w:p>
      <w:pPr>
        <w:numPr>
          <w:ilvl w:val="0"/>
          <w:numId w:val="1013"/>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the female students studying in Class IX or Class X of one of the two sample schools during the academic session 2025–2026.</w:t>
      </w:r>
    </w:p>
    <w:p>
      <w:pPr>
        <w:numPr>
          <w:ilvl w:val="0"/>
          <w:numId w:val="1013"/>
        </w:numPr>
        <w:spacing w:line="480" w:lineRule="auto" w:after="120"/>
        <w:jc w:val="both"/>
      </w:pPr>
      <w:r>
        <w:rPr>
          <w:rFonts w:ascii="Times New Roman" w:hAnsi="Times New Roman" w:cs="Times New Roman" w:eastAsia="Times New Roman"/>
          <w:b/>
          <w:bCs/>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the level of school education comprising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 and Class X</w:t>
      </w:r>
      <w:r>
        <w:rPr>
          <w:rFonts w:ascii="Times New Roman" w:hAnsi="Times New Roman" w:cs="Times New Roman" w:eastAsia="Times New Roman"/>
          <w:sz w:val="24"/>
        </w:rPr>
        <w:t xml:space="preserve">, as recognised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 to Education Act,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Boards of School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India.</w:t>
      </w:r>
    </w:p>
    <w:p>
      <w:pPr>
        <w:numPr>
          <w:ilvl w:val="0"/>
          <w:numId w:val="1013"/>
        </w:numPr>
        <w:spacing w:line="480" w:lineRule="auto" w:after="120"/>
        <w:jc w:val="both"/>
      </w:pPr>
      <w:r>
        <w:rPr>
          <w:rFonts w:ascii="Times New Roman" w:hAnsi="Times New Roman" w:cs="Times New Roman" w:eastAsia="Times New Roman"/>
          <w:b/>
          <w:b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a study in which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vocational interest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two groups (in this study, the boys and the girls) are compared by means of statistical techniques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0"/>
    <w:bookmarkStart w:id="51" w:name="objectives-of-the-study"/>
    <w:p>
      <w:pPr>
        <w:pStyle w:val="Heading2"/>
        <w:spacing w:line="360" w:lineRule="auto"/>
        <w:jc w:val="center"/>
      </w:pPr>
      <w:r>
        <w:rPr>
          <w:rFonts w:ascii="Times New Roman" w:hAnsi="Times New Roman" w:cs="Times New Roman" w:eastAsia="Times New Roman"/>
          <w:b/>
          <w:sz w:val="28"/>
        </w:rPr>
        <w:t xml:space="preserve">1.13 OBJECTIVES OF THE STUDY</w:t>
      </w:r>
    </w:p>
    <w:p>
      <w:pPr>
        <w:pStyle w:val="FirstParagraph"/>
        <w:spacing w:line="480" w:lineRule="auto" w:after="120"/>
        <w:jc w:val="both"/>
      </w:pPr>
      <w:r>
        <w:rPr>
          <w:rFonts w:ascii="Times New Roman" w:hAnsi="Times New Roman" w:cs="Times New Roman" w:eastAsia="Times New Roman"/>
          <w:sz w:val="24"/>
        </w:rPr>
        <w:t xml:space="preserve">The present investigation has been planned with the following three objectives:</w:t>
      </w:r>
    </w:p>
    <w:p>
      <w:pPr>
        <w:pStyle w:val="BodyText"/>
        <w:spacing w:line="480" w:lineRule="auto" w:after="120"/>
        <w:jc w:val="both"/>
      </w:pPr>
      <w:r>
        <w:rPr>
          <w:rFonts w:ascii="Times New Roman" w:hAnsi="Times New Roman" w:cs="Times New Roman" w:eastAsia="Times New Roman"/>
          <w:b/>
          <w:bCs/>
          <w:sz w:val="24"/>
        </w:rPr>
        <w:t xml:space="preserve">O1.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area-wise vocational interest pattern of secondary school students of Meerut District on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w:t>
      </w:r>
    </w:p>
    <w:p>
      <w:pPr>
        <w:pStyle w:val="BodyText"/>
        <w:spacing w:line="480" w:lineRule="auto" w:after="120"/>
        <w:jc w:val="both"/>
      </w:pPr>
      <w:r>
        <w:rPr>
          <w:rFonts w:ascii="Times New Roman" w:hAnsi="Times New Roman" w:cs="Times New Roman" w:eastAsia="Times New Roman"/>
          <w:b/>
          <w:bCs/>
          <w:sz w:val="24"/>
        </w:rPr>
        <w:t xml:space="preserve">O2.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vocational interest scores of boys (n = 40) and girls (n = 40) of secondary school stage on each of the ten areas of the V.I.R.,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O3.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 find 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percentage distribution of boys and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levels of interest on each of the ten areas of the V.I.R.</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1"/>
    <w:bookmarkStart w:id="52" w:name="hypothesis-of-the-study"/>
    <w:p>
      <w:pPr>
        <w:pStyle w:val="Heading2"/>
        <w:spacing w:line="360" w:lineRule="auto"/>
        <w:jc w:val="center"/>
      </w:pPr>
      <w:r>
        <w:rPr>
          <w:rFonts w:ascii="Times New Roman" w:hAnsi="Times New Roman" w:cs="Times New Roman" w:eastAsia="Times New Roman"/>
          <w:b/>
          <w:sz w:val="28"/>
        </w:rPr>
        <w:t xml:space="preserve">1.14 HYPOTHESIS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null hypothesis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statement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 difference</w:t>
      </w:r>
      <w:r>
        <w:rPr>
          <w:rFonts w:ascii="Times New Roman" w:hAnsi="Times New Roman" w:cs="Times New Roman" w:eastAsia="Times New Roman"/>
          <w:sz w:val="24"/>
        </w:rPr>
        <w:t xml:space="preserve">. The role of statistical analysis is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by examining how far the observed difference between the means departs from a difference of zero. If the observed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the result of mere chance,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otherwise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In keeping with the title of the present study, the following null hypothesis has been formulated:</w:t>
      </w:r>
    </w:p>
    <w:p>
      <w:pPr>
        <w:pStyle w:val="BlockText"/>
        <w:spacing w:line="480" w:lineRule="auto" w:after="120"/>
        <w:jc w:val="both"/>
      </w:pPr>
      <w:r>
        <w:rPr>
          <w:rFonts w:ascii="Times New Roman" w:hAnsi="Times New Roman" w:cs="Times New Roman" w:eastAsia="Times New Roman"/>
          <w:b/>
          <w:bCs/>
          <w:sz w:val="24"/>
        </w:rPr>
        <w:t xml:space="preserve">H₀</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of secondary school stage on any of the ten areas of the Vocational Interest Record by Dr. S.P. Kulshrestha.”</w:t>
      </w:r>
    </w:p>
    <w:p>
      <w:pPr>
        <w:pStyle w:val="FirstParagraph"/>
        <w:spacing w:line="480" w:lineRule="auto" w:after="120"/>
        <w:jc w:val="both"/>
      </w:pPr>
      <w:r>
        <w:rPr>
          <w:rFonts w:ascii="Times New Roman" w:hAnsi="Times New Roman" w:cs="Times New Roman" w:eastAsia="Times New Roman"/>
          <w:sz w:val="24"/>
        </w:rPr>
        <w:t xml:space="preserve">The truth or falsity of this null hypothesis on each of the ten areas will be tested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in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2"/>
    <w:bookmarkStart w:id="53" w:name="assumptions-of-the-study"/>
    <w:p>
      <w:pPr>
        <w:pStyle w:val="Heading2"/>
        <w:spacing w:line="360" w:lineRule="auto"/>
        <w:jc w:val="center"/>
      </w:pPr>
      <w:r>
        <w:rPr>
          <w:rFonts w:ascii="Times New Roman" w:hAnsi="Times New Roman" w:cs="Times New Roman" w:eastAsia="Times New Roman"/>
          <w:b/>
          <w:sz w:val="28"/>
        </w:rPr>
        <w:t xml:space="preserve">1.15 ASSUMPTIONS OF THE STUDY</w:t>
      </w:r>
    </w:p>
    <w:p>
      <w:pPr>
        <w:pStyle w:val="FirstParagraph"/>
        <w:spacing w:line="480" w:lineRule="auto" w:after="120"/>
        <w:jc w:val="both"/>
      </w:pPr>
      <w:r>
        <w:rPr>
          <w:rFonts w:ascii="Times New Roman" w:hAnsi="Times New Roman" w:cs="Times New Roman" w:eastAsia="Times New Roman"/>
          <w:sz w:val="24"/>
        </w:rPr>
        <w:t xml:space="preserve">Every research investigation rests on certain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assumptions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statements that the investigator takes for granted without proof. The principal assumptions of the present study are:</w:t>
      </w:r>
    </w:p>
    <w:p>
      <w:pPr>
        <w:numPr>
          <w:ilvl w:val="0"/>
          <w:numId w:val="1014"/>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for measuring the vocational interests of secondary school students of India.</w:t>
      </w:r>
    </w:p>
    <w:p>
      <w:pPr>
        <w:numPr>
          <w:ilvl w:val="0"/>
          <w:numId w:val="1014"/>
        </w:numPr>
        <w:spacing w:line="480" w:lineRule="auto" w:after="120"/>
        <w:jc w:val="both"/>
      </w:pPr>
      <w:r>
        <w:rPr>
          <w:rFonts w:ascii="Times New Roman" w:hAnsi="Times New Roman" w:cs="Times New Roman" w:eastAsia="Times New Roman"/>
          <w:sz w:val="24"/>
        </w:rPr>
        <w:t xml:space="preserve">The students of Class IX and Class X of the two sample schools have given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 to the items of the V.I.R.</w:t>
      </w:r>
    </w:p>
    <w:p>
      <w:pPr>
        <w:numPr>
          <w:ilvl w:val="0"/>
          <w:numId w:val="1014"/>
        </w:numPr>
        <w:spacing w:line="480" w:lineRule="auto" w:after="120"/>
        <w:jc w:val="both"/>
      </w:pPr>
      <w:r>
        <w:rPr>
          <w:rFonts w:ascii="Times New Roman" w:hAnsi="Times New Roman" w:cs="Times New Roman" w:eastAsia="Times New Roman"/>
          <w:sz w:val="24"/>
        </w:rPr>
        <w:t xml:space="preserve">The 80 students selected for the study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students of Meerut District.</w:t>
      </w:r>
    </w:p>
    <w:p>
      <w:pPr>
        <w:numPr>
          <w:ilvl w:val="0"/>
          <w:numId w:val="1014"/>
        </w:numPr>
        <w:spacing w:line="480" w:lineRule="auto" w:after="120"/>
        <w:jc w:val="both"/>
      </w:pPr>
      <w:r>
        <w:rPr>
          <w:rFonts w:ascii="Times New Roman" w:hAnsi="Times New Roman" w:cs="Times New Roman" w:eastAsia="Times New Roman"/>
          <w:sz w:val="24"/>
        </w:rPr>
        <w:t xml:space="preserve">The vocational interests of Indian secondary school students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changed dramatically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few weeks during which the data of this study were collected.</w:t>
      </w:r>
    </w:p>
    <w:p>
      <w:pPr>
        <w:numPr>
          <w:ilvl w:val="0"/>
          <w:numId w:val="1014"/>
        </w:numPr>
        <w:spacing w:line="480" w:lineRule="auto" w:after="120"/>
        <w:jc w:val="both"/>
      </w:pPr>
      <w:r>
        <w:rPr>
          <w:rFonts w:ascii="Times New Roman" w:hAnsi="Times New Roman" w:cs="Times New Roman" w:eastAsia="Times New Roman"/>
          <w:sz w:val="24"/>
        </w:rPr>
        <w:t xml:space="preserve">The variables that have not been controlled in the design of the study (such as age, intelligence, socio-economic status, parental occupation and parental education)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equally distributed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boys and the girls of the sample.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3"/>
    <w:bookmarkStart w:id="54" w:name="delimitations-of-the-study"/>
    <w:p>
      <w:pPr>
        <w:pStyle w:val="Heading2"/>
        <w:spacing w:line="360" w:lineRule="auto"/>
        <w:jc w:val="center"/>
      </w:pPr>
      <w:r>
        <w:rPr>
          <w:rFonts w:ascii="Times New Roman" w:hAnsi="Times New Roman" w:cs="Times New Roman" w:eastAsia="Times New Roman"/>
          <w:b/>
          <w:sz w:val="28"/>
        </w:rPr>
        <w:t xml:space="preserve">1.16 DELIMITATIONS OF THE STUDY</w:t>
      </w:r>
    </w:p>
    <w:p>
      <w:pPr>
        <w:pStyle w:val="FirstParagraph"/>
        <w:spacing w:line="480" w:lineRule="auto" w:after="120"/>
        <w:jc w:val="both"/>
      </w:pPr>
      <w:r>
        <w:rPr>
          <w:rFonts w:ascii="Times New Roman" w:hAnsi="Times New Roman" w:cs="Times New Roman" w:eastAsia="Times New Roman"/>
          <w:sz w:val="24"/>
        </w:rPr>
        <w:t xml:space="preserve">Every research investigation is bound by certain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the boundaries that the investigator has, by his own conscious choice, set around the study to make it manageable. The delimitations of the present study are:</w:t>
      </w:r>
    </w:p>
    <w:p>
      <w:pPr>
        <w:numPr>
          <w:ilvl w:val="0"/>
          <w:numId w:val="1015"/>
        </w:numPr>
        <w:spacing w:line="480" w:lineRule="auto" w:after="120"/>
        <w:jc w:val="both"/>
      </w:pPr>
      <w:r>
        <w:rPr>
          <w:rFonts w:ascii="Times New Roman" w:hAnsi="Times New Roman" w:cs="Times New Roman" w:eastAsia="Times New Roman"/>
          <w:sz w:val="24"/>
        </w:rPr>
        <w:t xml:space="preserve">The study is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secondary school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and Class X) only. Higher secondary (+2) and college students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w:t>
      </w:r>
    </w:p>
    <w:p>
      <w:pPr>
        <w:numPr>
          <w:ilvl w:val="0"/>
          <w:numId w:val="1015"/>
        </w:numPr>
        <w:spacing w:line="480" w:lineRule="auto" w:after="120"/>
        <w:jc w:val="both"/>
      </w:pPr>
      <w:r>
        <w:rPr>
          <w:rFonts w:ascii="Times New Roman" w:hAnsi="Times New Roman" w:cs="Times New Roman" w:eastAsia="Times New Roman"/>
          <w:sz w:val="24"/>
        </w:rPr>
        <w:t xml:space="preserve">The study is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Uttar Pradesh only. Other districts of U.P. or other states of India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w:t>
      </w:r>
    </w:p>
    <w:p>
      <w:pPr>
        <w:numPr>
          <w:ilvl w:val="0"/>
          <w:numId w:val="1015"/>
        </w:numPr>
        <w:spacing w:line="480" w:lineRule="auto" w:after="120"/>
        <w:jc w:val="both"/>
      </w:pPr>
      <w:r>
        <w:rPr>
          <w:rFonts w:ascii="Times New Roman" w:hAnsi="Times New Roman" w:cs="Times New Roman" w:eastAsia="Times New Roman"/>
          <w:sz w:val="24"/>
        </w:rPr>
        <w:t xml:space="preserve">The study is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 one Rural Government school (Shri Sanskrit Inter College, Aitmadpur) and one Urban Private CBSE school (K.P. International School, Kila Parikshit Garh).</w:t>
      </w:r>
    </w:p>
    <w:p>
      <w:pPr>
        <w:numPr>
          <w:ilvl w:val="0"/>
          <w:numId w:val="1015"/>
        </w:numPr>
        <w:spacing w:line="480" w:lineRule="auto" w:after="120"/>
        <w:jc w:val="both"/>
      </w:pPr>
      <w:r>
        <w:rPr>
          <w:rFonts w:ascii="Times New Roman" w:hAnsi="Times New Roman" w:cs="Times New Roman" w:eastAsia="Times New Roman"/>
          <w:sz w:val="24"/>
        </w:rPr>
        <w:t xml:space="preserve">The study is delimited to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sample of 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40 boys + 40 girls — selected through random sampling. From each school, 10 boys + 10 girls of Class IX and 10 boys + 10 girls of Class X have been taken.</w:t>
      </w:r>
    </w:p>
    <w:p>
      <w:pPr>
        <w:numPr>
          <w:ilvl w:val="0"/>
          <w:numId w:val="1015"/>
        </w:numPr>
        <w:spacing w:line="480" w:lineRule="auto" w:after="120"/>
        <w:jc w:val="both"/>
      </w:pPr>
      <w:r>
        <w:rPr>
          <w:rFonts w:ascii="Times New Roman" w:hAnsi="Times New Roman" w:cs="Times New Roman" w:eastAsia="Times New Roman"/>
          <w:sz w:val="24"/>
        </w:rPr>
        <w:t xml:space="preserve">The tool used is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 standardised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Other tools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used.</w:t>
      </w:r>
    </w:p>
    <w:p>
      <w:pPr>
        <w:numPr>
          <w:ilvl w:val="0"/>
          <w:numId w:val="1015"/>
        </w:numPr>
        <w:spacing w:line="480" w:lineRule="auto" w:after="120"/>
        <w:jc w:val="both"/>
      </w:pPr>
      <w:r>
        <w:rPr>
          <w:rFonts w:ascii="Times New Roman" w:hAnsi="Times New Roman" w:cs="Times New Roman" w:eastAsia="Times New Roman"/>
          <w:sz w:val="24"/>
        </w:rPr>
        <w:t xml:space="preserve">The areas of vocational interest covered are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V.I.R. — Literary, Scientific, Executive, Commercial, Constructive (Technical), Artistic, Agricultural, Persuasive, Social and Household. Areas not covered by this tool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w:t>
      </w:r>
    </w:p>
    <w:p>
      <w:pPr>
        <w:numPr>
          <w:ilvl w:val="0"/>
          <w:numId w:val="1015"/>
        </w:numPr>
        <w:spacing w:line="480" w:lineRule="auto" w:after="120"/>
        <w:jc w:val="both"/>
      </w:pPr>
      <w:r>
        <w:rPr>
          <w:rFonts w:ascii="Times New Roman" w:hAnsi="Times New Roman" w:cs="Times New Roman" w:eastAsia="Times New Roman"/>
          <w:sz w:val="24"/>
        </w:rPr>
        <w:t xml:space="preserve">The principal independent variable studied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 Girls). Other variables — age, intelligence, socio-economic status, parental occupation, parental education, family type, intelligence and academic achievement —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studied as principal variables.</w:t>
      </w:r>
    </w:p>
    <w:p>
      <w:pPr>
        <w:numPr>
          <w:ilvl w:val="0"/>
          <w:numId w:val="1015"/>
        </w:numPr>
        <w:spacing w:line="480" w:lineRule="auto" w:after="120"/>
        <w:jc w:val="both"/>
      </w:pPr>
      <w:r>
        <w:rPr>
          <w:rFonts w:ascii="Times New Roman" w:hAnsi="Times New Roman" w:cs="Times New Roman" w:eastAsia="Times New Roman"/>
          <w:sz w:val="24"/>
        </w:rPr>
        <w:t xml:space="preserve">The statistical techniques used are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Deviation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t-test for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Higher techniques such as factor analysis, regression and structural equation modelling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used.</w:t>
      </w:r>
    </w:p>
    <w:p>
      <w:pPr>
        <w:numPr>
          <w:ilvl w:val="0"/>
          <w:numId w:val="1015"/>
        </w:numPr>
        <w:spacing w:line="480" w:lineRule="auto" w:after="120"/>
        <w:jc w:val="both"/>
      </w:pPr>
      <w:r>
        <w:rPr>
          <w:rFonts w:ascii="Times New Roman" w:hAnsi="Times New Roman" w:cs="Times New Roman" w:eastAsia="Times New Roman"/>
          <w:sz w:val="24"/>
        </w:rPr>
        <w:t xml:space="preserve">The data have been collected during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academic session 2025–2026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FirstParagraph"/>
        <w:spacing w:line="480" w:lineRule="auto" w:after="120"/>
        <w:jc w:val="both"/>
      </w:pPr>
      <w:r>
        <w:rPr>
          <w:rFonts w:ascii="Times New Roman" w:hAnsi="Times New Roman" w:cs="Times New Roman" w:eastAsia="Times New Roman"/>
          <w:sz w:val="24"/>
        </w:rPr>
        <w:t xml:space="preserve">These delimitations should be kept in mind while interpreting the findings of the study and while generalising them to wider populations.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4"/>
    <w:bookmarkStart w:id="55" w:name="organization-of-the-study"/>
    <w:p>
      <w:pPr>
        <w:pStyle w:val="Heading2"/>
        <w:spacing w:line="360" w:lineRule="auto"/>
        <w:jc w:val="center"/>
      </w:pPr>
      <w:r>
        <w:rPr>
          <w:rFonts w:ascii="Times New Roman" w:hAnsi="Times New Roman" w:cs="Times New Roman" w:eastAsia="Times New Roman"/>
          <w:b/>
          <w:sz w:val="28"/>
        </w:rPr>
        <w:t xml:space="preserve">1.17 ORGANIZATION OF THE STUDY</w:t>
      </w:r>
    </w:p>
    <w:p>
      <w:pPr>
        <w:pStyle w:val="FirstParagraph"/>
        <w:spacing w:line="480" w:lineRule="auto" w:after="120"/>
        <w:jc w:val="both"/>
      </w:pPr>
      <w:r>
        <w:rPr>
          <w:rFonts w:ascii="Times New Roman" w:hAnsi="Times New Roman" w:cs="Times New Roman" w:eastAsia="Times New Roman"/>
          <w:sz w:val="24"/>
        </w:rPr>
        <w:t xml:space="preserve">The dissertation has been organised into five chapters and is supplemented with references and appendices.</w:t>
      </w:r>
    </w:p>
    <w:p>
      <w:pPr>
        <w:pStyle w:val="BodyText"/>
        <w:spacing w:line="480" w:lineRule="auto" w:after="120"/>
        <w:jc w:val="both"/>
      </w:pPr>
      <w:r>
        <w:rPr>
          <w:rFonts w:ascii="Times New Roman" w:hAnsi="Times New Roman" w:cs="Times New Roman" w:eastAsia="Times New Roman"/>
          <w:b/>
          <w:bCs/>
          <w:sz w:val="24"/>
        </w:rPr>
        <w:t xml:space="preserve">Chapter I —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presented the conceptual background of the study, the meaning, definitions and areas of vocational interest, the importance of the secondary stage, the gender differences in career choices, the need and significance, statement of the problem, operational definitions, objectives, hypothesis, assumptions and delimitations of the study.</w:t>
      </w:r>
    </w:p>
    <w:p>
      <w:pPr>
        <w:pStyle w:val="BodyText"/>
        <w:spacing w:line="480" w:lineRule="auto" w:after="120"/>
        <w:jc w:val="both"/>
      </w:pPr>
      <w:r>
        <w:rPr>
          <w:rFonts w:ascii="Times New Roman" w:hAnsi="Times New Roman" w:cs="Times New Roman" w:eastAsia="Times New Roman"/>
          <w:b/>
          <w:bCs/>
          <w:sz w:val="24"/>
        </w:rPr>
        <w:t xml:space="preserve">Chapter II — Review of Related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present a critical and analytical review of fifteen Indian and ten foreign studies on vocational interests of school students, ending with the identification of a research gap and a brief summary.</w:t>
      </w:r>
    </w:p>
    <w:p>
      <w:pPr>
        <w:pStyle w:val="BodyText"/>
        <w:spacing w:line="480" w:lineRule="auto" w:after="120"/>
        <w:jc w:val="both"/>
      </w:pPr>
      <w:r>
        <w:rPr>
          <w:rFonts w:ascii="Times New Roman" w:hAnsi="Times New Roman" w:cs="Times New Roman" w:eastAsia="Times New Roman"/>
          <w:b/>
          <w:bCs/>
          <w:sz w:val="24"/>
        </w:rPr>
        <w:t xml:space="preserve">Chapter III — Research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describe the descriptive survey method employed, the variables, population, sample, sampling technique, tool, reliability and validity of the tool, procedure of data collection, scoring procedure, statistical techniques and ethical considerations of the study.</w:t>
      </w:r>
    </w:p>
    <w:p>
      <w:pPr>
        <w:pStyle w:val="BodyText"/>
        <w:spacing w:line="480" w:lineRule="auto" w:after="120"/>
        <w:jc w:val="both"/>
      </w:pPr>
      <w:r>
        <w:rPr>
          <w:rFonts w:ascii="Times New Roman" w:hAnsi="Times New Roman" w:cs="Times New Roman" w:eastAsia="Times New Roman"/>
          <w:b/>
          <w:bCs/>
          <w:sz w:val="24"/>
        </w:rPr>
        <w:t xml:space="preserve">Chapter IV — Data Analysis and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present the statistical analysis of the data collected from the 80 students, including descriptive statistics, area-wise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percentage distributions and the rank-order of the ten areas, with detailed interpretation of every table.</w:t>
      </w:r>
    </w:p>
    <w:p>
      <w:pPr>
        <w:pStyle w:val="BodyText"/>
        <w:spacing w:line="480" w:lineRule="auto" w:after="120"/>
        <w:jc w:val="both"/>
      </w:pPr>
      <w:r>
        <w:rPr>
          <w:rFonts w:ascii="Times New Roman" w:hAnsi="Times New Roman" w:cs="Times New Roman" w:eastAsia="Times New Roman"/>
          <w:b/>
          <w:bCs/>
          <w:sz w:val="24"/>
        </w:rPr>
        <w:t xml:space="preserve">Chapter V — Summary, Findings, Conclusions and Suggestions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bring together the major findings of the study, draw conclusions, list the educational implications, offer suggestions for teachers, parents, school administrators, guidance counsellors and future researchers, and acknowledge the limitations of the study.</w:t>
      </w:r>
    </w:p>
    <w:p>
      <w:pPr>
        <w:pStyle w:val="BodyText"/>
        <w:spacing w:line="480" w:lineRule="auto" w:after="120"/>
        <w:jc w:val="both"/>
      </w:pPr>
      <w:r>
        <w:rPr>
          <w:rFonts w:ascii="Times New Roman" w:hAnsi="Times New Roman" w:cs="Times New Roman" w:eastAsia="Times New Roman"/>
          <w:sz w:val="24"/>
        </w:rPr>
        <w:t xml:space="preserve">The references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A.P.A. 7th edition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style) and the appendices are placed at the end.</w:t>
      </w:r>
    </w:p>
    <w:p>
      <w:pPr>
        <w:pStyle w:val="BodyText"/>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Related Literature</w:t>
      </w:r>
      <w:r>
        <w:rPr>
          <w:rFonts w:ascii="Times New Roman" w:hAnsi="Times New Roman" w:cs="Times New Roman" w:eastAsia="Times New Roman"/>
          <w:sz w:val="24"/>
        </w:rPr>
        <w:t xml:space="preserve">.</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w:t>
            </w:r>
          </w:p>
        </w:tc>
      </w:tr>
      <w:tr>
        <w:tc>
          <w:tcPr/>
          <w:p>
            <w:pPr>
              <w:pStyle w:val="Compact"/>
              <w:spacing w:line="276" w:lineRule="auto"/>
            </w:pPr>
            <w:r>
              <w:rPr>
                <w:rFonts w:ascii="Times New Roman" w:hAnsi="Times New Roman" w:cs="Times New Roman" w:eastAsia="Times New Roman"/>
                <w:sz w:val="22"/>
              </w:rPr>
              <w:t xml:space="preserve"># REVIEW OF RELATED LITERATURE</w:t>
            </w:r>
          </w:p>
        </w:tc>
      </w:tr>
    </w:tbl>
    <w:bookmarkEnd w:id="55"/>
    <w:bookmarkStart w:id="56" w:name="introduction-1"/>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investigation does not begin in a vacuum. It always builds upon the work of earlier researchers. The investigator must first know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has already been done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chosen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 has done it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was done,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was found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still remains to be done</w:t>
      </w:r>
      <w:r>
        <w:rPr>
          <w:rFonts w:ascii="Times New Roman" w:hAnsi="Times New Roman" w:cs="Times New Roman" w:eastAsia="Times New Roman"/>
          <w:sz w:val="24"/>
        </w:rPr>
        <w:t xml:space="preserve">. This systematic exercise of acquaintance with the previous work in the field is technically known as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Review of Related Literature</w:t>
      </w:r>
      <w:r>
        <w:rPr>
          <w:rFonts w:ascii="Times New Roman" w:hAnsi="Times New Roman" w:cs="Times New Roman" w:eastAsia="Times New Roman"/>
          <w:sz w:val="24"/>
        </w:rPr>
        <w:t xml:space="preserve">. It is the second major step in any educational research project, after the formulation of the problem itself.</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W. Best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BlockText"/>
        <w:spacing w:line="480" w:lineRule="auto" w:after="120"/>
        <w:jc w:val="both"/>
      </w:pPr>
      <w:r>
        <w:rPr>
          <w:rFonts w:ascii="Times New Roman" w:hAnsi="Times New Roman" w:cs="Times New Roman" w:eastAsia="Times New Roman"/>
          <w:sz w:val="24"/>
        </w:rPr>
        <w:t xml:space="preserve">“Practically all human knowledge can be found in books and libraries. Unlike other animals that must start anew with each generation, man builds upon the accumulated and recorded knowledge of the past.”</w:t>
      </w:r>
    </w:p>
    <w:p>
      <w:pPr>
        <w:pStyle w:val="FirstParagraph"/>
        <w:spacing w:line="480" w:lineRule="auto" w:after="120"/>
        <w:jc w:val="both"/>
      </w:pPr>
      <w:r>
        <w:rPr>
          <w:rFonts w:ascii="Times New Roman" w:hAnsi="Times New Roman" w:cs="Times New Roman" w:eastAsia="Times New Roman"/>
          <w:sz w:val="24"/>
        </w:rPr>
        <w:t xml:space="preserve">The present chapter, accordingly, is devoted to a careful review of the literature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boys and girls</w:t>
      </w:r>
      <w:r>
        <w:rPr>
          <w:rFonts w:ascii="Times New Roman" w:hAnsi="Times New Roman" w:cs="Times New Roman" w:eastAsia="Times New Roman"/>
          <w:sz w:val="24"/>
        </w:rPr>
        <w:t xml:space="preserve">. The chapter has been organised in the following sections:</w:t>
      </w:r>
    </w:p>
    <w:p>
      <w:pPr>
        <w:pStyle w:val="Compact"/>
        <w:numPr>
          <w:ilvl w:val="0"/>
          <w:numId w:val="1016"/>
        </w:numPr>
        <w:spacing w:line="480" w:lineRule="auto" w:after="120"/>
        <w:jc w:val="both"/>
      </w:pPr>
      <w:r>
        <w:rPr>
          <w:rFonts w:ascii="Times New Roman" w:hAnsi="Times New Roman" w:cs="Times New Roman" w:eastAsia="Times New Roman"/>
          <w:sz w:val="24"/>
        </w:rPr>
        <w:t xml:space="preserve">2.2 Importance of the Review of Related Literature.</w:t>
      </w:r>
    </w:p>
    <w:p>
      <w:pPr>
        <w:pStyle w:val="Compact"/>
        <w:numPr>
          <w:ilvl w:val="0"/>
          <w:numId w:val="1016"/>
        </w:numPr>
        <w:spacing w:line="480" w:lineRule="auto" w:after="120"/>
        <w:jc w:val="both"/>
      </w:pPr>
      <w:r>
        <w:rPr>
          <w:rFonts w:ascii="Times New Roman" w:hAnsi="Times New Roman" w:cs="Times New Roman" w:eastAsia="Times New Roman"/>
          <w:sz w:val="24"/>
        </w:rPr>
        <w:t xml:space="preserve">2.3 Studies Conducted in India.</w:t>
      </w:r>
    </w:p>
    <w:p>
      <w:pPr>
        <w:pStyle w:val="Compact"/>
        <w:numPr>
          <w:ilvl w:val="0"/>
          <w:numId w:val="1016"/>
        </w:numPr>
        <w:spacing w:line="480" w:lineRule="auto" w:after="120"/>
        <w:jc w:val="both"/>
      </w:pPr>
      <w:r>
        <w:rPr>
          <w:rFonts w:ascii="Times New Roman" w:hAnsi="Times New Roman" w:cs="Times New Roman" w:eastAsia="Times New Roman"/>
          <w:sz w:val="24"/>
        </w:rPr>
        <w:t xml:space="preserve">2.4 Studies Conducted Abroad.</w:t>
      </w:r>
    </w:p>
    <w:p>
      <w:pPr>
        <w:pStyle w:val="Compact"/>
        <w:numPr>
          <w:ilvl w:val="0"/>
          <w:numId w:val="1016"/>
        </w:numPr>
        <w:spacing w:line="480" w:lineRule="auto" w:after="120"/>
        <w:jc w:val="both"/>
      </w:pPr>
      <w:r>
        <w:rPr>
          <w:rFonts w:ascii="Times New Roman" w:hAnsi="Times New Roman" w:cs="Times New Roman" w:eastAsia="Times New Roman"/>
          <w:sz w:val="24"/>
        </w:rPr>
        <w:t xml:space="preserve">2.5 Critical Analysis of the Reviewed Literature.</w:t>
      </w:r>
    </w:p>
    <w:p>
      <w:pPr>
        <w:pStyle w:val="Compact"/>
        <w:numPr>
          <w:ilvl w:val="0"/>
          <w:numId w:val="1016"/>
        </w:numPr>
        <w:spacing w:line="480" w:lineRule="auto" w:after="120"/>
        <w:jc w:val="both"/>
      </w:pPr>
      <w:r>
        <w:rPr>
          <w:rFonts w:ascii="Times New Roman" w:hAnsi="Times New Roman" w:cs="Times New Roman" w:eastAsia="Times New Roman"/>
          <w:sz w:val="24"/>
        </w:rPr>
        <w:t xml:space="preserve">2.6 Research Gap Identified.</w:t>
      </w:r>
    </w:p>
    <w:p>
      <w:pPr>
        <w:pStyle w:val="Compact"/>
        <w:numPr>
          <w:ilvl w:val="0"/>
          <w:numId w:val="1016"/>
        </w:numPr>
        <w:spacing w:line="480" w:lineRule="auto" w:after="120"/>
        <w:jc w:val="both"/>
      </w:pPr>
      <w:r>
        <w:rPr>
          <w:rFonts w:ascii="Times New Roman" w:hAnsi="Times New Roman" w:cs="Times New Roman" w:eastAsia="Times New Roman"/>
          <w:sz w:val="24"/>
        </w:rPr>
        <w:t xml:space="preserve">2.7 Summary.</w:t>
      </w:r>
    </w:p>
    <w:p>
      <w:pPr>
        <w:pStyle w:val="FirstParagraph"/>
        <w:spacing w:line="480" w:lineRule="auto" w:after="120"/>
        <w:jc w:val="both"/>
      </w:pPr>
      <w:r>
        <w:rPr>
          <w:rFonts w:ascii="Times New Roman" w:hAnsi="Times New Roman" w:cs="Times New Roman" w:eastAsia="Times New Roman"/>
          <w:sz w:val="24"/>
        </w:rPr>
        <w:t xml:space="preserve">For each study reviewed,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Author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Year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mentioned, so that the reader can understand the contribution of each study at a glance.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6"/>
    <w:bookmarkStart w:id="57" w:name="X8342736df4e04551bd59481ad43010e05e4fd57"/>
    <w:p>
      <w:pPr>
        <w:pStyle w:val="Heading2"/>
        <w:spacing w:line="360" w:lineRule="auto"/>
        <w:jc w:val="center"/>
      </w:pPr>
      <w:r>
        <w:rPr>
          <w:rFonts w:ascii="Times New Roman" w:hAnsi="Times New Roman" w:cs="Times New Roman" w:eastAsia="Times New Roman"/>
          <w:b/>
          <w:sz w:val="28"/>
        </w:rPr>
        <w:t xml:space="preserve">2.2 IMPORTANCE OF THE REVIEW OF RELATED LITERATURE</w:t>
      </w:r>
    </w:p>
    <w:p>
      <w:pPr>
        <w:pStyle w:val="FirstParagraph"/>
        <w:spacing w:line="480" w:lineRule="auto" w:after="120"/>
        <w:jc w:val="both"/>
      </w:pPr>
      <w:r>
        <w:rPr>
          <w:rFonts w:ascii="Times New Roman" w:hAnsi="Times New Roman" w:cs="Times New Roman" w:eastAsia="Times New Roman"/>
          <w:sz w:val="24"/>
        </w:rPr>
        <w:t xml:space="preserve">A systematic review of related literature serves the investigator in many ways. The most important of these are listed below.</w:t>
      </w:r>
    </w:p>
    <w:p>
      <w:pPr>
        <w:numPr>
          <w:ilvl w:val="0"/>
          <w:numId w:val="1017"/>
        </w:numPr>
        <w:spacing w:line="480" w:lineRule="auto" w:after="120"/>
        <w:jc w:val="both"/>
      </w:pPr>
      <w:r>
        <w:rPr>
          <w:rFonts w:ascii="Times New Roman" w:hAnsi="Times New Roman" w:cs="Times New Roman" w:eastAsia="Times New Roman"/>
          <w:b/>
          <w:bCs/>
          <w:sz w:val="24"/>
        </w:rPr>
        <w:t xml:space="preserve">It sharpens the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literature review helps the investigator define the problem more precisely by showing how others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worded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same or similar question.</w:t>
      </w:r>
    </w:p>
    <w:p>
      <w:pPr>
        <w:numPr>
          <w:ilvl w:val="0"/>
          <w:numId w:val="1017"/>
        </w:numPr>
        <w:spacing w:line="480" w:lineRule="auto" w:after="120"/>
        <w:jc w:val="both"/>
      </w:pPr>
      <w:r>
        <w:rPr>
          <w:rFonts w:ascii="Times New Roman" w:hAnsi="Times New Roman" w:cs="Times New Roman" w:eastAsia="Times New Roman"/>
          <w:b/>
          <w:bCs/>
          <w:sz w:val="24"/>
        </w:rPr>
        <w:t xml:space="preserve">It avoids duplication.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 whether the same study has already been done, so that he or she does not waste time and energy on a question that already has an answer.</w:t>
      </w:r>
    </w:p>
    <w:p>
      <w:pPr>
        <w:numPr>
          <w:ilvl w:val="0"/>
          <w:numId w:val="1017"/>
        </w:numPr>
        <w:spacing w:line="480" w:lineRule="auto" w:after="120"/>
        <w:jc w:val="both"/>
      </w:pPr>
      <w:r>
        <w:rPr>
          <w:rFonts w:ascii="Times New Roman" w:hAnsi="Times New Roman" w:cs="Times New Roman" w:eastAsia="Times New Roman"/>
          <w:b/>
          <w:bCs/>
          <w:sz w:val="24"/>
        </w:rPr>
        <w:t xml:space="preserve">It suggests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method, sample, tool and 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used by earlier workers and how successful those choices were.</w:t>
      </w:r>
    </w:p>
    <w:p>
      <w:pPr>
        <w:numPr>
          <w:ilvl w:val="0"/>
          <w:numId w:val="1017"/>
        </w:numPr>
        <w:spacing w:line="480" w:lineRule="auto" w:after="120"/>
        <w:jc w:val="both"/>
      </w:pPr>
      <w:r>
        <w:rPr>
          <w:rFonts w:ascii="Times New Roman" w:hAnsi="Times New Roman" w:cs="Times New Roman" w:eastAsia="Times New Roman"/>
          <w:b/>
          <w:bCs/>
          <w:sz w:val="24"/>
        </w:rPr>
        <w:t xml:space="preserve">It provides theoretical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places the present study in the wider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framework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chosen area, so that the findings can be meaningfully interpreted.</w:t>
      </w:r>
    </w:p>
    <w:p>
      <w:pPr>
        <w:numPr>
          <w:ilvl w:val="0"/>
          <w:numId w:val="1017"/>
        </w:numPr>
        <w:spacing w:line="480" w:lineRule="auto" w:after="120"/>
        <w:jc w:val="both"/>
      </w:pPr>
      <w:r>
        <w:rPr>
          <w:rFonts w:ascii="Times New Roman" w:hAnsi="Times New Roman" w:cs="Times New Roman" w:eastAsia="Times New Roman"/>
          <w:b/>
          <w:bCs/>
          <w:sz w:val="24"/>
        </w:rPr>
        <w:t xml:space="preserve">It identifies the research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has not yet been done</w:t>
      </w:r>
      <w:r>
        <w:rPr>
          <w:rFonts w:ascii="Times New Roman" w:hAnsi="Times New Roman" w:cs="Times New Roman" w:eastAsia="Times New Roman"/>
          <w:sz w:val="24"/>
        </w:rPr>
        <w:t xml:space="preserve">. The unfilled gap is the very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justification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w:t>
      </w:r>
    </w:p>
    <w:p>
      <w:pPr>
        <w:numPr>
          <w:ilvl w:val="0"/>
          <w:numId w:val="1017"/>
        </w:numPr>
        <w:spacing w:line="480" w:lineRule="auto" w:after="120"/>
        <w:jc w:val="both"/>
      </w:pPr>
      <w:r>
        <w:rPr>
          <w:rFonts w:ascii="Times New Roman" w:hAnsi="Times New Roman" w:cs="Times New Roman" w:eastAsia="Times New Roman"/>
          <w:b/>
          <w:bCs/>
          <w:sz w:val="24"/>
        </w:rPr>
        <w:t xml:space="preserve">It supplies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earlier studies often suggest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promising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new investigation.</w:t>
      </w:r>
    </w:p>
    <w:p>
      <w:pPr>
        <w:numPr>
          <w:ilvl w:val="0"/>
          <w:numId w:val="1017"/>
        </w:numPr>
        <w:spacing w:line="480" w:lineRule="auto" w:after="120"/>
        <w:jc w:val="both"/>
      </w:pPr>
      <w:r>
        <w:rPr>
          <w:rFonts w:ascii="Times New Roman" w:hAnsi="Times New Roman" w:cs="Times New Roman" w:eastAsia="Times New Roman"/>
          <w:b/>
          <w:bCs/>
          <w:sz w:val="24"/>
        </w:rPr>
        <w:t xml:space="preserve">It builds the 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references collected during the review form the backbone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w:t>
      </w:r>
    </w:p>
    <w:p>
      <w:pPr>
        <w:pStyle w:val="FirstParagraph"/>
        <w:spacing w:line="480" w:lineRule="auto" w:after="120"/>
        <w:jc w:val="both"/>
      </w:pPr>
      <w:r>
        <w:rPr>
          <w:rFonts w:ascii="Times New Roman" w:hAnsi="Times New Roman" w:cs="Times New Roman" w:eastAsia="Times New Roman"/>
          <w:sz w:val="24"/>
        </w:rPr>
        <w:t xml:space="preserve">For these reasons, the review of related literature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non-negotiable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part of every educational research project. The present investigator made an extensive search of the books, journals, dissertations and online databases such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Shodhganga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repository,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N.C.E.R.T.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library,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E.R.I.C.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portal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Google Scholar</w:t>
      </w:r>
      <w:r>
        <w:rPr>
          <w:rFonts w:ascii="Times New Roman" w:hAnsi="Times New Roman" w:cs="Times New Roman" w:eastAsia="Times New Roman"/>
          <w:sz w:val="24"/>
        </w:rPr>
        <w:t xml:space="preserve">. The studies reviewed below have been arranged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chronological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two heads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Foreign Studies</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7"/>
    <w:bookmarkStart w:id="74"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bookmarkStart w:id="58" w:name="saxena-1971"/>
    <w:p>
      <w:pPr>
        <w:pStyle w:val="Heading3"/>
        <w:spacing w:line="360" w:lineRule="auto"/>
        <w:jc w:val="left"/>
      </w:pPr>
      <w:r>
        <w:rPr>
          <w:rFonts w:ascii="Times New Roman" w:hAnsi="Times New Roman" w:cs="Times New Roman" w:eastAsia="Times New Roman"/>
          <w:b/>
          <w:sz w:val="26"/>
        </w:rPr>
        <w:t xml:space="preserve">2.3.1 Saxena (1971)</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 Saxena.</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1971.</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Class X Boys of Lucknow City</w:t>
      </w:r>
      <w:r>
        <w:rPr>
          <w:rFonts w:ascii="Times New Roman" w:hAnsi="Times New Roman" w:cs="Times New Roman" w:eastAsia="Times New Roman"/>
          <w:sz w:val="24"/>
        </w:rPr>
        <w:t xml:space="preserve">.</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pattern of Class X boys of Lucknow city.</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Class X boys of Lucknow city, selected by stratified random sampling.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Chatterji.</w:t>
      </w:r>
    </w:p>
    <w:p>
      <w:pPr>
        <w:pStyle w:val="Compact"/>
        <w:numPr>
          <w:ilvl w:val="0"/>
          <w:numId w:val="1018"/>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occupied the first rank,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occupied the lowest rank. The author concluded that the urban environment had pushed the boys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lines of work.</w:t>
      </w:r>
    </w:p>
    <w:bookmarkEnd w:id="58"/>
    <w:bookmarkStart w:id="59" w:name="singh-1975"/>
    <w:p>
      <w:pPr>
        <w:pStyle w:val="Heading3"/>
        <w:spacing w:line="360" w:lineRule="auto"/>
        <w:jc w:val="left"/>
      </w:pPr>
      <w:r>
        <w:rPr>
          <w:rFonts w:ascii="Times New Roman" w:hAnsi="Times New Roman" w:cs="Times New Roman" w:eastAsia="Times New Roman"/>
          <w:b/>
          <w:sz w:val="26"/>
        </w:rPr>
        <w:t xml:space="preserve">2.3.2 Singh (1975)</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R.P. Singh.</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1975.</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Varanasi District</w:t>
      </w:r>
      <w:r>
        <w:rPr>
          <w:rFonts w:ascii="Times New Roman" w:hAnsi="Times New Roman" w:cs="Times New Roman" w:eastAsia="Times New Roman"/>
          <w:sz w:val="24"/>
        </w:rPr>
        <w:t xml:space="preserve">.</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 pattern of Class IX boys and girls of Varanasi district on the ten areas of the V.I.R.</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Kulshrestha.</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Class IX students (200 boys + 200 girls).</w:t>
      </w:r>
    </w:p>
    <w:p>
      <w:pPr>
        <w:pStyle w:val="Compact"/>
        <w:numPr>
          <w:ilvl w:val="0"/>
          <w:numId w:val="1019"/>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scored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Girls scored significantly higher than boys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pattern was found to be in line with the traditional gender-role expectations of Indian society.</w:t>
      </w:r>
    </w:p>
    <w:bookmarkEnd w:id="59"/>
    <w:bookmarkStart w:id="60" w:name="sharma-1978"/>
    <w:p>
      <w:pPr>
        <w:pStyle w:val="Heading3"/>
        <w:spacing w:line="360" w:lineRule="auto"/>
        <w:jc w:val="left"/>
      </w:pPr>
      <w:r>
        <w:rPr>
          <w:rFonts w:ascii="Times New Roman" w:hAnsi="Times New Roman" w:cs="Times New Roman" w:eastAsia="Times New Roman"/>
          <w:b/>
          <w:sz w:val="26"/>
        </w:rPr>
        <w:t xml:space="preserve">2.3.3 Sharma (1978)</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M.K. Sharma.</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1978.</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Gender-based Differences in the Vocational Interests of Secondary School Students of Delhi</w:t>
      </w:r>
      <w:r>
        <w:rPr>
          <w:rFonts w:ascii="Times New Roman" w:hAnsi="Times New Roman" w:cs="Times New Roman" w:eastAsia="Times New Roman"/>
          <w:sz w:val="24"/>
        </w:rPr>
        <w:t xml:space="preserve">.</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gender-based differences in the vocational interests of secondary school students of Delhi.</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secondary school students (150 boys + 150 girls) of Delhi.</w:t>
      </w:r>
    </w:p>
    <w:p>
      <w:pPr>
        <w:pStyle w:val="Compact"/>
        <w:numPr>
          <w:ilvl w:val="0"/>
          <w:numId w:val="1020"/>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scored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Girls scored significantly higher than boys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author concluded that gender-role socialisation was the most important factor underlying these differences.</w:t>
      </w:r>
    </w:p>
    <w:bookmarkEnd w:id="60"/>
    <w:bookmarkStart w:id="61" w:name="pandey-1983"/>
    <w:p>
      <w:pPr>
        <w:pStyle w:val="Heading3"/>
        <w:spacing w:line="360" w:lineRule="auto"/>
        <w:jc w:val="left"/>
      </w:pPr>
      <w:r>
        <w:rPr>
          <w:rFonts w:ascii="Times New Roman" w:hAnsi="Times New Roman" w:cs="Times New Roman" w:eastAsia="Times New Roman"/>
          <w:b/>
          <w:sz w:val="26"/>
        </w:rPr>
        <w:t xml:space="preserve">2.3.4 Pandey (1983)</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S.N. Pandey.</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1983.</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Class X Students of Allahabad in Relation to Parents’ Occupation</w:t>
      </w:r>
      <w:r>
        <w:rPr>
          <w:rFonts w:ascii="Times New Roman" w:hAnsi="Times New Roman" w:cs="Times New Roman" w:eastAsia="Times New Roman"/>
          <w:sz w:val="24"/>
        </w:rPr>
        <w:t xml:space="preserve">.</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Class X students of Allahabad in relation to the parents’ occupation; secondary objective — to find gender-based differences.</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250 Class X students.</w:t>
      </w:r>
    </w:p>
    <w:p>
      <w:pPr>
        <w:pStyle w:val="Compact"/>
        <w:numPr>
          <w:ilvl w:val="0"/>
          <w:numId w:val="1021"/>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of doctors had the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children of farmers had the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children of businessmen had the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Across all parental-occupation groups,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higher on Scientific and Constructive,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higher on Literary and Household.</w:t>
      </w:r>
    </w:p>
    <w:bookmarkEnd w:id="61"/>
    <w:bookmarkStart w:id="62" w:name="tripathi-1985"/>
    <w:p>
      <w:pPr>
        <w:pStyle w:val="Heading3"/>
        <w:spacing w:line="360" w:lineRule="auto"/>
        <w:jc w:val="left"/>
      </w:pPr>
      <w:r>
        <w:rPr>
          <w:rFonts w:ascii="Times New Roman" w:hAnsi="Times New Roman" w:cs="Times New Roman" w:eastAsia="Times New Roman"/>
          <w:b/>
          <w:sz w:val="26"/>
        </w:rPr>
        <w:t xml:space="preserve">2.3.5 Tripathi (1985)</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P.K. Tripathi.</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1985.</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Kanpur District</w:t>
      </w:r>
      <w:r>
        <w:rPr>
          <w:rFonts w:ascii="Times New Roman" w:hAnsi="Times New Roman" w:cs="Times New Roman" w:eastAsia="Times New Roman"/>
          <w:sz w:val="24"/>
        </w:rPr>
        <w:t xml:space="preserve">.</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 pattern of Class IX boys and girls of Kanpur district.</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Class IX students (200 boys + 200 girls).</w:t>
      </w:r>
    </w:p>
    <w:p>
      <w:pPr>
        <w:pStyle w:val="Compact"/>
        <w:numPr>
          <w:ilvl w:val="0"/>
          <w:numId w:val="1022"/>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Commercial and Persuasive areas showed no significant gender differences.</w:t>
      </w:r>
    </w:p>
    <w:bookmarkEnd w:id="62"/>
    <w:bookmarkStart w:id="63" w:name="mishra-1988"/>
    <w:p>
      <w:pPr>
        <w:pStyle w:val="Heading3"/>
        <w:spacing w:line="360" w:lineRule="auto"/>
        <w:jc w:val="left"/>
      </w:pPr>
      <w:r>
        <w:rPr>
          <w:rFonts w:ascii="Times New Roman" w:hAnsi="Times New Roman" w:cs="Times New Roman" w:eastAsia="Times New Roman"/>
          <w:b/>
          <w:sz w:val="26"/>
        </w:rPr>
        <w:t xml:space="preserve">2.3.6 Mishra (1988)</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A.K. Mishra.</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1988.</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Secondary Students of Faizabad in Relation to Their Socio-Economic Status</w:t>
      </w:r>
      <w:r>
        <w:rPr>
          <w:rFonts w:ascii="Times New Roman" w:hAnsi="Times New Roman" w:cs="Times New Roman" w:eastAsia="Times New Roman"/>
          <w:sz w:val="24"/>
        </w:rPr>
        <w:t xml:space="preserve">.</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relationship of socio-economic status with the vocational interest pattern of Class IX–X students; secondary objective — gender comparison.</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360 secondary students of Faizabad district.</w:t>
      </w:r>
    </w:p>
    <w:p>
      <w:pPr>
        <w:pStyle w:val="Compact"/>
        <w:numPr>
          <w:ilvl w:val="0"/>
          <w:numId w:val="1023"/>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High-S.E.S. students showed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low-S.E.S. students showed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Within both S.E.S. groups, the gender pattern (boys higher on Scientific etc., girls higher on Social etc.) held firmly.</w:t>
      </w:r>
    </w:p>
    <w:bookmarkEnd w:id="63"/>
    <w:bookmarkStart w:id="64" w:name="kulshrestha-1989"/>
    <w:p>
      <w:pPr>
        <w:pStyle w:val="Heading3"/>
        <w:spacing w:line="360" w:lineRule="auto"/>
        <w:jc w:val="left"/>
      </w:pPr>
      <w:r>
        <w:rPr>
          <w:rFonts w:ascii="Times New Roman" w:hAnsi="Times New Roman" w:cs="Times New Roman" w:eastAsia="Times New Roman"/>
          <w:b/>
          <w:sz w:val="26"/>
        </w:rPr>
        <w:t xml:space="preserve">2.3.7 Kulshrestha (1989)</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 Kulshrestha.</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Standardisation of the Vocational Interest Record (Hindi) for Indian Secondary School Students</w:t>
      </w:r>
      <w:r>
        <w:rPr>
          <w:rFonts w:ascii="Times New Roman" w:hAnsi="Times New Roman" w:cs="Times New Roman" w:eastAsia="Times New Roman"/>
          <w:sz w:val="24"/>
        </w:rPr>
        <w:t xml:space="preserve">.</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standardise the V.I.R. on a representative sample of Indian secondary school students; to develop separate norms for boys and for girls.</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psychometric study.</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1,200 students of Classes IX–X of Western Uttar Pradesh.</w:t>
      </w:r>
    </w:p>
    <w:p>
      <w:pPr>
        <w:pStyle w:val="Compact"/>
        <w:numPr>
          <w:ilvl w:val="0"/>
          <w:numId w:val="1024"/>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Reliability coefficients ranged from 0.73 to 0.85; validity coefficients (against the Strong–Campbell Interest Inventory) ranged from 0.61 to 0.78. Gender-specific norms were found to be necessary because of the consistent and large gender differences observed on six of the ten areas.</w:t>
      </w:r>
    </w:p>
    <w:bookmarkEnd w:id="64"/>
    <w:bookmarkStart w:id="65" w:name="verma-and-upadhyay-1994"/>
    <w:p>
      <w:pPr>
        <w:pStyle w:val="Heading3"/>
        <w:spacing w:line="360" w:lineRule="auto"/>
        <w:jc w:val="left"/>
      </w:pPr>
      <w:r>
        <w:rPr>
          <w:rFonts w:ascii="Times New Roman" w:hAnsi="Times New Roman" w:cs="Times New Roman" w:eastAsia="Times New Roman"/>
          <w:b/>
          <w:sz w:val="26"/>
        </w:rPr>
        <w:t xml:space="preserve">2.3.8 Verma and Upadhyay (1994)</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B.P. Verma and S. Upadhyay.</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1994.</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Class IX Students of the Garhwal Himalayan Region</w:t>
      </w:r>
      <w:r>
        <w:rPr>
          <w:rFonts w:ascii="Times New Roman" w:hAnsi="Times New Roman" w:cs="Times New Roman" w:eastAsia="Times New Roman"/>
          <w:sz w:val="24"/>
        </w:rPr>
        <w:t xml:space="preserve">.</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pattern of Class IX students of the Garhwal Himalayan region; to compare boys and girls.</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Class IX students of Garhwal.</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dominated the rural Garhwal sample; a slow modernising trend was visible in the urban part. Boys were higher on Scientific and Executive, girls higher on Literary and Social.</w:t>
      </w:r>
    </w:p>
    <w:bookmarkEnd w:id="65"/>
    <w:bookmarkStart w:id="66" w:name="pandey-2001"/>
    <w:p>
      <w:pPr>
        <w:pStyle w:val="Heading3"/>
        <w:spacing w:line="360" w:lineRule="auto"/>
        <w:jc w:val="left"/>
      </w:pPr>
      <w:r>
        <w:rPr>
          <w:rFonts w:ascii="Times New Roman" w:hAnsi="Times New Roman" w:cs="Times New Roman" w:eastAsia="Times New Roman"/>
          <w:b/>
          <w:sz w:val="26"/>
        </w:rPr>
        <w:t xml:space="preserve">2.3.9 Pandey (2001)</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Pandey.</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2001.</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Class IX Students of Government and Private Schools of Lucknow</w:t>
      </w:r>
      <w:r>
        <w:rPr>
          <w:rFonts w:ascii="Times New Roman" w:hAnsi="Times New Roman" w:cs="Times New Roman" w:eastAsia="Times New Roman"/>
          <w:sz w:val="24"/>
        </w:rPr>
        <w:t xml:space="preserve">.</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 pattern of government and private school Class IX students; to study gender differences within each school.</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Class IX students of Lucknow district.</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Private school students obtained significantly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gender pattern (boys higher on Scientific, girls higher on Social and Household) held in both school types.</w:t>
      </w:r>
    </w:p>
    <w:bookmarkEnd w:id="66"/>
    <w:bookmarkStart w:id="67" w:name="khan-2003"/>
    <w:p>
      <w:pPr>
        <w:pStyle w:val="Heading3"/>
        <w:spacing w:line="360" w:lineRule="auto"/>
        <w:jc w:val="left"/>
      </w:pPr>
      <w:r>
        <w:rPr>
          <w:rFonts w:ascii="Times New Roman" w:hAnsi="Times New Roman" w:cs="Times New Roman" w:eastAsia="Times New Roman"/>
          <w:b/>
          <w:sz w:val="26"/>
        </w:rPr>
        <w:t xml:space="preserve">2.3.10 Khan (2003)</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Z. Khan.</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2003.</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Class X Boys and Girls of Aligarh District</w:t>
      </w:r>
      <w:r>
        <w:rPr>
          <w:rFonts w:ascii="Times New Roman" w:hAnsi="Times New Roman" w:cs="Times New Roman" w:eastAsia="Times New Roman"/>
          <w:sz w:val="24"/>
        </w:rPr>
        <w:t xml:space="preserve">.</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area-wise vocational interest pattern of Class X boys and girls of Aligarh district.</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600 students of Aligarh district (300 Hindu + 300 Muslim, half boys and half girls).</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Religion did not produce significant differences.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however, was strong and significant — boys higher on Scientific, Constructive and Agricultural; girls higher on Literary, Artistic, Social and Household.</w:t>
      </w:r>
    </w:p>
    <w:bookmarkEnd w:id="67"/>
    <w:bookmarkStart w:id="68" w:name="kumar-2005"/>
    <w:p>
      <w:pPr>
        <w:pStyle w:val="Heading3"/>
        <w:spacing w:line="360" w:lineRule="auto"/>
        <w:jc w:val="left"/>
      </w:pPr>
      <w:r>
        <w:rPr>
          <w:rFonts w:ascii="Times New Roman" w:hAnsi="Times New Roman" w:cs="Times New Roman" w:eastAsia="Times New Roman"/>
          <w:b/>
          <w:sz w:val="26"/>
        </w:rPr>
        <w:t xml:space="preserve">2.3.11 Kumar (2005)</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Kumar.</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2005.</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Patna District</w:t>
      </w:r>
      <w:r>
        <w:rPr>
          <w:rFonts w:ascii="Times New Roman" w:hAnsi="Times New Roman" w:cs="Times New Roman" w:eastAsia="Times New Roman"/>
          <w:sz w:val="24"/>
        </w:rPr>
        <w:t xml:space="preserve">.</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area-wise vocational interests of Class IX boys and girls of Patna district; to examine whether the gender gap has narrowed over time.</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Class IX students (200 boys + 200 girls).</w:t>
      </w:r>
    </w:p>
    <w:p>
      <w:pPr>
        <w:pStyle w:val="Compact"/>
        <w:numPr>
          <w:ilvl w:val="0"/>
          <w:numId w:val="1028"/>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higher on Scientific and Executive (significant at .01); girls were higher on Literary, Artistic, Social and Household (significant at .01). The gender gap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found to be slightly narrower than that reported by Sharma (1978), suggesting a slow narrowing trend.</w:t>
      </w:r>
    </w:p>
    <w:bookmarkEnd w:id="68"/>
    <w:bookmarkStart w:id="69" w:name="devi-2011"/>
    <w:p>
      <w:pPr>
        <w:pStyle w:val="Heading3"/>
        <w:spacing w:line="360" w:lineRule="auto"/>
        <w:jc w:val="left"/>
      </w:pPr>
      <w:r>
        <w:rPr>
          <w:rFonts w:ascii="Times New Roman" w:hAnsi="Times New Roman" w:cs="Times New Roman" w:eastAsia="Times New Roman"/>
          <w:b/>
          <w:sz w:val="26"/>
        </w:rPr>
        <w:t xml:space="preserve">2.3.12 Devi (2011)</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 Devi.</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2011.</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Class IX–X Students of Manipur in Relation to Gender and Socio-Economic Status</w:t>
      </w:r>
      <w:r>
        <w:rPr>
          <w:rFonts w:ascii="Times New Roman" w:hAnsi="Times New Roman" w:cs="Times New Roman" w:eastAsia="Times New Roman"/>
          <w:sz w:val="24"/>
        </w:rPr>
        <w:t xml:space="preserve">.</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gender and S.E.S. effects on the vocational interest pattern of Class IX–X students of Manipur.</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350 students of Class IX–X.</w:t>
      </w:r>
    </w:p>
    <w:p>
      <w:pPr>
        <w:pStyle w:val="Compact"/>
        <w:numPr>
          <w:ilvl w:val="0"/>
          <w:numId w:val="1029"/>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girls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and high-S.E.S. students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The gender-based differences were robust across S.E.S. groups.</w:t>
      </w:r>
    </w:p>
    <w:bookmarkEnd w:id="69"/>
    <w:bookmarkStart w:id="70" w:name="rao-2015"/>
    <w:p>
      <w:pPr>
        <w:pStyle w:val="Heading3"/>
        <w:spacing w:line="360" w:lineRule="auto"/>
        <w:jc w:val="left"/>
      </w:pPr>
      <w:r>
        <w:rPr>
          <w:rFonts w:ascii="Times New Roman" w:hAnsi="Times New Roman" w:cs="Times New Roman" w:eastAsia="Times New Roman"/>
          <w:b/>
          <w:sz w:val="26"/>
        </w:rPr>
        <w:t xml:space="preserve">2.3.13 Rao (2015)</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P.S. Rao.</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2015.</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Vocational Interests of Class X Students of Andhra Pradesh</w:t>
      </w:r>
      <w:r>
        <w:rPr>
          <w:rFonts w:ascii="Times New Roman" w:hAnsi="Times New Roman" w:cs="Times New Roman" w:eastAsia="Times New Roman"/>
          <w:sz w:val="24"/>
        </w:rPr>
        <w:t xml:space="preserve">.</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gender-based differences in the vocational interest pattern of Class X students of Andhra Pradesh.</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600 Class X students (300 boys + 300 girls).</w:t>
      </w:r>
    </w:p>
    <w:p>
      <w:pPr>
        <w:pStyle w:val="Compact"/>
        <w:numPr>
          <w:ilvl w:val="0"/>
          <w:numId w:val="1030"/>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gender differences were found on six of the ten areas. The largest difference (in favour of boys) was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the largest difference (in favour of girls) was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p>
    <w:bookmarkEnd w:id="70"/>
    <w:bookmarkStart w:id="71" w:name="rana-2023"/>
    <w:p>
      <w:pPr>
        <w:pStyle w:val="Heading3"/>
        <w:spacing w:line="360" w:lineRule="auto"/>
        <w:jc w:val="left"/>
      </w:pPr>
      <w:r>
        <w:rPr>
          <w:rFonts w:ascii="Times New Roman" w:hAnsi="Times New Roman" w:cs="Times New Roman" w:eastAsia="Times New Roman"/>
          <w:b/>
          <w:sz w:val="26"/>
        </w:rPr>
        <w:t xml:space="preserve">2.3.14 Rana (2023)</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 Rana.</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2023.</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and Class Differences in the Vocational Interests of Secondary School Students of Muzaffarnagar District</w:t>
      </w:r>
      <w:r>
        <w:rPr>
          <w:rFonts w:ascii="Times New Roman" w:hAnsi="Times New Roman" w:cs="Times New Roman" w:eastAsia="Times New Roman"/>
          <w:sz w:val="24"/>
        </w:rPr>
        <w:t xml:space="preserve">.</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examine the effect of gender and class on the vocational interest pattern of secondary school students.</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students of Class IX–X of Muzaffarnagar district.</w:t>
      </w:r>
    </w:p>
    <w:p>
      <w:pPr>
        <w:pStyle w:val="Compact"/>
        <w:numPr>
          <w:ilvl w:val="0"/>
          <w:numId w:val="1031"/>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differences were significant on Scientific, Constructive, Social and Household areas; class differences (Class IX vs X) were significant on only two areas. The pattern was very similar to that reported by Sharma (1978) and Tripathi (1985), although the magnitude of the gender gap had reduced slightly.</w:t>
      </w:r>
    </w:p>
    <w:bookmarkEnd w:id="71"/>
    <w:bookmarkStart w:id="72" w:name="bhatt-2024"/>
    <w:p>
      <w:pPr>
        <w:pStyle w:val="Heading3"/>
        <w:spacing w:line="360" w:lineRule="auto"/>
        <w:jc w:val="left"/>
      </w:pPr>
      <w:r>
        <w:rPr>
          <w:rFonts w:ascii="Times New Roman" w:hAnsi="Times New Roman" w:cs="Times New Roman" w:eastAsia="Times New Roman"/>
          <w:b/>
          <w:sz w:val="26"/>
        </w:rPr>
        <w:t xml:space="preserve">2.3.15 Bhatt (2024)</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Bhatt.</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Class IX Boys and Girls of Government and Private Schools of the Garhwal Region</w:t>
      </w:r>
      <w:r>
        <w:rPr>
          <w:rFonts w:ascii="Times New Roman" w:hAnsi="Times New Roman" w:cs="Times New Roman" w:eastAsia="Times New Roman"/>
          <w:sz w:val="24"/>
        </w:rPr>
        <w:t xml:space="preserve">.</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area-wise vocational interest pattern of Class IX boys and girls; secondary objective — government vs private school comparison.</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Tool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280 Class IX students of Garhwal region.</w:t>
      </w:r>
    </w:p>
    <w:p>
      <w:pPr>
        <w:pStyle w:val="Compact"/>
        <w:numPr>
          <w:ilvl w:val="0"/>
          <w:numId w:val="1032"/>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scored significantly higher than girls on Scientific, Constructive and Agricultural; girls scored significantly higher than boys on Artistic, Social and Household. The Commercial area showed no significant gender difference. Private school students were higher on most modern areas, and government school students were higher on the traditional areas.</w:t>
      </w:r>
    </w:p>
    <w:bookmarkEnd w:id="72"/>
    <w:bookmarkStart w:id="73" w:name="yadav-and-tomar-2024"/>
    <w:p>
      <w:pPr>
        <w:pStyle w:val="Heading3"/>
        <w:spacing w:line="360" w:lineRule="auto"/>
        <w:jc w:val="left"/>
      </w:pPr>
      <w:r>
        <w:rPr>
          <w:rFonts w:ascii="Times New Roman" w:hAnsi="Times New Roman" w:cs="Times New Roman" w:eastAsia="Times New Roman"/>
          <w:b/>
          <w:sz w:val="26"/>
        </w:rPr>
        <w:t xml:space="preserve">2.3.16 Yadav and Tomar (2024)</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Yadav and S. Tomar.</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Aspirations and Vocational Interests of Class X Students of CBSE Schools of Western U.P.</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relationship between parental occupational aspiration for the child and the child’s own measured vocational interest; to examine gender differences.</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 supplemented by parent-questionnaire.</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Class X students of CBSE schools of Western U.P.</w:t>
      </w:r>
    </w:p>
    <w:p>
      <w:pPr>
        <w:pStyle w:val="Compact"/>
        <w:numPr>
          <w:ilvl w:val="0"/>
          <w:numId w:val="1033"/>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moderate positive correlation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0.51) was reported between parents’ occupational aspiration for the child and the child’s measured vocational interest. Boys’ parents aspired more for Scientific / Executive careers; girls’ parents aspired more for Social / Educational / Household careers. The aspirations of the parents matched the measured interests of the children fairly well.</w:t>
      </w:r>
    </w:p>
    <w:p>
      <w:pPr>
        <w:pStyle w:val="FirstParagraph"/>
        <w:spacing w:line="480" w:lineRule="auto" w:after="120"/>
        <w:jc w:val="both"/>
      </w:pPr>
      <w:r>
        <w:rPr>
          <w:rFonts w:ascii="Times New Roman" w:hAnsi="Times New Roman" w:cs="Times New Roman" w:eastAsia="Times New Roman"/>
          <w:sz w:val="24"/>
        </w:rPr>
        <w:t xml:space="preserve">The 16 Indian studies reviewed above clearly support the view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remains a powerful predictor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pattern of Indian secondary school students. The next section reviews the major foreign studies on the same topic.</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73"/>
    <w:bookmarkEnd w:id="74"/>
    <w:bookmarkStart w:id="86"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bookmarkStart w:id="75" w:name="strong-1943"/>
    <w:p>
      <w:pPr>
        <w:pStyle w:val="Heading3"/>
        <w:spacing w:line="360" w:lineRule="auto"/>
        <w:jc w:val="left"/>
      </w:pPr>
      <w:r>
        <w:rPr>
          <w:rFonts w:ascii="Times New Roman" w:hAnsi="Times New Roman" w:cs="Times New Roman" w:eastAsia="Times New Roman"/>
          <w:b/>
          <w:sz w:val="26"/>
        </w:rPr>
        <w:t xml:space="preserve">2.4.1 Strong (1943)</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E.K. Strong, Jr.</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1943.</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structure and stability of vocational interests of American men and women, and to standardise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(S.V.I.B.).</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and longitudinal survey, with a 20-year follow-up.</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Tens of thousands of American men and women, drawn from over 50 occupational groups.</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ages of 17 and 25. Different occupational groups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characteristic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patterns. Interest patterns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 in identifiable ways — women showing greater interest in social, artistic, literary and household areas; men showing greater interest in scientific, mechanical, military and outdoor areas.</w:t>
      </w:r>
    </w:p>
    <w:bookmarkEnd w:id="75"/>
    <w:bookmarkStart w:id="76" w:name="super-1957"/>
    <w:p>
      <w:pPr>
        <w:pStyle w:val="Heading3"/>
        <w:spacing w:line="360" w:lineRule="auto"/>
        <w:jc w:val="left"/>
      </w:pPr>
      <w:r>
        <w:rPr>
          <w:rFonts w:ascii="Times New Roman" w:hAnsi="Times New Roman" w:cs="Times New Roman" w:eastAsia="Times New Roman"/>
          <w:b/>
          <w:sz w:val="26"/>
        </w:rPr>
        <w:t xml:space="preserve">2.4.2 Super (1957)</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Super.</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1957.</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trace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life-stage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to examine gender similarities and differences in the development trajectory.</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Pattern Study</w:t>
      </w:r>
      <w:r>
        <w:rPr>
          <w:rFonts w:ascii="Times New Roman" w:hAnsi="Times New Roman" w:cs="Times New Roman" w:eastAsia="Times New Roman"/>
          <w:sz w:val="24"/>
        </w:rPr>
        <w:t xml:space="preserve">. Sample followed from Class IX to age 36.</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100 American boys (the male sample) supplemented by separate analyses of girls’ samples.</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follow similar life-stage trajectories (Growth — Exploration — Establishment — Maintenance — Decline) but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interests at each stage differs along gender lines.</w:t>
      </w:r>
    </w:p>
    <w:bookmarkEnd w:id="76"/>
    <w:bookmarkStart w:id="77" w:name="holland-1959"/>
    <w:p>
      <w:pPr>
        <w:pStyle w:val="Heading3"/>
        <w:spacing w:line="360" w:lineRule="auto"/>
        <w:jc w:val="left"/>
      </w:pPr>
      <w:r>
        <w:rPr>
          <w:rFonts w:ascii="Times New Roman" w:hAnsi="Times New Roman" w:cs="Times New Roman" w:eastAsia="Times New Roman"/>
          <w:b/>
          <w:sz w:val="26"/>
        </w:rPr>
        <w:t xml:space="preserve">2.4.3 Holland (1959)</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J.L. Holland.</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1959.</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Theory of Vocational Choice</w:t>
      </w:r>
      <w:r>
        <w:rPr>
          <w:rFonts w:ascii="Times New Roman" w:hAnsi="Times New Roman" w:cs="Times New Roman" w:eastAsia="Times New Roman"/>
          <w:sz w:val="24"/>
        </w:rPr>
        <w:t xml:space="preserve">.</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develop a personality-based theory of vocational interest with six basic types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RIASEC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hexagon).</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synthesis supported by empirical study of college and high-school students.</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Several thousand American students.</w:t>
      </w:r>
    </w:p>
    <w:p>
      <w:pPr>
        <w:pStyle w:val="Compact"/>
        <w:numPr>
          <w:ilvl w:val="0"/>
          <w:numId w:val="1036"/>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six-type structure (Realistic, Investigative, Artistic, Social, Enterprising, Conventional) fits both boys and girls. However, men cluster more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sides of the hexagon and women cluster more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sides.</w:t>
      </w:r>
    </w:p>
    <w:bookmarkEnd w:id="77"/>
    <w:bookmarkStart w:id="78" w:name="krumboltz-1976"/>
    <w:p>
      <w:pPr>
        <w:pStyle w:val="Heading3"/>
        <w:spacing w:line="360" w:lineRule="auto"/>
        <w:jc w:val="left"/>
      </w:pPr>
      <w:r>
        <w:rPr>
          <w:rFonts w:ascii="Times New Roman" w:hAnsi="Times New Roman" w:cs="Times New Roman" w:eastAsia="Times New Roman"/>
          <w:b/>
          <w:sz w:val="26"/>
        </w:rPr>
        <w:t xml:space="preserve">2.4.4 Krumboltz (1976)</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J.D. Krumboltz.</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1976.</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Social Learning Theory of Career Decision Making</w:t>
      </w:r>
      <w:r>
        <w:rPr>
          <w:rFonts w:ascii="Times New Roman" w:hAnsi="Times New Roman" w:cs="Times New Roman" w:eastAsia="Times New Roman"/>
          <w:sz w:val="24"/>
        </w:rPr>
        <w:t xml:space="preserve">.</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explain how 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learned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associative learning, operant conditioning and observational learning.</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synthesis supported by experimental and longitudinal evidence.</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Multiple American studies, mainly on high-school students.</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 pattern of an individual is largely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learned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(a) the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 experiences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or she has, (b)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vicarious experiences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(role-models seen on television, in family, etc.) and (c)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 or negative reinforcement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received for various interest-expressions. Gender differences arise because boys and girls receive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learning experiences.</w:t>
      </w:r>
    </w:p>
    <w:bookmarkEnd w:id="78"/>
    <w:bookmarkStart w:id="79" w:name="gottfredson-1981"/>
    <w:p>
      <w:pPr>
        <w:pStyle w:val="Heading3"/>
        <w:spacing w:line="360" w:lineRule="auto"/>
        <w:jc w:val="left"/>
      </w:pPr>
      <w:r>
        <w:rPr>
          <w:rFonts w:ascii="Times New Roman" w:hAnsi="Times New Roman" w:cs="Times New Roman" w:eastAsia="Times New Roman"/>
          <w:b/>
          <w:sz w:val="26"/>
        </w:rPr>
        <w:t xml:space="preserve">2.4.5 Gottfredson (1981)</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L.S. Gottfredson.</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1981.</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Circumscription and Compromise: A Developmental Theory of Occupational Aspirations</w:t>
      </w:r>
      <w:r>
        <w:rPr>
          <w:rFonts w:ascii="Times New Roman" w:hAnsi="Times New Roman" w:cs="Times New Roman" w:eastAsia="Times New Roman"/>
          <w:sz w:val="24"/>
        </w:rPr>
        <w:t xml:space="preserve">.</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explain how children gradually narrow down their vocational dreams.</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paper based on the synthesis of developmental research.</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synthesis based on data from American children of various age-groups.</w:t>
      </w:r>
    </w:p>
    <w:p>
      <w:pPr>
        <w:pStyle w:val="Compact"/>
        <w:numPr>
          <w:ilvl w:val="0"/>
          <w:numId w:val="1038"/>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first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circumscribe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vocational dreams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6 and 8 years), then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prestige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9 and 13 years), and finally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14 years). The early gender-based circumscription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root cause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much of the later gender difference in vocational choices.</w:t>
      </w:r>
    </w:p>
    <w:bookmarkEnd w:id="79"/>
    <w:bookmarkStart w:id="80" w:name="lent-brown-and-hackett-1994"/>
    <w:p>
      <w:pPr>
        <w:pStyle w:val="Heading3"/>
        <w:spacing w:line="360" w:lineRule="auto"/>
        <w:jc w:val="left"/>
      </w:pPr>
      <w:r>
        <w:rPr>
          <w:rFonts w:ascii="Times New Roman" w:hAnsi="Times New Roman" w:cs="Times New Roman" w:eastAsia="Times New Roman"/>
          <w:b/>
          <w:sz w:val="26"/>
        </w:rPr>
        <w:t xml:space="preserve">2.4.6 Lent, Brown and Hackett (1994)</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R.W. Lent, S.D. Brown and G. Hackett.</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1994.</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Toward a Unifying Social Cognitive Career Theory</w:t>
      </w:r>
      <w:r>
        <w:rPr>
          <w:rFonts w:ascii="Times New Roman" w:hAnsi="Times New Roman" w:cs="Times New Roman" w:eastAsia="Times New Roman"/>
          <w:sz w:val="24"/>
        </w:rPr>
        <w:t xml:space="preserve">.</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extend Bandura’s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self-efficacy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outcome expectation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concepts to the area of career development.</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paper.</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Synthesis of multiple American empirical studies.</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person’s vocational interest depends on his /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self-efficacy beliefs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(belief in the ability to do a task)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outcome expectations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(belief about the result of doing the task). Boys and girls receive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feedback in school and at home; therefore, their self-efficacy and outcome expectations differ along gender lines, leading to gender differences in vocational interest.</w:t>
      </w:r>
    </w:p>
    <w:bookmarkEnd w:id="80"/>
    <w:bookmarkStart w:id="81" w:name="tracey-and-robbins-2005"/>
    <w:p>
      <w:pPr>
        <w:pStyle w:val="Heading3"/>
        <w:spacing w:line="360" w:lineRule="auto"/>
        <w:jc w:val="left"/>
      </w:pPr>
      <w:r>
        <w:rPr>
          <w:rFonts w:ascii="Times New Roman" w:hAnsi="Times New Roman" w:cs="Times New Roman" w:eastAsia="Times New Roman"/>
          <w:b/>
          <w:sz w:val="26"/>
        </w:rPr>
        <w:t xml:space="preserve">2.4.7 Tracey and Robbins (2005)</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T.J.G. Tracey and S.B. Robbins.</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2005.</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 of Interests across Ethnicity and Gender: A Longitudinal Examination of Grades 8 through 12</w:t>
      </w:r>
      <w:r>
        <w:rPr>
          <w:rFonts w:ascii="Times New Roman" w:hAnsi="Times New Roman" w:cs="Times New Roman" w:eastAsia="Times New Roman"/>
          <w:sz w:val="24"/>
        </w:rPr>
        <w:t xml:space="preserve">.</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test whether the structure of vocational interests is stable across ethnicity and gender.</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study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Decision Profile</w:t>
      </w:r>
      <w:r>
        <w:rPr>
          <w:rFonts w:ascii="Times New Roman" w:hAnsi="Times New Roman" w:cs="Times New Roman" w:eastAsia="Times New Roman"/>
          <w:sz w:val="24"/>
        </w:rPr>
        <w:t xml:space="preserve">.</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8,000 American high-school students, followed from Grade 8 to Grade 12.</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six-type Holland structure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valid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boys and girls, but the relative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importance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six types differs between the two genders, with boys higher on Realistic and Investigative types and girls higher on Social and Artistic types.</w:t>
      </w:r>
    </w:p>
    <w:bookmarkEnd w:id="81"/>
    <w:bookmarkStart w:id="82" w:name="su-rounds-and-armstrong-2009"/>
    <w:p>
      <w:pPr>
        <w:pStyle w:val="Heading3"/>
        <w:spacing w:line="360" w:lineRule="auto"/>
        <w:jc w:val="left"/>
      </w:pPr>
      <w:r>
        <w:rPr>
          <w:rFonts w:ascii="Times New Roman" w:hAnsi="Times New Roman" w:cs="Times New Roman" w:eastAsia="Times New Roman"/>
          <w:b/>
          <w:sz w:val="26"/>
        </w:rPr>
        <w:t xml:space="preserve">2.4.8 Su, Rounds and Armstrong (2009)</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Su, J. Rounds and P.I. Armstrong.</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2009.</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 and Things, Women and People: A Meta-Analysis of Sex Differences in Interests</w:t>
      </w:r>
      <w:r>
        <w:rPr>
          <w:rFonts w:ascii="Times New Roman" w:hAnsi="Times New Roman" w:cs="Times New Roman" w:eastAsia="Times New Roman"/>
          <w:sz w:val="24"/>
        </w:rPr>
        <w:t xml:space="preserve">.</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compute, on a large international scale, the average gender difference in vocational interests.</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Meta-analysis of 47 studies.</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Combined sample of 5,03,188 respondents from many countries.</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gender difference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 vs 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is among the largest ever reported in psychology (effect size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Men prefer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(machines, structures, animals, products); women prefer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students, patients, clients). The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 across cultures</w:t>
      </w:r>
      <w:r>
        <w:rPr>
          <w:rFonts w:ascii="Times New Roman" w:hAnsi="Times New Roman" w:cs="Times New Roman" w:eastAsia="Times New Roman"/>
          <w:sz w:val="24"/>
        </w:rPr>
        <w:t xml:space="preserve">.</w:t>
      </w:r>
    </w:p>
    <w:bookmarkEnd w:id="82"/>
    <w:bookmarkStart w:id="83" w:name="schoon-and-eccles-2014"/>
    <w:p>
      <w:pPr>
        <w:pStyle w:val="Heading3"/>
        <w:spacing w:line="360" w:lineRule="auto"/>
        <w:jc w:val="left"/>
      </w:pPr>
      <w:r>
        <w:rPr>
          <w:rFonts w:ascii="Times New Roman" w:hAnsi="Times New Roman" w:cs="Times New Roman" w:eastAsia="Times New Roman"/>
          <w:b/>
          <w:sz w:val="26"/>
        </w:rPr>
        <w:t xml:space="preserve">2.4.9 Schoon and Eccles (2014)</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Editors: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Schoon and J.S. Eccles.</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2014.</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 A Life Course Perspective</w:t>
      </w:r>
      <w:r>
        <w:rPr>
          <w:rFonts w:ascii="Times New Roman" w:hAnsi="Times New Roman" w:cs="Times New Roman" w:eastAsia="Times New Roman"/>
          <w:sz w:val="24"/>
        </w:rPr>
        <w:t xml:space="preserve">.</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synthesise the international evidence on gender differences in occupational aspirations of secondary school students.</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Edited volume containing 18 chapters by international researchers.</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Chapters cover samples from U.S.A., U.K., Germany, Australia, Sweden, India and other countries.</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gender gap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Western countries since the 1980s but remains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many Asian and African countries. The gender gap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 Caring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has been more stable. The book recommends targeted programmes to encourage girls in S.T.E.M. fields.</w:t>
      </w:r>
    </w:p>
    <w:bookmarkEnd w:id="83"/>
    <w:bookmarkStart w:id="84" w:name="akos-konold-and-niles-2018"/>
    <w:p>
      <w:pPr>
        <w:pStyle w:val="Heading3"/>
        <w:spacing w:line="360" w:lineRule="auto"/>
        <w:jc w:val="left"/>
      </w:pPr>
      <w:r>
        <w:rPr>
          <w:rFonts w:ascii="Times New Roman" w:hAnsi="Times New Roman" w:cs="Times New Roman" w:eastAsia="Times New Roman"/>
          <w:b/>
          <w:sz w:val="26"/>
        </w:rPr>
        <w:t xml:space="preserve">2.4.10 Akos, Konold and Niles (2018)</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 Akos, T.R. Konold and S.G. Niles.</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2018.</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Career-Readiness Typology of High-School Students</w:t>
      </w:r>
      <w:r>
        <w:rPr>
          <w:rFonts w:ascii="Times New Roman" w:hAnsi="Times New Roman" w:cs="Times New Roman" w:eastAsia="Times New Roman"/>
          <w:sz w:val="24"/>
        </w:rPr>
        <w:t xml:space="preserve">.</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classify high-school students into career-readiness types and to study gender differences within each type.</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Cluster-analysis of high-school survey data.</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600 American Class IX students.</w:t>
      </w:r>
    </w:p>
    <w:p>
      <w:pPr>
        <w:pStyle w:val="Compact"/>
        <w:numPr>
          <w:ilvl w:val="0"/>
          <w:numId w:val="1043"/>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Holland-type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boys,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girls. The authors strongly recommended early career counselling at the start of the high-school years.</w:t>
      </w:r>
    </w:p>
    <w:bookmarkEnd w:id="84"/>
    <w:bookmarkStart w:id="85" w:name="stoll-rieger-lüdtke-and-trautwein-2021"/>
    <w:p>
      <w:pPr>
        <w:pStyle w:val="Heading3"/>
        <w:spacing w:line="360" w:lineRule="auto"/>
        <w:jc w:val="left"/>
      </w:pPr>
      <w:r>
        <w:rPr>
          <w:rFonts w:ascii="Times New Roman" w:hAnsi="Times New Roman" w:cs="Times New Roman" w:eastAsia="Times New Roman"/>
          <w:b/>
          <w:sz w:val="26"/>
        </w:rPr>
        <w:t xml:space="preserve">2.4.11 Stoll, Rieger, Lüdtke and Trautwein (2021)</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 Stoll, S. Rieger, O. Lüdtke and U. Trautwein.</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2021.</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 and Change in Vocational Interests during Adolescence</w:t>
      </w:r>
      <w:r>
        <w:rPr>
          <w:rFonts w:ascii="Times New Roman" w:hAnsi="Times New Roman" w:cs="Times New Roman" w:eastAsia="Times New Roman"/>
          <w:sz w:val="24"/>
        </w:rPr>
        <w:t xml:space="preserve">.</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examine the stability of vocational interests of high-school students over the secondary stage.</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6-year longitudinal study.</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4,000 German high-school students.</w:t>
      </w:r>
    </w:p>
    <w:p>
      <w:pPr>
        <w:pStyle w:val="Compact"/>
        <w:numPr>
          <w:ilvl w:val="0"/>
          <w:numId w:val="1044"/>
        </w:numPr>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within an individual is highly stable (r &gt; 0.70 over six years).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absolute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 in different fields can, however, change with educational experiences. Gender-related differences in interests remain throughout the secondary stage.</w:t>
      </w:r>
    </w:p>
    <w:p>
      <w:pPr>
        <w:pStyle w:val="FirstParagraph"/>
        <w:spacing w:line="480" w:lineRule="auto" w:after="120"/>
        <w:jc w:val="both"/>
      </w:pPr>
      <w:r>
        <w:rPr>
          <w:rFonts w:ascii="Times New Roman" w:hAnsi="Times New Roman" w:cs="Times New Roman" w:eastAsia="Times New Roman"/>
          <w:sz w:val="24"/>
        </w:rPr>
        <w:t xml:space="preserve">The eleven foreign studies reviewed above show that the gender difference in the vocational interest pattern of school students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near-universal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phenomenon. The Indian findings, accordingly, are part of a wider international pattern.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85"/>
    <w:bookmarkEnd w:id="86"/>
    <w:bookmarkStart w:id="90" w:name="X0f0d60cec9118a408408d7ad063a578871a44d7"/>
    <w:p>
      <w:pPr>
        <w:pStyle w:val="Heading2"/>
        <w:spacing w:line="360" w:lineRule="auto"/>
        <w:jc w:val="center"/>
      </w:pPr>
      <w:r>
        <w:rPr>
          <w:rFonts w:ascii="Times New Roman" w:hAnsi="Times New Roman" w:cs="Times New Roman" w:eastAsia="Times New Roman"/>
          <w:b/>
          <w:sz w:val="28"/>
        </w:rPr>
        <w:t xml:space="preserve">2.5 CRITICAL ANALYSIS OF THE REVIEWED LITERATURE</w:t>
      </w:r>
    </w:p>
    <w:p>
      <w:pPr>
        <w:pStyle w:val="FirstParagraph"/>
        <w:spacing w:line="480" w:lineRule="auto" w:after="120"/>
        <w:jc w:val="both"/>
      </w:pPr>
      <w:r>
        <w:rPr>
          <w:rFonts w:ascii="Times New Roman" w:hAnsi="Times New Roman" w:cs="Times New Roman" w:eastAsia="Times New Roman"/>
          <w:sz w:val="24"/>
        </w:rPr>
        <w:t xml:space="preserve">A close examination of the 16 Indian and the 11 foreign studies reviewed above leads to the following major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generalisations</w:t>
      </w:r>
      <w:r>
        <w:rPr>
          <w:rFonts w:ascii="Times New Roman" w:hAnsi="Times New Roman" w:cs="Times New Roman" w:eastAsia="Times New Roman"/>
          <w:sz w:val="24"/>
        </w:rPr>
        <w:t xml:space="preserve">:</w:t>
      </w:r>
    </w:p>
    <w:bookmarkStart w:id="87" w:name="areas-of-agreement"/>
    <w:p>
      <w:pPr>
        <w:pStyle w:val="Heading3"/>
        <w:spacing w:line="360" w:lineRule="auto"/>
        <w:jc w:val="left"/>
      </w:pPr>
      <w:r>
        <w:rPr>
          <w:rFonts w:ascii="Times New Roman" w:hAnsi="Times New Roman" w:cs="Times New Roman" w:eastAsia="Times New Roman"/>
          <w:b/>
          <w:sz w:val="26"/>
        </w:rPr>
        <w:t xml:space="preserve">2.5.1 Areas of Agreement</w:t>
      </w:r>
    </w:p>
    <w:p>
      <w:pPr>
        <w:numPr>
          <w:ilvl w:val="0"/>
          <w:numId w:val="1045"/>
        </w:numPr>
        <w:spacing w:line="480" w:lineRule="auto" w:after="120"/>
        <w:jc w:val="both"/>
      </w:pPr>
      <w:r>
        <w:rPr>
          <w:rFonts w:ascii="Times New Roman" w:hAnsi="Times New Roman" w:cs="Times New Roman" w:eastAsia="Times New Roman"/>
          <w:b/>
          <w:bCs/>
          <w:sz w:val="24"/>
        </w:rPr>
        <w:t xml:space="preserve">Boys consistently surpass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Technical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(sometimes)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 The pattern has been reported in studies as old as Strong (1943) and as recent as Bhatt (2024). The gap, although slowly narrowing,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disappeared</w:t>
      </w:r>
      <w:r>
        <w:rPr>
          <w:rFonts w:ascii="Times New Roman" w:hAnsi="Times New Roman" w:cs="Times New Roman" w:eastAsia="Times New Roman"/>
          <w:sz w:val="24"/>
        </w:rPr>
        <w:t xml:space="preserve">.</w:t>
      </w:r>
    </w:p>
    <w:p>
      <w:pPr>
        <w:numPr>
          <w:ilvl w:val="0"/>
          <w:numId w:val="1045"/>
        </w:numPr>
        <w:spacing w:line="480" w:lineRule="auto" w:after="120"/>
        <w:jc w:val="both"/>
      </w:pPr>
      <w:r>
        <w:rPr>
          <w:rFonts w:ascii="Times New Roman" w:hAnsi="Times New Roman" w:cs="Times New Roman" w:eastAsia="Times New Roman"/>
          <w:b/>
          <w:bCs/>
          <w:sz w:val="24"/>
        </w:rPr>
        <w:t xml:space="preserve">Girls consistently surpass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 This pattern has also been reported repeatedly across the world.</w:t>
      </w:r>
    </w:p>
    <w:p>
      <w:pPr>
        <w:numPr>
          <w:ilvl w:val="0"/>
          <w:numId w:val="1045"/>
        </w:numPr>
        <w:spacing w:line="480" w:lineRule="auto" w:after="120"/>
        <w:jc w:val="both"/>
      </w:pPr>
      <w:r>
        <w:rPr>
          <w:rFonts w:ascii="Times New Roman" w:hAnsi="Times New Roman" w:cs="Times New Roman" w:eastAsia="Times New Roman"/>
          <w:b/>
          <w:bCs/>
          <w:sz w:val="24"/>
        </w:rPr>
        <w:t xml:space="preserve">The Commercial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generally found to be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Sometimes boys score slightly higher, sometimes girls; the difference is rarely statistically significant.</w:t>
      </w:r>
    </w:p>
    <w:p>
      <w:pPr>
        <w:numPr>
          <w:ilvl w:val="0"/>
          <w:numId w:val="1045"/>
        </w:numPr>
        <w:spacing w:line="480" w:lineRule="auto" w:after="120"/>
        <w:jc w:val="both"/>
      </w:pPr>
      <w:r>
        <w:rPr>
          <w:rFonts w:ascii="Times New Roman" w:hAnsi="Times New Roman" w:cs="Times New Roman" w:eastAsia="Times New Roman"/>
          <w:sz w:val="24"/>
        </w:rPr>
        <w:t xml:space="preserve">The gender pattern in vocational interests is well captured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People–Things dimension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Su, Rounds and Armstrong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prefer working with things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prefer working with people</w:t>
      </w:r>
      <w:r>
        <w:rPr>
          <w:rFonts w:ascii="Times New Roman" w:hAnsi="Times New Roman" w:cs="Times New Roman" w:eastAsia="Times New Roman"/>
          <w:sz w:val="24"/>
        </w:rPr>
        <w:t xml:space="preserve">.</w:t>
      </w:r>
    </w:p>
    <w:p>
      <w:pPr>
        <w:numPr>
          <w:ilvl w:val="0"/>
          <w:numId w:val="1045"/>
        </w:numPr>
        <w:spacing w:line="480" w:lineRule="auto" w:after="120"/>
        <w:jc w:val="both"/>
      </w:pPr>
      <w:r>
        <w:rPr>
          <w:rFonts w:ascii="Times New Roman" w:hAnsi="Times New Roman" w:cs="Times New Roman" w:eastAsia="Times New Roman"/>
          <w:sz w:val="24"/>
        </w:rPr>
        <w:t xml:space="preserve">The gender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socio-economic status, religion, region, school type and class within the secondary stage.</w:t>
      </w:r>
    </w:p>
    <w:p>
      <w:pPr>
        <w:numPr>
          <w:ilvl w:val="0"/>
          <w:numId w:val="1045"/>
        </w:numPr>
        <w:spacing w:line="480" w:lineRule="auto" w:after="120"/>
        <w:jc w:val="both"/>
      </w:pPr>
      <w:r>
        <w:rPr>
          <w:rFonts w:ascii="Times New Roman" w:hAnsi="Times New Roman" w:cs="Times New Roman" w:eastAsia="Times New Roman"/>
          <w:b/>
          <w:bCs/>
          <w:sz w:val="24"/>
        </w:rPr>
        <w:t xml:space="preserve">Class IX – Class X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secondary stage are usually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rarely significant on most areas, suggesting that 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secondary stage.</w:t>
      </w:r>
    </w:p>
    <w:bookmarkEnd w:id="87"/>
    <w:bookmarkStart w:id="88" w:name="areas-of-disagreement"/>
    <w:p>
      <w:pPr>
        <w:pStyle w:val="Heading3"/>
        <w:spacing w:line="360" w:lineRule="auto"/>
        <w:jc w:val="left"/>
      </w:pPr>
      <w:r>
        <w:rPr>
          <w:rFonts w:ascii="Times New Roman" w:hAnsi="Times New Roman" w:cs="Times New Roman" w:eastAsia="Times New Roman"/>
          <w:b/>
          <w:sz w:val="26"/>
        </w:rPr>
        <w:t xml:space="preserve">2.5.2 Areas of Disagreement</w:t>
      </w:r>
    </w:p>
    <w:p>
      <w:pPr>
        <w:numPr>
          <w:ilvl w:val="0"/>
          <w:numId w:val="1046"/>
        </w:numPr>
        <w:spacing w:line="480" w:lineRule="auto" w:after="120"/>
        <w:jc w:val="both"/>
      </w:pPr>
      <w:r>
        <w:rPr>
          <w:rFonts w:ascii="Times New Roman" w:hAnsi="Times New Roman" w:cs="Times New Roman" w:eastAsia="Times New Roman"/>
          <w:b/>
          <w:bCs/>
          <w:sz w:val="24"/>
        </w:rPr>
        <w:t xml:space="preserve">Magnitude of the gender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researchers (Kumar 2005, Schoon and Eccles 2014) report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gap, while others (Su et al. 2009, Bhatt 2024) report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persisting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wide gap. The truth, perhaps, is that the gap has narrowed in some areas (Scientific, Commercial) but not in others (Constructive, Household).</w:t>
      </w:r>
    </w:p>
    <w:p>
      <w:pPr>
        <w:numPr>
          <w:ilvl w:val="0"/>
          <w:numId w:val="1046"/>
        </w:numPr>
        <w:spacing w:line="480" w:lineRule="auto" w:after="120"/>
        <w:jc w:val="both"/>
      </w:pPr>
      <w:r>
        <w:rPr>
          <w:rFonts w:ascii="Times New Roman" w:hAnsi="Times New Roman" w:cs="Times New Roman" w:eastAsia="Times New Roman"/>
          <w:b/>
          <w:bCs/>
          <w:sz w:val="24"/>
        </w:rPr>
        <w:t xml:space="preserve">Role of 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Western studies (Tracey and Robbins 2005, Stoll et al. 2021) report a smaller gender gap, while Indian studies (Sharma 1978, Tripathi 1985, Bhatt 2024) report a larger gap. The cultural environment of India, with its strong traditional gender roles, appears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amplify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gender difference.</w:t>
      </w:r>
    </w:p>
    <w:bookmarkEnd w:id="88"/>
    <w:bookmarkStart w:id="89" w:name="methodological-strengths-and-weaknesses"/>
    <w:p>
      <w:pPr>
        <w:pStyle w:val="Heading3"/>
        <w:spacing w:line="360" w:lineRule="auto"/>
        <w:jc w:val="left"/>
      </w:pPr>
      <w:r>
        <w:rPr>
          <w:rFonts w:ascii="Times New Roman" w:hAnsi="Times New Roman" w:cs="Times New Roman" w:eastAsia="Times New Roman"/>
          <w:b/>
          <w:sz w:val="26"/>
        </w:rPr>
        <w:t xml:space="preserve">2.5.3 Methodological Strengths and Weaknesses</w:t>
      </w:r>
    </w:p>
    <w:p>
      <w:pPr>
        <w:pStyle w:val="FirstParagraph"/>
        <w:spacing w:line="480" w:lineRule="auto" w:after="120"/>
        <w:jc w:val="both"/>
      </w:pPr>
      <w:r>
        <w:rPr>
          <w:rFonts w:ascii="Times New Roman" w:hAnsi="Times New Roman" w:cs="Times New Roman" w:eastAsia="Times New Roman"/>
          <w:sz w:val="24"/>
        </w:rPr>
        <w:t xml:space="preserve">The reviewed studies show, on the whole,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sound methodology</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Kulshrestha (in India)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S.V.I.B.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Strong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Holland (abroad) are well-standardised and time-tested tools.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ANOVA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the most commonly used statistical techniques.</w:t>
      </w:r>
    </w:p>
    <w:p>
      <w:pPr>
        <w:pStyle w:val="BodyText"/>
        <w:spacing w:line="480" w:lineRule="auto" w:after="120"/>
        <w:jc w:val="both"/>
      </w:pPr>
      <w:r>
        <w:rPr>
          <w:rFonts w:ascii="Times New Roman" w:hAnsi="Times New Roman" w:cs="Times New Roman" w:eastAsia="Times New Roman"/>
          <w:sz w:val="24"/>
        </w:rPr>
        <w:t xml:space="preserve">A few weaknesses, however, may be noted:</w:t>
      </w:r>
    </w:p>
    <w:p>
      <w:pPr>
        <w:pStyle w:val="Compact"/>
        <w:numPr>
          <w:ilvl w:val="0"/>
          <w:numId w:val="1047"/>
        </w:numPr>
        <w:spacing w:line="480" w:lineRule="auto" w:after="120"/>
        <w:jc w:val="both"/>
      </w:pPr>
      <w:r>
        <w:rPr>
          <w:rFonts w:ascii="Times New Roman" w:hAnsi="Times New Roman" w:cs="Times New Roman" w:eastAsia="Times New Roman"/>
          <w:sz w:val="24"/>
        </w:rPr>
        <w:t xml:space="preserve">A number of Indian M.Ed. dissertations have been carried out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(less than 100 students), reducing the statistical power of their tests.</w:t>
      </w:r>
    </w:p>
    <w:p>
      <w:pPr>
        <w:pStyle w:val="Compact"/>
        <w:numPr>
          <w:ilvl w:val="0"/>
          <w:numId w:val="1047"/>
        </w:numPr>
        <w:spacing w:line="480" w:lineRule="auto" w:after="120"/>
        <w:jc w:val="both"/>
      </w:pPr>
      <w:r>
        <w:rPr>
          <w:rFonts w:ascii="Times New Roman" w:hAnsi="Times New Roman" w:cs="Times New Roman" w:eastAsia="Times New Roman"/>
          <w:sz w:val="24"/>
        </w:rPr>
        <w:t xml:space="preserve">A few studies have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convenience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random sampling.</w:t>
      </w:r>
    </w:p>
    <w:p>
      <w:pPr>
        <w:pStyle w:val="Compact"/>
        <w:numPr>
          <w:ilvl w:val="0"/>
          <w:numId w:val="1047"/>
        </w:numPr>
        <w:spacing w:line="480" w:lineRule="auto" w:after="120"/>
        <w:jc w:val="both"/>
      </w:pPr>
      <w:r>
        <w:rPr>
          <w:rFonts w:ascii="Times New Roman" w:hAnsi="Times New Roman" w:cs="Times New Roman" w:eastAsia="Times New Roman"/>
          <w:sz w:val="24"/>
        </w:rPr>
        <w:t xml:space="preserve">Most Indian studies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followed the students into the +2 stage to see whether the measured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predict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actual stream choice.</w:t>
      </w:r>
    </w:p>
    <w:p>
      <w:pPr>
        <w:pStyle w:val="FirstParagraph"/>
        <w:spacing w:line="480" w:lineRule="auto" w:after="120"/>
        <w:jc w:val="both"/>
      </w:pPr>
      <w:r>
        <w:rPr>
          <w:rFonts w:ascii="Times New Roman" w:hAnsi="Times New Roman" w:cs="Times New Roman" w:eastAsia="Times New Roman"/>
          <w:sz w:val="24"/>
        </w:rPr>
        <w:t xml:space="preserve">These weaknesses provide additional reasons for the present study, which uses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 sample of 80 students</w:t>
      </w:r>
      <w:r>
        <w:rPr>
          <w:rFonts w:ascii="Times New Roman" w:hAnsi="Times New Roman" w:cs="Times New Roman" w:eastAsia="Times New Roman"/>
          <w:sz w:val="24"/>
        </w:rPr>
        <w:t xml:space="preserve">,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 of boys and girls, 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tool</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89"/>
    <w:bookmarkEnd w:id="90"/>
    <w:bookmarkStart w:id="91" w:name="research-gap-identified"/>
    <w:p>
      <w:pPr>
        <w:pStyle w:val="Heading2"/>
        <w:spacing w:line="360" w:lineRule="auto"/>
        <w:jc w:val="center"/>
      </w:pPr>
      <w:r>
        <w:rPr>
          <w:rFonts w:ascii="Times New Roman" w:hAnsi="Times New Roman" w:cs="Times New Roman" w:eastAsia="Times New Roman"/>
          <w:b/>
          <w:sz w:val="28"/>
        </w:rPr>
        <w:t xml:space="preserve">2.6 RESEARCH GAP IDENTIFIED</w:t>
      </w:r>
    </w:p>
    <w:p>
      <w:pPr>
        <w:pStyle w:val="FirstParagraph"/>
        <w:spacing w:line="480" w:lineRule="auto" w:after="120"/>
        <w:jc w:val="both"/>
      </w:pPr>
      <w:r>
        <w:rPr>
          <w:rFonts w:ascii="Times New Roman" w:hAnsi="Times New Roman" w:cs="Times New Roman" w:eastAsia="Times New Roman"/>
          <w:sz w:val="24"/>
        </w:rPr>
        <w:t xml:space="preserve">The careful review of the available literature has brought out the following clear gaps that need to be addressed:</w:t>
      </w:r>
    </w:p>
    <w:p>
      <w:pPr>
        <w:numPr>
          <w:ilvl w:val="0"/>
          <w:numId w:val="1048"/>
        </w:numPr>
        <w:spacing w:line="480" w:lineRule="auto" w:after="120"/>
        <w:jc w:val="both"/>
      </w:pPr>
      <w:r>
        <w:rPr>
          <w:rFonts w:ascii="Times New Roman" w:hAnsi="Times New Roman" w:cs="Times New Roman" w:eastAsia="Times New Roman"/>
          <w:b/>
          <w:bCs/>
          <w:sz w:val="24"/>
        </w:rPr>
        <w:t xml:space="preserve">Lack of focused district-level studies on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a few studies on the vocational interests of Indian secondary school students have been conducted in Western U.P., very few have focused specifically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The present study fills this gap.</w:t>
      </w:r>
    </w:p>
    <w:p>
      <w:pPr>
        <w:numPr>
          <w:ilvl w:val="0"/>
          <w:numId w:val="1048"/>
        </w:numPr>
        <w:spacing w:line="480" w:lineRule="auto" w:after="120"/>
        <w:jc w:val="both"/>
      </w:pPr>
      <w:r>
        <w:rPr>
          <w:rFonts w:ascii="Times New Roman" w:hAnsi="Times New Roman" w:cs="Times New Roman" w:eastAsia="Times New Roman"/>
          <w:b/>
          <w:bCs/>
          <w:sz w:val="24"/>
        </w:rPr>
        <w:t xml:space="preserve">Lack of studies focused on the gender comparison alone.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of the available Indian studies have studied gender as one of several variables (locality, S.E.S., school type, parental occupation, etc.). A study that focuses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primarily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comparison</w:t>
      </w:r>
      <w:r>
        <w:rPr>
          <w:rFonts w:ascii="Times New Roman" w:hAnsi="Times New Roman" w:cs="Times New Roman" w:eastAsia="Times New Roman"/>
          <w:sz w:val="24"/>
        </w:rPr>
        <w:t xml:space="preserve">, with a balanced sample of equal numbers of boys and girls, is rare. The present study is exactly such a focused gender comparison.</w:t>
      </w:r>
    </w:p>
    <w:p>
      <w:pPr>
        <w:numPr>
          <w:ilvl w:val="0"/>
          <w:numId w:val="1048"/>
        </w:numPr>
        <w:spacing w:line="480" w:lineRule="auto" w:after="120"/>
        <w:jc w:val="both"/>
      </w:pPr>
      <w:r>
        <w:rPr>
          <w:rFonts w:ascii="Times New Roman" w:hAnsi="Times New Roman" w:cs="Times New Roman" w:eastAsia="Times New Roman"/>
          <w:b/>
          <w:bCs/>
          <w:sz w:val="24"/>
        </w:rPr>
        <w:t xml:space="preserve">Lack of contemporary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 data of the 1980s and the 1990s cannot be assumed to be applicable to the year 2025. The Indian society and economy have changed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rapidly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last two decades. There is, therefore, a continuing need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The present study, conducted in 2025, contributes such fresh data.</w:t>
      </w:r>
    </w:p>
    <w:p>
      <w:pPr>
        <w:numPr>
          <w:ilvl w:val="0"/>
          <w:numId w:val="1048"/>
        </w:numPr>
        <w:spacing w:line="480" w:lineRule="auto" w:after="120"/>
        <w:jc w:val="both"/>
      </w:pPr>
      <w:r>
        <w:rPr>
          <w:rFonts w:ascii="Times New Roman" w:hAnsi="Times New Roman" w:cs="Times New Roman" w:eastAsia="Times New Roman"/>
          <w:b/>
          <w:bCs/>
          <w:sz w:val="24"/>
        </w:rPr>
        <w:t xml:space="preserve">Lack of percentage-based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previous Indian studies have reported only the mean and the S.D. of the various groups, but have not converted these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percentages of high, average and low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form of presentation that is much easier for the school principal, the class teacher and the parents to understand. The present study includes a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percentage-based analysis</w:t>
      </w:r>
      <w:r>
        <w:rPr>
          <w:rFonts w:ascii="Times New Roman" w:hAnsi="Times New Roman" w:cs="Times New Roman" w:eastAsia="Times New Roman"/>
          <w:sz w:val="24"/>
        </w:rPr>
        <w:t xml:space="preserve">.</w:t>
      </w:r>
    </w:p>
    <w:p>
      <w:pPr>
        <w:numPr>
          <w:ilvl w:val="0"/>
          <w:numId w:val="1048"/>
        </w:numPr>
        <w:spacing w:line="480" w:lineRule="auto" w:after="120"/>
        <w:jc w:val="both"/>
      </w:pPr>
      <w:r>
        <w:rPr>
          <w:rFonts w:ascii="Times New Roman" w:hAnsi="Times New Roman" w:cs="Times New Roman" w:eastAsia="Times New Roman"/>
          <w:b/>
          <w:bCs/>
          <w:sz w:val="24"/>
        </w:rPr>
        <w:t xml:space="preserve">Lack of representation of both rural government and urban private CBSE settings in the gender-comparison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draws its sample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Rural Government school and an Urban Private CBSE school of Meerut District, and is therefore able to present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broadly 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picture.</w:t>
      </w:r>
    </w:p>
    <w:p>
      <w:pPr>
        <w:pStyle w:val="FirstParagraph"/>
        <w:spacing w:line="480" w:lineRule="auto" w:after="120"/>
        <w:jc w:val="both"/>
      </w:pPr>
      <w:r>
        <w:rPr>
          <w:rFonts w:ascii="Times New Roman" w:hAnsi="Times New Roman" w:cs="Times New Roman" w:eastAsia="Times New Roman"/>
          <w:sz w:val="24"/>
        </w:rPr>
        <w:t xml:space="preserve">The five gaps listed above, together, provide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justification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present investigation. The next chapter describes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which the investigator has tried to fill these gaps.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1"/>
    <w:bookmarkStart w:id="92" w:name="summary"/>
    <w:p>
      <w:pPr>
        <w:pStyle w:val="Heading2"/>
        <w:spacing w:line="360" w:lineRule="auto"/>
        <w:jc w:val="center"/>
      </w:pPr>
      <w:r>
        <w:rPr>
          <w:rFonts w:ascii="Times New Roman" w:hAnsi="Times New Roman" w:cs="Times New Roman" w:eastAsia="Times New Roman"/>
          <w:b/>
          <w:sz w:val="28"/>
        </w:rPr>
        <w:t xml:space="preserve">2.7 SUMMARY</w:t>
      </w:r>
    </w:p>
    <w:p>
      <w:pPr>
        <w:pStyle w:val="FirstParagraph"/>
        <w:spacing w:line="480" w:lineRule="auto" w:after="120"/>
        <w:jc w:val="both"/>
      </w:pPr>
      <w:r>
        <w:rPr>
          <w:rFonts w:ascii="Times New Roman" w:hAnsi="Times New Roman" w:cs="Times New Roman" w:eastAsia="Times New Roman"/>
          <w:sz w:val="24"/>
        </w:rPr>
        <w:t xml:space="preserve">In the present chapter, sixteen Indian studies and eleven foreign studies on the vocational interests of secondary school boys and girls have been reviewed in chronological order. Each study has been described in terms of the author, year, objectives, method, sample and major findings. The reviewed studies, taken together, support the following generalisations:</w:t>
      </w:r>
    </w:p>
    <w:p>
      <w:pPr>
        <w:numPr>
          <w:ilvl w:val="0"/>
          <w:numId w:val="1049"/>
        </w:numPr>
        <w:spacing w:line="480" w:lineRule="auto" w:after="120"/>
        <w:jc w:val="both"/>
      </w:pPr>
      <w:r>
        <w:rPr>
          <w:rFonts w:ascii="Times New Roman" w:hAnsi="Times New Roman" w:cs="Times New Roman" w:eastAsia="Times New Roman"/>
          <w:sz w:val="24"/>
        </w:rPr>
        <w:t xml:space="preserve">Boys consistently score higher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Technical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w:t>
      </w:r>
    </w:p>
    <w:p>
      <w:pPr>
        <w:numPr>
          <w:ilvl w:val="0"/>
          <w:numId w:val="1049"/>
        </w:numPr>
        <w:spacing w:line="480" w:lineRule="auto" w:after="120"/>
        <w:jc w:val="both"/>
      </w:pPr>
      <w:r>
        <w:rPr>
          <w:rFonts w:ascii="Times New Roman" w:hAnsi="Times New Roman" w:cs="Times New Roman" w:eastAsia="Times New Roman"/>
          <w:sz w:val="24"/>
        </w:rPr>
        <w:t xml:space="preserve">Girls consistently score higher 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w:t>
      </w:r>
    </w:p>
    <w:p>
      <w:pPr>
        <w:numPr>
          <w:ilvl w:val="0"/>
          <w:numId w:val="1049"/>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the most gender-neutral.</w:t>
      </w:r>
    </w:p>
    <w:p>
      <w:pPr>
        <w:numPr>
          <w:ilvl w:val="0"/>
          <w:numId w:val="1049"/>
        </w:numPr>
        <w:spacing w:line="480" w:lineRule="auto" w:after="120"/>
        <w:jc w:val="both"/>
      </w:pPr>
      <w:r>
        <w:rPr>
          <w:rFonts w:ascii="Times New Roman" w:hAnsi="Times New Roman" w:cs="Times New Roman" w:eastAsia="Times New Roman"/>
          <w:sz w:val="24"/>
        </w:rPr>
        <w:t xml:space="preserve">The gender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S.E.S., religion, region, school type and class within the secondary stage.</w:t>
      </w:r>
    </w:p>
    <w:p>
      <w:pPr>
        <w:numPr>
          <w:ilvl w:val="0"/>
          <w:numId w:val="1049"/>
        </w:numPr>
        <w:spacing w:line="480" w:lineRule="auto" w:after="120"/>
        <w:jc w:val="both"/>
      </w:pPr>
      <w:r>
        <w:rPr>
          <w:rFonts w:ascii="Times New Roman" w:hAnsi="Times New Roman" w:cs="Times New Roman" w:eastAsia="Times New Roman"/>
          <w:sz w:val="24"/>
        </w:rPr>
        <w:t xml:space="preserve">The pattern is well captured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 dimension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Su, Rounds and Armstrong (2009) — boys prefer 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w:t>
      </w:r>
      <w:r>
        <w:rPr>
          <w:rFonts w:ascii="Times New Roman" w:hAnsi="Times New Roman" w:cs="Times New Roman" w:eastAsia="Times New Roman"/>
          <w:sz w:val="24"/>
        </w:rPr>
        <w:t xml:space="preserve">, girls prefer 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review has also identified five research gaps that the present study attempts to fill. The next chapter, accordingly, presents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investigation.</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III</w:t>
            </w:r>
          </w:p>
        </w:tc>
      </w:tr>
      <w:tr>
        <w:tc>
          <w:tcPr/>
          <w:p>
            <w:pPr>
              <w:pStyle w:val="Compact"/>
              <w:spacing w:line="276" w:lineRule="auto"/>
            </w:pPr>
            <w:r>
              <w:rPr>
                <w:rFonts w:ascii="Times New Roman" w:hAnsi="Times New Roman" w:cs="Times New Roman" w:eastAsia="Times New Roman"/>
                <w:sz w:val="22"/>
              </w:rPr>
              <w:t xml:space="preserve"># RESEARCH METHODOLOGY</w:t>
            </w:r>
          </w:p>
        </w:tc>
      </w:tr>
    </w:tbl>
    <w:bookmarkEnd w:id="92"/>
    <w:bookmarkStart w:id="93" w:name="introduction-2"/>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The choice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very heart of an educational research project. The reliability and the validity of the conclusions drawn from a study depend, in the last analysis, on the suitability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w:t>
      </w:r>
      <w:r>
        <w:rPr>
          <w:rFonts w:ascii="Times New Roman" w:hAnsi="Times New Roman" w:cs="Times New Roman" w:eastAsia="Times New Roman"/>
          <w:sz w:val="24"/>
        </w:rPr>
        <w:t xml:space="preserve">, the representativeness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w:t>
      </w:r>
      <w:r>
        <w:rPr>
          <w:rFonts w:ascii="Times New Roman" w:hAnsi="Times New Roman" w:cs="Times New Roman" w:eastAsia="Times New Roman"/>
          <w:sz w:val="24"/>
        </w:rPr>
        <w:t xml:space="preserve">, the soundness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tool</w:t>
      </w:r>
      <w:r>
        <w:rPr>
          <w:rFonts w:ascii="Times New Roman" w:hAnsi="Times New Roman" w:cs="Times New Roman" w:eastAsia="Times New Roman"/>
          <w:sz w:val="24"/>
        </w:rPr>
        <w:t xml:space="preserve">, the honesty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procedure of data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appropriateness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The present chapter describes, in plain and simple language, the methodology adopted in the present investigation under each of these heads. The chapter is organised in the following sections:</w:t>
      </w:r>
    </w:p>
    <w:p>
      <w:pPr>
        <w:pStyle w:val="Compact"/>
        <w:numPr>
          <w:ilvl w:val="0"/>
          <w:numId w:val="1050"/>
        </w:numPr>
        <w:spacing w:line="480" w:lineRule="auto" w:after="120"/>
        <w:jc w:val="both"/>
      </w:pPr>
      <w:r>
        <w:rPr>
          <w:rFonts w:ascii="Times New Roman" w:hAnsi="Times New Roman" w:cs="Times New Roman" w:eastAsia="Times New Roman"/>
          <w:sz w:val="24"/>
        </w:rPr>
        <w:t xml:space="preserve">3.2 Research Method.</w:t>
      </w:r>
    </w:p>
    <w:p>
      <w:pPr>
        <w:pStyle w:val="Compact"/>
        <w:numPr>
          <w:ilvl w:val="0"/>
          <w:numId w:val="1050"/>
        </w:numPr>
        <w:spacing w:line="480" w:lineRule="auto" w:after="120"/>
        <w:jc w:val="both"/>
      </w:pPr>
      <w:r>
        <w:rPr>
          <w:rFonts w:ascii="Times New Roman" w:hAnsi="Times New Roman" w:cs="Times New Roman" w:eastAsia="Times New Roman"/>
          <w:sz w:val="24"/>
        </w:rPr>
        <w:t xml:space="preserve">3.3 Variables of the Study.</w:t>
      </w:r>
    </w:p>
    <w:p>
      <w:pPr>
        <w:pStyle w:val="Compact"/>
        <w:numPr>
          <w:ilvl w:val="0"/>
          <w:numId w:val="1050"/>
        </w:numPr>
        <w:spacing w:line="480" w:lineRule="auto" w:after="120"/>
        <w:jc w:val="both"/>
      </w:pPr>
      <w:r>
        <w:rPr>
          <w:rFonts w:ascii="Times New Roman" w:hAnsi="Times New Roman" w:cs="Times New Roman" w:eastAsia="Times New Roman"/>
          <w:sz w:val="24"/>
        </w:rPr>
        <w:t xml:space="preserve">3.4 Population of the Study.</w:t>
      </w:r>
    </w:p>
    <w:p>
      <w:pPr>
        <w:pStyle w:val="Compact"/>
        <w:numPr>
          <w:ilvl w:val="0"/>
          <w:numId w:val="1050"/>
        </w:numPr>
        <w:spacing w:line="480" w:lineRule="auto" w:after="120"/>
        <w:jc w:val="both"/>
      </w:pPr>
      <w:r>
        <w:rPr>
          <w:rFonts w:ascii="Times New Roman" w:hAnsi="Times New Roman" w:cs="Times New Roman" w:eastAsia="Times New Roman"/>
          <w:sz w:val="24"/>
        </w:rPr>
        <w:t xml:space="preserve">3.5 Sample and Sampling Technique.</w:t>
      </w:r>
    </w:p>
    <w:p>
      <w:pPr>
        <w:pStyle w:val="Compact"/>
        <w:numPr>
          <w:ilvl w:val="0"/>
          <w:numId w:val="1050"/>
        </w:numPr>
        <w:spacing w:line="480" w:lineRule="auto" w:after="120"/>
        <w:jc w:val="both"/>
      </w:pPr>
      <w:r>
        <w:rPr>
          <w:rFonts w:ascii="Times New Roman" w:hAnsi="Times New Roman" w:cs="Times New Roman" w:eastAsia="Times New Roman"/>
          <w:sz w:val="24"/>
        </w:rPr>
        <w:t xml:space="preserve">3.6 Description of the Sample Schools.</w:t>
      </w:r>
    </w:p>
    <w:p>
      <w:pPr>
        <w:pStyle w:val="Compact"/>
        <w:numPr>
          <w:ilvl w:val="0"/>
          <w:numId w:val="1050"/>
        </w:numPr>
        <w:spacing w:line="480" w:lineRule="auto" w:after="120"/>
        <w:jc w:val="both"/>
      </w:pPr>
      <w:r>
        <w:rPr>
          <w:rFonts w:ascii="Times New Roman" w:hAnsi="Times New Roman" w:cs="Times New Roman" w:eastAsia="Times New Roman"/>
          <w:sz w:val="24"/>
        </w:rPr>
        <w:t xml:space="preserve">3.7 Tool Used for Data Collection.</w:t>
      </w:r>
    </w:p>
    <w:p>
      <w:pPr>
        <w:pStyle w:val="Compact"/>
        <w:numPr>
          <w:ilvl w:val="0"/>
          <w:numId w:val="1050"/>
        </w:numPr>
        <w:spacing w:line="480" w:lineRule="auto" w:after="120"/>
        <w:jc w:val="both"/>
      </w:pPr>
      <w:r>
        <w:rPr>
          <w:rFonts w:ascii="Times New Roman" w:hAnsi="Times New Roman" w:cs="Times New Roman" w:eastAsia="Times New Roman"/>
          <w:sz w:val="24"/>
        </w:rPr>
        <w:t xml:space="preserve">3.8 Description of the Vocational Interest Record (S.P. Kulshrestha).</w:t>
      </w:r>
    </w:p>
    <w:p>
      <w:pPr>
        <w:pStyle w:val="Compact"/>
        <w:numPr>
          <w:ilvl w:val="0"/>
          <w:numId w:val="1050"/>
        </w:numPr>
        <w:spacing w:line="480" w:lineRule="auto" w:after="120"/>
        <w:jc w:val="both"/>
      </w:pPr>
      <w:r>
        <w:rPr>
          <w:rFonts w:ascii="Times New Roman" w:hAnsi="Times New Roman" w:cs="Times New Roman" w:eastAsia="Times New Roman"/>
          <w:sz w:val="24"/>
        </w:rPr>
        <w:t xml:space="preserve">3.9 Reliability and Validity of the Tool.</w:t>
      </w:r>
    </w:p>
    <w:p>
      <w:pPr>
        <w:pStyle w:val="Compact"/>
        <w:numPr>
          <w:ilvl w:val="0"/>
          <w:numId w:val="1050"/>
        </w:numPr>
        <w:spacing w:line="480" w:lineRule="auto" w:after="120"/>
        <w:jc w:val="both"/>
      </w:pPr>
      <w:r>
        <w:rPr>
          <w:rFonts w:ascii="Times New Roman" w:hAnsi="Times New Roman" w:cs="Times New Roman" w:eastAsia="Times New Roman"/>
          <w:sz w:val="24"/>
        </w:rPr>
        <w:t xml:space="preserve">3.10 Procedure of Data Collection.</w:t>
      </w:r>
    </w:p>
    <w:p>
      <w:pPr>
        <w:pStyle w:val="Compact"/>
        <w:numPr>
          <w:ilvl w:val="0"/>
          <w:numId w:val="1050"/>
        </w:numPr>
        <w:spacing w:line="480" w:lineRule="auto" w:after="120"/>
        <w:jc w:val="both"/>
      </w:pPr>
      <w:r>
        <w:rPr>
          <w:rFonts w:ascii="Times New Roman" w:hAnsi="Times New Roman" w:cs="Times New Roman" w:eastAsia="Times New Roman"/>
          <w:sz w:val="24"/>
        </w:rPr>
        <w:t xml:space="preserve">3.11 Scoring Procedure.</w:t>
      </w:r>
    </w:p>
    <w:p>
      <w:pPr>
        <w:pStyle w:val="Compact"/>
        <w:numPr>
          <w:ilvl w:val="0"/>
          <w:numId w:val="1050"/>
        </w:numPr>
        <w:spacing w:line="480" w:lineRule="auto" w:after="120"/>
        <w:jc w:val="both"/>
      </w:pPr>
      <w:r>
        <w:rPr>
          <w:rFonts w:ascii="Times New Roman" w:hAnsi="Times New Roman" w:cs="Times New Roman" w:eastAsia="Times New Roman"/>
          <w:sz w:val="24"/>
        </w:rPr>
        <w:t xml:space="preserve">3.12 Statistical Techniques Used.</w:t>
      </w:r>
    </w:p>
    <w:p>
      <w:pPr>
        <w:pStyle w:val="Compact"/>
        <w:numPr>
          <w:ilvl w:val="0"/>
          <w:numId w:val="1050"/>
        </w:numPr>
        <w:spacing w:line="480" w:lineRule="auto" w:after="120"/>
        <w:jc w:val="both"/>
      </w:pPr>
      <w:r>
        <w:rPr>
          <w:rFonts w:ascii="Times New Roman" w:hAnsi="Times New Roman" w:cs="Times New Roman" w:eastAsia="Times New Roman"/>
          <w:sz w:val="24"/>
        </w:rPr>
        <w:t xml:space="preserve">3.13 Ethical Considerations.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3"/>
    <w:bookmarkStart w:id="96" w:name="research-method"/>
    <w:p>
      <w:pPr>
        <w:pStyle w:val="Heading2"/>
        <w:spacing w:line="360" w:lineRule="auto"/>
        <w:jc w:val="center"/>
      </w:pPr>
      <w:r>
        <w:rPr>
          <w:rFonts w:ascii="Times New Roman" w:hAnsi="Times New Roman" w:cs="Times New Roman" w:eastAsia="Times New Roman"/>
          <w:b/>
          <w:sz w:val="28"/>
        </w:rPr>
        <w:t xml:space="preserve">3.2 RESEARCH METHOD</w:t>
      </w:r>
    </w:p>
    <w:bookmarkStart w:id="94" w:name="choice-of-method"/>
    <w:p>
      <w:pPr>
        <w:pStyle w:val="Heading3"/>
        <w:spacing w:line="360" w:lineRule="auto"/>
        <w:jc w:val="left"/>
      </w:pPr>
      <w:r>
        <w:rPr>
          <w:rFonts w:ascii="Times New Roman" w:hAnsi="Times New Roman" w:cs="Times New Roman" w:eastAsia="Times New Roman"/>
          <w:b/>
          <w:sz w:val="26"/>
        </w:rPr>
        <w:t xml:space="preserve">3.2.1 Choice of Method</w:t>
      </w:r>
    </w:p>
    <w:p>
      <w:pPr>
        <w:pStyle w:val="FirstParagraph"/>
        <w:spacing w:line="480" w:lineRule="auto" w:after="120"/>
        <w:jc w:val="both"/>
      </w:pPr>
      <w:r>
        <w:rPr>
          <w:rFonts w:ascii="Times New Roman" w:hAnsi="Times New Roman" w:cs="Times New Roman" w:eastAsia="Times New Roman"/>
          <w:sz w:val="24"/>
        </w:rPr>
        <w:t xml:space="preserve">The investigator was interested in studying the vocational interest pattern of secondary school boys and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 it currently exists</w:t>
      </w:r>
      <w:r>
        <w:rPr>
          <w:rFonts w:ascii="Times New Roman" w:hAnsi="Times New Roman" w:cs="Times New Roman" w:eastAsia="Times New Roman"/>
          <w:sz w:val="24"/>
        </w:rPr>
        <w:t xml:space="preserve">, without any kind of intervention or manipulation. In other words, the investigator wished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real-life educational situation and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 groups (boys and girls) who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naturally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different from each other.</w:t>
      </w:r>
    </w:p>
    <w:p>
      <w:pPr>
        <w:pStyle w:val="BodyText"/>
        <w:spacing w:line="480" w:lineRule="auto" w:after="120"/>
        <w:jc w:val="both"/>
      </w:pPr>
      <w:r>
        <w:rPr>
          <w:rFonts w:ascii="Times New Roman" w:hAnsi="Times New Roman" w:cs="Times New Roman" w:eastAsia="Times New Roman"/>
          <w:sz w:val="24"/>
        </w:rPr>
        <w:t xml:space="preserve">The most suitable method for such an enquiry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W. Best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BlockText"/>
        <w:spacing w:line="480" w:lineRule="auto" w:after="120"/>
        <w:jc w:val="both"/>
      </w:pPr>
      <w:r>
        <w:rPr>
          <w:rFonts w:ascii="Times New Roman" w:hAnsi="Times New Roman" w:cs="Times New Roman" w:eastAsia="Times New Roman"/>
          <w:sz w:val="24"/>
        </w:rPr>
        <w:t xml:space="preserve">“Descriptive research describes and interprets what is. It is concerned with conditions or relationships that exist, opinions that are held, processes that are going on, effects that are evident, or trends that are developing.”</w:t>
      </w:r>
    </w:p>
    <w:p>
      <w:pPr>
        <w:pStyle w:val="FirstParagraph"/>
        <w:spacing w:line="480" w:lineRule="auto" w:after="120"/>
        <w:jc w:val="both"/>
      </w:pPr>
      <w:r>
        <w:rPr>
          <w:rFonts w:ascii="Times New Roman" w:hAnsi="Times New Roman" w:cs="Times New Roman" w:eastAsia="Times New Roman"/>
          <w:sz w:val="24"/>
        </w:rPr>
        <w:t xml:space="preserve">Within the descriptive paradigm,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form of research is the most popular because it allows the investigator to (a) collect data from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diverse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(b) collect the data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point of time</w:t>
      </w:r>
      <w:r>
        <w:rPr>
          <w:rFonts w:ascii="Times New Roman" w:hAnsi="Times New Roman" w:cs="Times New Roman" w:eastAsia="Times New Roman"/>
          <w:sz w:val="24"/>
        </w:rPr>
        <w:t xml:space="preserve">, and (c) draw inferences about the larger population.</w:t>
      </w:r>
    </w:p>
    <w:bookmarkEnd w:id="94"/>
    <w:bookmarkStart w:id="95" w:name="design-of-the-study"/>
    <w:p>
      <w:pPr>
        <w:pStyle w:val="Heading3"/>
        <w:spacing w:line="360" w:lineRule="auto"/>
        <w:jc w:val="left"/>
      </w:pPr>
      <w:r>
        <w:rPr>
          <w:rFonts w:ascii="Times New Roman" w:hAnsi="Times New Roman" w:cs="Times New Roman" w:eastAsia="Times New Roman"/>
          <w:b/>
          <w:sz w:val="26"/>
        </w:rPr>
        <w:t xml:space="preserve">3.2.2 Design of the Study</w:t>
      </w:r>
    </w:p>
    <w:p>
      <w:pPr>
        <w:pStyle w:val="FirstParagraph"/>
        <w:spacing w:line="480" w:lineRule="auto" w:after="120"/>
        <w:jc w:val="both"/>
      </w:pPr>
      <w:r>
        <w:rPr>
          <w:rFonts w:ascii="Times New Roman" w:hAnsi="Times New Roman" w:cs="Times New Roman" w:eastAsia="Times New Roman"/>
          <w:sz w:val="24"/>
        </w:rPr>
        <w:t xml:space="preserve">The design of the present study can be best described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Comparative Survey Design</w:t>
      </w:r>
      <w:r>
        <w:rPr>
          <w:rFonts w:ascii="Times New Roman" w:hAnsi="Times New Roman" w:cs="Times New Roman" w:eastAsia="Times New Roman"/>
          <w:sz w:val="24"/>
        </w:rPr>
        <w:t xml:space="preserve">. The dependent variable — the vocational interest score — has been studied across the principal independent variable, namely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 Girls),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independent samples. Two additional independent variables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 X)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 Urban Private CBSE) — have been used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analysis of Section 4.9. No experimental manipulation of any kind has been carried out.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5"/>
    <w:bookmarkEnd w:id="96"/>
    <w:bookmarkStart w:id="101" w:name="variables-of-the-study"/>
    <w:p>
      <w:pPr>
        <w:pStyle w:val="Heading2"/>
        <w:spacing w:line="360" w:lineRule="auto"/>
        <w:jc w:val="center"/>
      </w:pPr>
      <w:r>
        <w:rPr>
          <w:rFonts w:ascii="Times New Roman" w:hAnsi="Times New Roman" w:cs="Times New Roman" w:eastAsia="Times New Roman"/>
          <w:b/>
          <w:sz w:val="28"/>
        </w:rPr>
        <w:t xml:space="preserve">3.3 VARIABLES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variable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any quantity, quality or attribute that can take different values from one person to another. The following variables have been identified in the present study:</w:t>
      </w:r>
    </w:p>
    <w:bookmarkStart w:id="97" w:name="dependent-variable"/>
    <w:p>
      <w:pPr>
        <w:pStyle w:val="Heading3"/>
        <w:spacing w:line="360" w:lineRule="auto"/>
        <w:jc w:val="left"/>
      </w:pPr>
      <w:r>
        <w:rPr>
          <w:rFonts w:ascii="Times New Roman" w:hAnsi="Times New Roman" w:cs="Times New Roman" w:eastAsia="Times New Roman"/>
          <w:b/>
          <w:sz w:val="26"/>
        </w:rPr>
        <w:t xml:space="preserve">3.3.1 Dependent Variable</w:t>
      </w:r>
    </w:p>
    <w:p>
      <w:pPr>
        <w:pStyle w:val="Compact"/>
        <w:numPr>
          <w:ilvl w:val="0"/>
          <w:numId w:val="1051"/>
        </w:numPr>
        <w:spacing w:line="480" w:lineRule="auto" w:after="120"/>
        <w:jc w:val="both"/>
      </w:pPr>
      <w:r>
        <w:rPr>
          <w:rFonts w:ascii="Times New Roman" w:hAnsi="Times New Roman" w:cs="Times New Roman" w:eastAsia="Times New Roman"/>
          <w:b/>
          <w:bCs/>
          <w:sz w:val="24"/>
        </w:rPr>
        <w:t xml:space="preserve">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the score obtained by a student on each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The score on each area can range from 0 (very low interest) to 20 (very high interest). The vocational interest score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outcome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study seeks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w:t>
      </w:r>
      <w:r>
        <w:rPr>
          <w:rFonts w:ascii="Times New Roman" w:hAnsi="Times New Roman" w:cs="Times New Roman" w:eastAsia="Times New Roman"/>
          <w:sz w:val="24"/>
        </w:rPr>
        <w:t xml:space="preserve">.</w:t>
      </w:r>
    </w:p>
    <w:bookmarkEnd w:id="97"/>
    <w:bookmarkStart w:id="98" w:name="independent-variables"/>
    <w:p>
      <w:pPr>
        <w:pStyle w:val="Heading3"/>
        <w:spacing w:line="360" w:lineRule="auto"/>
        <w:jc w:val="left"/>
      </w:pPr>
      <w:r>
        <w:rPr>
          <w:rFonts w:ascii="Times New Roman" w:hAnsi="Times New Roman" w:cs="Times New Roman" w:eastAsia="Times New Roman"/>
          <w:b/>
          <w:sz w:val="26"/>
        </w:rPr>
        <w:t xml:space="preserve">3.3.2 Independent Variables</w:t>
      </w:r>
    </w:p>
    <w:p>
      <w:pPr>
        <w:pStyle w:val="Compact"/>
        <w:numPr>
          <w:ilvl w:val="0"/>
          <w:numId w:val="1052"/>
        </w:numPr>
        <w:spacing w:line="480" w:lineRule="auto" w:after="120"/>
        <w:jc w:val="both"/>
      </w:pP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 Girls)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principal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independent variable of the study.</w:t>
      </w:r>
    </w:p>
    <w:p>
      <w:pPr>
        <w:pStyle w:val="Compact"/>
        <w:numPr>
          <w:ilvl w:val="0"/>
          <w:numId w:val="1052"/>
        </w:numPr>
        <w:spacing w:line="480" w:lineRule="auto" w:after="120"/>
        <w:jc w:val="both"/>
      </w:pP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 Class X) —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independent variable used only for sub-group analysis.</w:t>
      </w:r>
    </w:p>
    <w:p>
      <w:pPr>
        <w:pStyle w:val="Compact"/>
        <w:numPr>
          <w:ilvl w:val="0"/>
          <w:numId w:val="1052"/>
        </w:numPr>
        <w:spacing w:line="480" w:lineRule="auto" w:after="120"/>
        <w:jc w:val="both"/>
      </w:pPr>
      <w:r>
        <w:rPr>
          <w:rFonts w:ascii="Times New Roman" w:hAnsi="Times New Roman" w:cs="Times New Roman" w:eastAsia="Times New Roman"/>
          <w:b/>
          <w:b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 Urban Private CBSE) — another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independent variable used only for sub-group analysis.</w:t>
      </w:r>
    </w:p>
    <w:bookmarkEnd w:id="98"/>
    <w:bookmarkStart w:id="99" w:name="controlled-variables"/>
    <w:p>
      <w:pPr>
        <w:pStyle w:val="Heading3"/>
        <w:spacing w:line="360" w:lineRule="auto"/>
        <w:jc w:val="left"/>
      </w:pPr>
      <w:r>
        <w:rPr>
          <w:rFonts w:ascii="Times New Roman" w:hAnsi="Times New Roman" w:cs="Times New Roman" w:eastAsia="Times New Roman"/>
          <w:b/>
          <w:sz w:val="26"/>
        </w:rPr>
        <w:t xml:space="preserve">3.3.3 Controlled Variables</w:t>
      </w:r>
    </w:p>
    <w:p>
      <w:pPr>
        <w:pStyle w:val="FirstParagraph"/>
        <w:spacing w:line="480" w:lineRule="auto" w:after="120"/>
        <w:jc w:val="both"/>
      </w:pPr>
      <w:r>
        <w:rPr>
          <w:rFonts w:ascii="Times New Roman" w:hAnsi="Times New Roman" w:cs="Times New Roman" w:eastAsia="Times New Roman"/>
          <w:sz w:val="24"/>
        </w:rPr>
        <w:t xml:space="preserve">The following variables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controlled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the design of the study:</w:t>
      </w:r>
    </w:p>
    <w:p>
      <w:pPr>
        <w:pStyle w:val="Compact"/>
        <w:numPr>
          <w:ilvl w:val="0"/>
          <w:numId w:val="1053"/>
        </w:numPr>
        <w:spacing w:line="480" w:lineRule="auto" w:after="120"/>
        <w:jc w:val="both"/>
      </w:pPr>
      <w:r>
        <w:rPr>
          <w:rFonts w:ascii="Times New Roman" w:hAnsi="Times New Roman" w:cs="Times New Roman" w:eastAsia="Times New Roman"/>
          <w:i/>
          <w:iCs/>
          <w:sz w:val="24"/>
        </w:rPr>
        <w:t xml:space="preserve">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the students of the sample are in the age range 14 – 16 years.</w:t>
      </w:r>
    </w:p>
    <w:p>
      <w:pPr>
        <w:pStyle w:val="Compact"/>
        <w:numPr>
          <w:ilvl w:val="0"/>
          <w:numId w:val="1053"/>
        </w:numPr>
        <w:spacing w:line="480" w:lineRule="auto" w:after="120"/>
        <w:jc w:val="both"/>
      </w:pPr>
      <w:r>
        <w:rPr>
          <w:rFonts w:ascii="Times New Roman" w:hAnsi="Times New Roman" w:cs="Times New Roman" w:eastAsia="Times New Roman"/>
          <w:i/>
          <w:iCs/>
          <w:sz w:val="24"/>
        </w:rPr>
        <w:t xml:space="preserve">Educational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the students are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or Class X).</w:t>
      </w:r>
    </w:p>
    <w:p>
      <w:pPr>
        <w:pStyle w:val="Compact"/>
        <w:numPr>
          <w:ilvl w:val="0"/>
          <w:numId w:val="1053"/>
        </w:numPr>
        <w:spacing w:line="480" w:lineRule="auto" w:after="120"/>
        <w:jc w:val="both"/>
      </w:pPr>
      <w:r>
        <w:rPr>
          <w:rFonts w:ascii="Times New Roman" w:hAnsi="Times New Roman" w:cs="Times New Roman" w:eastAsia="Times New Roman"/>
          <w:i/>
          <w:iCs/>
          <w:sz w:val="24"/>
        </w:rPr>
        <w:t xml:space="preserve">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the students are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w:t>
      </w:r>
    </w:p>
    <w:p>
      <w:pPr>
        <w:pStyle w:val="Compact"/>
        <w:numPr>
          <w:ilvl w:val="0"/>
          <w:numId w:val="1053"/>
        </w:numPr>
        <w:spacing w:line="480" w:lineRule="auto" w:after="120"/>
        <w:jc w:val="both"/>
      </w:pPr>
      <w:r>
        <w:rPr>
          <w:rFonts w:ascii="Times New Roman" w:hAnsi="Times New Roman" w:cs="Times New Roman" w:eastAsia="Times New Roman"/>
          <w:i/>
          <w:i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the students have been administered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(V.I.R.) under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similar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conditions.</w:t>
      </w:r>
    </w:p>
    <w:p>
      <w:pPr>
        <w:pStyle w:val="Compact"/>
        <w:numPr>
          <w:ilvl w:val="0"/>
          <w:numId w:val="1053"/>
        </w:numPr>
        <w:spacing w:line="480" w:lineRule="auto" w:after="120"/>
        <w:jc w:val="both"/>
      </w:pPr>
      <w:r>
        <w:rPr>
          <w:rFonts w:ascii="Times New Roman" w:hAnsi="Times New Roman" w:cs="Times New Roman" w:eastAsia="Times New Roman"/>
          <w:i/>
          <w:iCs/>
          <w:sz w:val="24"/>
        </w:rPr>
        <w:t xml:space="preserve">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the data have been collected within a single fortnight.</w:t>
      </w:r>
    </w:p>
    <w:bookmarkEnd w:id="99"/>
    <w:bookmarkStart w:id="100" w:name="uncontrolled-variables"/>
    <w:p>
      <w:pPr>
        <w:pStyle w:val="Heading3"/>
        <w:spacing w:line="360" w:lineRule="auto"/>
        <w:jc w:val="left"/>
      </w:pPr>
      <w:r>
        <w:rPr>
          <w:rFonts w:ascii="Times New Roman" w:hAnsi="Times New Roman" w:cs="Times New Roman" w:eastAsia="Times New Roman"/>
          <w:b/>
          <w:sz w:val="26"/>
        </w:rPr>
        <w:t xml:space="preserve">3.3.4 Uncontrolled Variables</w:t>
      </w:r>
    </w:p>
    <w:p>
      <w:pPr>
        <w:pStyle w:val="FirstParagraph"/>
        <w:spacing w:line="480" w:lineRule="auto" w:after="120"/>
        <w:jc w:val="both"/>
      </w:pPr>
      <w:r>
        <w:rPr>
          <w:rFonts w:ascii="Times New Roman" w:hAnsi="Times New Roman" w:cs="Times New Roman" w:eastAsia="Times New Roman"/>
          <w:sz w:val="24"/>
        </w:rPr>
        <w:t xml:space="preserve">Many other variables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type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birth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academic achievement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could not be controlled. These are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uncontrolled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variables of the study and are acknowledged as a limitation in Section 5.10.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0"/>
    <w:bookmarkEnd w:id="101"/>
    <w:bookmarkStart w:id="102" w:name="population-of-the-study"/>
    <w:p>
      <w:pPr>
        <w:pStyle w:val="Heading2"/>
        <w:spacing w:line="360" w:lineRule="auto"/>
        <w:jc w:val="center"/>
      </w:pPr>
      <w:r>
        <w:rPr>
          <w:rFonts w:ascii="Times New Roman" w:hAnsi="Times New Roman" w:cs="Times New Roman" w:eastAsia="Times New Roman"/>
          <w:b/>
          <w:sz w:val="28"/>
        </w:rPr>
        <w:t xml:space="preserve">3.4 POPULATION OF THE STUDY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is the entire group of individuals to which the findings of the study are intended to be generalised. In the present study, the population has been defined as:</w:t>
      </w:r>
    </w:p>
    <w:p>
      <w:pPr>
        <w:pStyle w:val="BlockText"/>
        <w:spacing w:line="480" w:lineRule="auto" w:after="120"/>
        <w:jc w:val="both"/>
      </w:pPr>
      <w:r>
        <w:rPr>
          <w:rFonts w:ascii="Times New Roman" w:hAnsi="Times New Roman" w:cs="Times New Roman" w:eastAsia="Times New Roman"/>
          <w:i/>
          <w:iCs/>
          <w:sz w:val="24"/>
        </w:rPr>
        <w:t xml:space="preserve">All the boys and girls studying in Class IX and Class X of recognised secondary schools located in Meerut District during the academic session 2025–2026.</w:t>
      </w:r>
    </w:p>
    <w:p>
      <w:pPr>
        <w:pStyle w:val="FirstParagraph"/>
        <w:spacing w:line="480" w:lineRule="auto" w:after="120"/>
        <w:jc w:val="both"/>
      </w:pPr>
      <w:r>
        <w:rPr>
          <w:rFonts w:ascii="Times New Roman" w:hAnsi="Times New Roman" w:cs="Times New Roman" w:eastAsia="Times New Roman"/>
          <w:sz w:val="24"/>
        </w:rPr>
        <w:t xml:space="preserve">According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Unified District Information System for Education Plus (U-DISE+)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of 2023–24, Meerut District has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1,150 secondary schools</w:t>
      </w:r>
      <w:r>
        <w:rPr>
          <w:rFonts w:ascii="Times New Roman" w:hAnsi="Times New Roman" w:cs="Times New Roman" w:eastAsia="Times New Roman"/>
          <w:sz w:val="24"/>
        </w:rPr>
        <w:t xml:space="preserve">, of which roughly 65 per cent are in rural areas and 35 per cent in urban areas. The total enrolment in Class IX and Class X in Meerut District is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1,55,000 students</w:t>
      </w:r>
      <w:r>
        <w:rPr>
          <w:rFonts w:ascii="Times New Roman" w:hAnsi="Times New Roman" w:cs="Times New Roman" w:eastAsia="Times New Roman"/>
          <w:sz w:val="24"/>
        </w:rPr>
        <w:t xml:space="preserve">. This very large body of students forms the population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2"/>
    <w:bookmarkStart w:id="107" w:name="sample-and-sampling-technique"/>
    <w:p>
      <w:pPr>
        <w:pStyle w:val="Heading2"/>
        <w:spacing w:line="360" w:lineRule="auto"/>
        <w:jc w:val="center"/>
      </w:pPr>
      <w:r>
        <w:rPr>
          <w:rFonts w:ascii="Times New Roman" w:hAnsi="Times New Roman" w:cs="Times New Roman" w:eastAsia="Times New Roman"/>
          <w:b/>
          <w:sz w:val="28"/>
        </w:rPr>
        <w:t xml:space="preserve">3.5 SAMPLE AND SAMPLING TECHNIQUE</w:t>
      </w:r>
    </w:p>
    <w:p>
      <w:pPr>
        <w:pStyle w:val="FirstParagraph"/>
        <w:spacing w:line="480" w:lineRule="auto" w:after="120"/>
        <w:jc w:val="both"/>
      </w:pPr>
      <w:r>
        <w:rPr>
          <w:rFonts w:ascii="Times New Roman" w:hAnsi="Times New Roman" w:cs="Times New Roman" w:eastAsia="Times New Roman"/>
          <w:sz w:val="24"/>
        </w:rPr>
        <w:t xml:space="preserve">It was clearly impossible for one investigator to study the entire population of 1.55 lakh students. The investigator, therefore, drew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 technique</w:t>
      </w:r>
      <w:r>
        <w:rPr>
          <w:rFonts w:ascii="Times New Roman" w:hAnsi="Times New Roman" w:cs="Times New Roman" w:eastAsia="Times New Roman"/>
          <w:sz w:val="24"/>
        </w:rPr>
        <w:t xml:space="preserve">, in two stages.</w:t>
      </w:r>
    </w:p>
    <w:bookmarkStart w:id="103" w:name="stage-i-selection-of-schools"/>
    <w:p>
      <w:pPr>
        <w:pStyle w:val="Heading3"/>
        <w:spacing w:line="360" w:lineRule="auto"/>
        <w:jc w:val="left"/>
      </w:pPr>
      <w:r>
        <w:rPr>
          <w:rFonts w:ascii="Times New Roman" w:hAnsi="Times New Roman" w:cs="Times New Roman" w:eastAsia="Times New Roman"/>
          <w:b/>
          <w:sz w:val="26"/>
        </w:rPr>
        <w:t xml:space="preserve">3.5.1 Stage I — Selection of Schools</w:t>
      </w:r>
    </w:p>
    <w:p>
      <w:pPr>
        <w:pStyle w:val="FirstParagraph"/>
        <w:spacing w:line="480" w:lineRule="auto" w:after="120"/>
        <w:jc w:val="both"/>
      </w:pPr>
      <w:r>
        <w:rPr>
          <w:rFonts w:ascii="Times New Roman" w:hAnsi="Times New Roman" w:cs="Times New Roman" w:eastAsia="Times New Roman"/>
          <w:sz w:val="24"/>
        </w:rPr>
        <w:t xml:space="preserve">In the first stage, the investigator selected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contrasting secondary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Meerut District, one each from the two extremes of the district’s school system:</w:t>
      </w:r>
    </w:p>
    <w:p>
      <w:pPr>
        <w:numPr>
          <w:ilvl w:val="0"/>
          <w:numId w:val="1054"/>
        </w:numPr>
        <w:spacing w:line="480" w:lineRule="auto" w:after="120"/>
        <w:jc w:val="both"/>
      </w:pP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Rural Government, U.P. Board-affiliated, Hindi-medium inter college; and</w:t>
      </w:r>
    </w:p>
    <w:p>
      <w:pPr>
        <w:numPr>
          <w:ilvl w:val="0"/>
          <w:numId w:val="1054"/>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 Urban Private, C.B.S.E. affiliated, English-medium school.</w:t>
      </w:r>
    </w:p>
    <w:p>
      <w:pPr>
        <w:pStyle w:val="FirstParagraph"/>
        <w:spacing w:line="480" w:lineRule="auto" w:after="120"/>
        <w:jc w:val="both"/>
      </w:pPr>
      <w:r>
        <w:rPr>
          <w:rFonts w:ascii="Times New Roman" w:hAnsi="Times New Roman" w:cs="Times New Roman" w:eastAsia="Times New Roman"/>
          <w:sz w:val="24"/>
        </w:rPr>
        <w:t xml:space="preserve">These two schools were selected because they together represent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main types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schools available in Meerut District and so a sample drawn from them is reasonably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balanced</w:t>
      </w:r>
      <w:r>
        <w:rPr>
          <w:rFonts w:ascii="Times New Roman" w:hAnsi="Times New Roman" w:cs="Times New Roman" w:eastAsia="Times New Roman"/>
          <w:sz w:val="24"/>
        </w:rPr>
        <w:t xml:space="preserve">.</w:t>
      </w:r>
    </w:p>
    <w:bookmarkEnd w:id="103"/>
    <w:bookmarkStart w:id="106" w:name="stage-ii-selection-of-students"/>
    <w:p>
      <w:pPr>
        <w:pStyle w:val="Heading3"/>
        <w:spacing w:line="360" w:lineRule="auto"/>
        <w:jc w:val="left"/>
      </w:pPr>
      <w:r>
        <w:rPr>
          <w:rFonts w:ascii="Times New Roman" w:hAnsi="Times New Roman" w:cs="Times New Roman" w:eastAsia="Times New Roman"/>
          <w:b/>
          <w:sz w:val="26"/>
        </w:rPr>
        <w:t xml:space="preserve">3.5.2 Stage II — Selection of Students</w:t>
      </w:r>
    </w:p>
    <w:p>
      <w:pPr>
        <w:pStyle w:val="FirstParagraph"/>
        <w:spacing w:line="480" w:lineRule="auto" w:after="120"/>
        <w:jc w:val="both"/>
      </w:pPr>
      <w:r>
        <w:rPr>
          <w:rFonts w:ascii="Times New Roman" w:hAnsi="Times New Roman" w:cs="Times New Roman" w:eastAsia="Times New Roman"/>
          <w:sz w:val="24"/>
        </w:rPr>
        <w:t xml:space="preserve">From each of the two schools, the investigator selected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lottery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applied to the alphabetical class register). The 40 students of each school were drawn in the following manner:</w:t>
      </w:r>
    </w:p>
    <w:p>
      <w:pPr>
        <w:pStyle w:val="Compact"/>
        <w:numPr>
          <w:ilvl w:val="0"/>
          <w:numId w:val="1055"/>
        </w:numPr>
        <w:spacing w:line="480" w:lineRule="auto" w:after="120"/>
        <w:jc w:val="both"/>
      </w:pPr>
      <w:r>
        <w:rPr>
          <w:rFonts w:ascii="Times New Roman" w:hAnsi="Times New Roman" w:cs="Times New Roman" w:eastAsia="Times New Roman"/>
          <w:b/>
          <w:bCs/>
          <w:sz w:val="24"/>
        </w:rPr>
        <w:t xml:space="preserve">10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w:t>
      </w:r>
    </w:p>
    <w:p>
      <w:pPr>
        <w:pStyle w:val="Compact"/>
        <w:numPr>
          <w:ilvl w:val="0"/>
          <w:numId w:val="1055"/>
        </w:numPr>
        <w:spacing w:line="480" w:lineRule="auto" w:after="120"/>
        <w:jc w:val="both"/>
      </w:pPr>
      <w:r>
        <w:rPr>
          <w:rFonts w:ascii="Times New Roman" w:hAnsi="Times New Roman" w:cs="Times New Roman" w:eastAsia="Times New Roman"/>
          <w:b/>
          <w:bCs/>
          <w:sz w:val="24"/>
        </w:rPr>
        <w:t xml:space="preserve">10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w:t>
      </w:r>
    </w:p>
    <w:p>
      <w:pPr>
        <w:pStyle w:val="Compact"/>
        <w:numPr>
          <w:ilvl w:val="0"/>
          <w:numId w:val="1055"/>
        </w:numPr>
        <w:spacing w:line="480" w:lineRule="auto" w:after="120"/>
        <w:jc w:val="both"/>
      </w:pPr>
      <w:r>
        <w:rPr>
          <w:rFonts w:ascii="Times New Roman" w:hAnsi="Times New Roman" w:cs="Times New Roman" w:eastAsia="Times New Roman"/>
          <w:b/>
          <w:bCs/>
          <w:sz w:val="24"/>
        </w:rPr>
        <w:t xml:space="preserve">10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X,</w:t>
      </w:r>
    </w:p>
    <w:p>
      <w:pPr>
        <w:pStyle w:val="Compact"/>
        <w:numPr>
          <w:ilvl w:val="0"/>
          <w:numId w:val="1055"/>
        </w:numPr>
        <w:spacing w:line="480" w:lineRule="auto" w:after="120"/>
        <w:jc w:val="both"/>
      </w:pPr>
      <w:r>
        <w:rPr>
          <w:rFonts w:ascii="Times New Roman" w:hAnsi="Times New Roman" w:cs="Times New Roman" w:eastAsia="Times New Roman"/>
          <w:b/>
          <w:bCs/>
          <w:sz w:val="24"/>
        </w:rPr>
        <w:t xml:space="preserve">10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X.</w:t>
      </w:r>
    </w:p>
    <w:p>
      <w:pPr>
        <w:pStyle w:val="FirstParagraph"/>
        <w:spacing w:line="480" w:lineRule="auto" w:after="120"/>
        <w:jc w:val="both"/>
      </w:pPr>
      <w:r>
        <w:rPr>
          <w:rFonts w:ascii="Times New Roman" w:hAnsi="Times New Roman" w:cs="Times New Roman" w:eastAsia="Times New Roman"/>
          <w:sz w:val="24"/>
        </w:rPr>
        <w:t xml:space="preserve">Every student of Class IX or Class X of the two schools had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 chance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being selected in the sample. The final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accordingly, distributed as shown in Table 3.1.</w:t>
      </w:r>
    </w:p>
    <w:bookmarkStart w:id="104" w:name="table-3.1"/>
    <w:p>
      <w:pPr>
        <w:pStyle w:val="Heading4"/>
        <w:spacing w:line="360" w:lineRule="auto"/>
        <w:jc w:val="left"/>
      </w:pPr>
      <w:r>
        <w:rPr>
          <w:rFonts w:ascii="Times New Roman" w:hAnsi="Times New Roman" w:cs="Times New Roman" w:eastAsia="Times New Roman"/>
          <w:b/>
          <w:sz w:val="24"/>
        </w:rPr>
        <w:t xml:space="preserve">TABLE 3.1</w:t>
      </w:r>
    </w:p>
    <w:p>
      <w:pPr>
        <w:pStyle w:val="FirstParagraph"/>
        <w:spacing w:line="480" w:lineRule="auto" w:after="120"/>
        <w:jc w:val="both"/>
      </w:pPr>
      <w:r>
        <w:rPr>
          <w:rFonts w:ascii="Times New Roman" w:hAnsi="Times New Roman" w:cs="Times New Roman" w:eastAsia="Times New Roman"/>
          <w:b/>
          <w:bCs/>
          <w:sz w:val="24"/>
        </w:rPr>
        <w:t xml:space="preserve">Distribution of the Sample According to School, Class and Gender</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Shri Sanskrit Inter College, Aitmadpur (Rural Govt.)</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Shri Sanskrit Inter College, Aitmadpur (Rural Govt.)</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(Urban Pvt., CBSE)</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(Urban Pvt., CBSE)</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40</w:t>
            </w:r>
          </w:p>
        </w:tc>
        <w:tc>
          <w:tcPr/>
          <w:p>
            <w:pPr>
              <w:pStyle w:val="Compact"/>
              <w:spacing w:line="276" w:lineRule="auto"/>
              <w:jc w:val="center"/>
            </w:pPr>
            <w:r>
              <w:rPr>
                <w:rFonts w:ascii="Times New Roman" w:hAnsi="Times New Roman" w:cs="Times New Roman" w:eastAsia="Times New Roman"/>
                <w:b/>
                <w:bCs/>
                <w:sz w:val="22"/>
              </w:rPr>
              <w:t xml:space="preserve">40</w:t>
            </w:r>
          </w:p>
        </w:tc>
        <w:tc>
          <w:tcPr/>
          <w:p>
            <w:pPr>
              <w:pStyle w:val="Compact"/>
              <w:spacing w:line="276" w:lineRule="auto"/>
              <w:jc w:val="center"/>
            </w:pPr>
            <w:r>
              <w:rPr>
                <w:rFonts w:ascii="Times New Roman" w:hAnsi="Times New Roman" w:cs="Times New Roman" w:eastAsia="Times New Roman"/>
                <w:b/>
                <w:bCs/>
                <w:sz w:val="22"/>
              </w:rPr>
              <w:t xml:space="preserve">80</w:t>
            </w:r>
          </w:p>
        </w:tc>
      </w:tr>
    </w:tbl>
    <w:p>
      <w:pPr>
        <w:pStyle w:val="BodyText"/>
        <w:spacing w:line="480" w:lineRule="auto" w:after="120"/>
        <w:jc w:val="both"/>
      </w:pPr>
      <w:r>
        <w:rPr>
          <w:rFonts w:ascii="Times New Roman" w:hAnsi="Times New Roman" w:cs="Times New Roman" w:eastAsia="Times New Roman"/>
          <w:sz w:val="24"/>
        </w:rPr>
        <w:t xml:space="preserve">Thus, the sample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perfectly 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three dimensions —</w:t>
      </w:r>
    </w:p>
    <w:p>
      <w:pPr>
        <w:pStyle w:val="Compact"/>
        <w:numPr>
          <w:ilvl w:val="0"/>
          <w:numId w:val="1056"/>
        </w:numPr>
        <w:spacing w:line="480" w:lineRule="auto" w:after="120"/>
        <w:jc w:val="both"/>
      </w:pP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boys + 40 girls),</w:t>
      </w:r>
    </w:p>
    <w:p>
      <w:pPr>
        <w:pStyle w:val="Compact"/>
        <w:numPr>
          <w:ilvl w:val="0"/>
          <w:numId w:val="1056"/>
        </w:numPr>
        <w:spacing w:line="480" w:lineRule="auto" w:after="120"/>
        <w:jc w:val="both"/>
      </w:pP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of Class IX + 40 of Class X), and</w:t>
      </w:r>
    </w:p>
    <w:p>
      <w:pPr>
        <w:pStyle w:val="Compact"/>
        <w:numPr>
          <w:ilvl w:val="0"/>
          <w:numId w:val="1056"/>
        </w:numPr>
        <w:spacing w:line="480" w:lineRule="auto" w:after="120"/>
        <w:jc w:val="both"/>
      </w:pP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of Rural Govt. + 40 of Urban Pvt.).</w:t>
      </w:r>
    </w:p>
    <w:p>
      <w:pPr>
        <w:pStyle w:val="FirstParagraph"/>
        <w:spacing w:line="480" w:lineRule="auto" w:after="120"/>
        <w:jc w:val="both"/>
      </w:pPr>
      <w:r>
        <w:rPr>
          <w:rFonts w:ascii="Times New Roman" w:hAnsi="Times New Roman" w:cs="Times New Roman" w:eastAsia="Times New Roman"/>
          <w:sz w:val="24"/>
        </w:rPr>
        <w:t xml:space="preserve">This balanced design makes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analyses of Chapter IV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compute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interpret</w:t>
      </w:r>
      <w:r>
        <w:rPr>
          <w:rFonts w:ascii="Times New Roman" w:hAnsi="Times New Roman" w:cs="Times New Roman" w:eastAsia="Times New Roman"/>
          <w:sz w:val="24"/>
        </w:rPr>
        <w:t xml:space="preserve">.</w:t>
      </w:r>
    </w:p>
    <w:bookmarkEnd w:id="104"/>
    <w:bookmarkStart w:id="105" w:name="figure-3.1-sampling-design-of-the-study"/>
    <w:p>
      <w:pPr>
        <w:pStyle w:val="Heading4"/>
        <w:spacing w:line="360" w:lineRule="auto"/>
        <w:jc w:val="left"/>
      </w:pPr>
      <w:r>
        <w:rPr>
          <w:rFonts w:ascii="Times New Roman" w:hAnsi="Times New Roman" w:cs="Times New Roman" w:eastAsia="Times New Roman"/>
          <w:b/>
          <w:sz w:val="24"/>
        </w:rPr>
        <w:t xml:space="preserve">Figure 3.1 — Sampling Design of the Study</w:t>
      </w:r>
    </w:p>
    <w:p>
      <w:pPr>
        <w:pStyle w:val="SourceCode"/>
        <w:spacing w:line="480" w:lineRule="auto" w:after="120"/>
        <w:jc w:val="both"/>
      </w:pPr>
      <w:r>
        <w:rPr>
          <w:rStyle w:val="VerbatimChar"/>
          <w:rFonts w:ascii="Times New Roman" w:hAnsi="Times New Roman" w:cs="Times New Roman" w:eastAsia="Times New Roman"/>
          <w:sz w:val="24"/>
        </w:rPr>
        <w:t xml:space="preserve">                    POPULATION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(≈1,55,000 Class IX &amp; X students of Meerut District)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Shri Sanskrit Inter College    K.P. International School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Govt., Aitmadpur)  (Urban Pvt., Kila Parikshit Garh)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Class IX  Class X          Class IX   Class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10B+10G   10B+10G          10B+10G    10B+10G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n=20    n=20               n=20      n=20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n=40                        n=40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N = 80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(40 Boys + 40 Girls)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5"/>
    <w:bookmarkEnd w:id="106"/>
    <w:bookmarkEnd w:id="107"/>
    <w:bookmarkStart w:id="110" w:name="description-of-the-sample-schools"/>
    <w:p>
      <w:pPr>
        <w:pStyle w:val="Heading2"/>
        <w:spacing w:line="360" w:lineRule="auto"/>
        <w:jc w:val="center"/>
      </w:pPr>
      <w:r>
        <w:rPr>
          <w:rFonts w:ascii="Times New Roman" w:hAnsi="Times New Roman" w:cs="Times New Roman" w:eastAsia="Times New Roman"/>
          <w:b/>
          <w:sz w:val="28"/>
        </w:rPr>
        <w:t xml:space="preserve">3.6 DESCRIPTION OF THE SAMPLE SCHOOLS</w:t>
      </w:r>
    </w:p>
    <w:bookmarkStart w:id="108" w:name="X24847cee90941dae33dc6c6db74363e18afc492"/>
    <w:p>
      <w:pPr>
        <w:pStyle w:val="Heading3"/>
        <w:spacing w:line="360" w:lineRule="auto"/>
        <w:jc w:val="left"/>
      </w:pPr>
      <w:r>
        <w:rPr>
          <w:rFonts w:ascii="Times New Roman" w:hAnsi="Times New Roman" w:cs="Times New Roman" w:eastAsia="Times New Roman"/>
          <w:b/>
          <w:sz w:val="26"/>
        </w:rPr>
        <w:t xml:space="preserve">3.6.1 Shri Sanskrit Inter College, Aitmadpur, Meerut (Rural Government)</w:t>
      </w:r>
    </w:p>
    <w:p>
      <w:pPr>
        <w:pStyle w:val="FirstParagraph"/>
        <w:spacing w:line="480" w:lineRule="auto" w:after="120"/>
        <w:jc w:val="both"/>
      </w:pPr>
      <w:r>
        <w:rPr>
          <w:rFonts w:ascii="Times New Roman" w:hAnsi="Times New Roman" w:cs="Times New Roman" w:eastAsia="Times New Roman"/>
          <w:sz w:val="24"/>
        </w:rPr>
        <w:t xml:space="preserve">This is a U.P. Board recognised, government-aided inter college located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village of Meerut District, about 18 kilometres west of Meerut city. The college was established in the early 1970s and runs classes from Class VI to Class XII. The medium of instruction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The college has a total enrolment of about 600 students, of whom about 80 are in Class IX and 70 in Class X. The college serves a predominantly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agrarian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population, the bulk of whose parents are engaged in farming, dairy farming, small village shop-keeping and agricultural labour. The college has the basic facilities of a small science laboratory, a library with about 2,500 books, an open playground and a few computers, but it does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a smart-classroom system, a separate computer laboratory, an art room, a music room or a guidance and counselling cell. The teachers are mostly recruited locally and have limited exposure to modern career-guidance methods.</w:t>
      </w:r>
    </w:p>
    <w:bookmarkEnd w:id="108"/>
    <w:bookmarkStart w:id="109" w:name="Xd356ca2dcadfe5a3170342ea551b842b35e04e5"/>
    <w:p>
      <w:pPr>
        <w:pStyle w:val="Heading3"/>
        <w:spacing w:line="360" w:lineRule="auto"/>
        <w:jc w:val="left"/>
      </w:pPr>
      <w:r>
        <w:rPr>
          <w:rFonts w:ascii="Times New Roman" w:hAnsi="Times New Roman" w:cs="Times New Roman" w:eastAsia="Times New Roman"/>
          <w:b/>
          <w:sz w:val="26"/>
        </w:rPr>
        <w:t xml:space="preserve">3.6.2 K.P. International School, Kila Parikshit Garh, Meerut (Urban Private CBSE)</w:t>
      </w:r>
    </w:p>
    <w:p>
      <w:pPr>
        <w:pStyle w:val="FirstParagraph"/>
        <w:spacing w:line="480" w:lineRule="auto" w:after="120"/>
        <w:jc w:val="both"/>
      </w:pPr>
      <w:r>
        <w:rPr>
          <w:rFonts w:ascii="Times New Roman" w:hAnsi="Times New Roman" w:cs="Times New Roman" w:eastAsia="Times New Roman"/>
          <w:sz w:val="24"/>
        </w:rPr>
        <w:t xml:space="preserve">K.P. International School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Board of Secondary Education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affiliated, English-medium, privately managed school located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locality of Meerut city. The school was established in 2005 and runs classes from Pre-Nursery to Class XII. The school has an enrolment of approximately 1,400 students and caters predominantly to the middle-income and upper-middle-income families of the locality, many of whom work in modern occupations like government service, business, banking, teaching, engineering and medicine. The school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well-equipped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Physics, Chemistry, Biology and Computer laboratories,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smart classroom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section,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well-stocked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library of about 8,000 books, a separate art room, a music room, 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a full-time school counsellor. The school regularly organises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career-awareness workshops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industry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parent-teacher conferences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two schools, taken together, give the present study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 cross-section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students of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9"/>
    <w:bookmarkEnd w:id="110"/>
    <w:bookmarkStart w:id="111" w:name="tool-used-for-data-collection"/>
    <w:p>
      <w:pPr>
        <w:pStyle w:val="Heading2"/>
        <w:spacing w:line="360" w:lineRule="auto"/>
        <w:jc w:val="center"/>
      </w:pPr>
      <w:r>
        <w:rPr>
          <w:rFonts w:ascii="Times New Roman" w:hAnsi="Times New Roman" w:cs="Times New Roman" w:eastAsia="Times New Roman"/>
          <w:b/>
          <w:sz w:val="28"/>
        </w:rPr>
        <w:t xml:space="preserve">3.7 TOOL USED FOR DATA COLLECTION</w:t>
      </w:r>
    </w:p>
    <w:p>
      <w:pPr>
        <w:pStyle w:val="FirstParagraph"/>
        <w:spacing w:line="480" w:lineRule="auto" w:after="120"/>
        <w:jc w:val="both"/>
      </w:pPr>
      <w:r>
        <w:rPr>
          <w:rFonts w:ascii="Times New Roman" w:hAnsi="Times New Roman" w:cs="Times New Roman" w:eastAsia="Times New Roman"/>
          <w:sz w:val="24"/>
        </w:rPr>
        <w:t xml:space="preserve">The selection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 next major step. The investigator examined a number of standardised vocational interest inventories available in India, including:</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(National Psychological Corporation, Agra).</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Chatterji.</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S.K. Bhatnagar.</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Career Preference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and R.P. Kulshrestha.</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Compact"/>
        <w:numPr>
          <w:ilvl w:val="0"/>
          <w:numId w:val="1057"/>
        </w:numPr>
        <w:spacing w:line="480" w:lineRule="auto" w:after="120"/>
        <w:jc w:val="both"/>
      </w:pPr>
      <w:r>
        <w:rPr>
          <w:rFonts w:ascii="Times New Roman" w:hAnsi="Times New Roman" w:cs="Times New Roman" w:eastAsia="Times New Roman"/>
          <w:i/>
          <w:iCs/>
          <w:sz w:val="24"/>
        </w:rPr>
        <w:t xml:space="preserve">Kuder Preference Record — Vocational Form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FirstParagraph"/>
        <w:spacing w:line="480" w:lineRule="auto" w:after="120"/>
        <w:jc w:val="both"/>
      </w:pPr>
      <w:r>
        <w:rPr>
          <w:rFonts w:ascii="Times New Roman" w:hAnsi="Times New Roman" w:cs="Times New Roman" w:eastAsia="Times New Roman"/>
          <w:sz w:val="24"/>
        </w:rPr>
        <w:t xml:space="preserve">After comparing the merits and demerits of each,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 by 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selected for the following reasons:</w:t>
      </w:r>
    </w:p>
    <w:p>
      <w:pPr>
        <w:numPr>
          <w:ilvl w:val="0"/>
          <w:numId w:val="1058"/>
        </w:numPr>
        <w:spacing w:line="480" w:lineRule="auto" w:after="120"/>
        <w:jc w:val="both"/>
      </w:pPr>
      <w:r>
        <w:rPr>
          <w:rFonts w:ascii="Times New Roman" w:hAnsi="Times New Roman" w:cs="Times New Roman" w:eastAsia="Times New Roman"/>
          <w:sz w:val="24"/>
        </w:rPr>
        <w:t xml:space="preserve">The tool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on the Indian high-school population</w:t>
      </w:r>
      <w:r>
        <w:rPr>
          <w:rFonts w:ascii="Times New Roman" w:hAnsi="Times New Roman" w:cs="Times New Roman" w:eastAsia="Times New Roman"/>
          <w:sz w:val="24"/>
        </w:rPr>
        <w:t xml:space="preserve">, including students of Western Uttar Pradesh.</w:t>
      </w:r>
    </w:p>
    <w:p>
      <w:pPr>
        <w:numPr>
          <w:ilvl w:val="0"/>
          <w:numId w:val="1058"/>
        </w:numPr>
        <w:spacing w:line="480" w:lineRule="auto" w:after="120"/>
        <w:jc w:val="both"/>
      </w:pPr>
      <w:r>
        <w:rPr>
          <w:rFonts w:ascii="Times New Roman" w:hAnsi="Times New Roman" w:cs="Times New Roman" w:eastAsia="Times New Roman"/>
          <w:sz w:val="24"/>
        </w:rPr>
        <w:t xml:space="preserve">It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is therefore suitable for the Hindi-medium students of the Rural Government school and is also fully comprehensible to the bilingual students of the Urban Private school.</w:t>
      </w:r>
    </w:p>
    <w:p>
      <w:pPr>
        <w:numPr>
          <w:ilvl w:val="0"/>
          <w:numId w:val="1058"/>
        </w:numPr>
        <w:spacing w:line="480" w:lineRule="auto" w:after="120"/>
        <w:jc w:val="both"/>
      </w:pPr>
      <w:r>
        <w:rPr>
          <w:rFonts w:ascii="Times New Roman" w:hAnsi="Times New Roman" w:cs="Times New Roman" w:eastAsia="Times New Roman"/>
          <w:sz w:val="24"/>
        </w:rPr>
        <w:t xml:space="preserve">The ten areas of the tool — Literary, Scientific, Executive, Commercial, Constructive (Technical), Artistic, Agricultural, Persuasive, Social and Household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landscape of India</w:t>
      </w:r>
      <w:r>
        <w:rPr>
          <w:rFonts w:ascii="Times New Roman" w:hAnsi="Times New Roman" w:cs="Times New Roman" w:eastAsia="Times New Roman"/>
          <w:sz w:val="24"/>
        </w:rPr>
        <w:t xml:space="preserve">.</w:t>
      </w:r>
    </w:p>
    <w:p>
      <w:pPr>
        <w:numPr>
          <w:ilvl w:val="0"/>
          <w:numId w:val="1058"/>
        </w:numPr>
        <w:spacing w:line="480" w:lineRule="auto" w:after="120"/>
        <w:jc w:val="both"/>
      </w:pPr>
      <w:r>
        <w:rPr>
          <w:rFonts w:ascii="Times New Roman" w:hAnsi="Times New Roman" w:cs="Times New Roman" w:eastAsia="Times New Roman"/>
          <w:sz w:val="24"/>
        </w:rPr>
        <w:t xml:space="preserve">The tool has been used in a large number of M.Ed., M.Phil. and Ph.D. studies (Saxena 1971, Tripathi 1985, Pandey 2001, Khan 2003, Kumar 2005, Devi 2011, Rao 2015, Bhatt 2024 and others) and its psychometric properties have stood the test of time.</w:t>
      </w:r>
    </w:p>
    <w:p>
      <w:pPr>
        <w:numPr>
          <w:ilvl w:val="0"/>
          <w:numId w:val="1058"/>
        </w:numPr>
        <w:spacing w:line="480" w:lineRule="auto" w:after="120"/>
        <w:jc w:val="both"/>
      </w:pPr>
      <w:r>
        <w:rPr>
          <w:rFonts w:ascii="Times New Roman" w:hAnsi="Times New Roman" w:cs="Times New Roman" w:eastAsia="Times New Roman"/>
          <w:sz w:val="24"/>
        </w:rPr>
        <w:t xml:space="preserve">The tool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administer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single sitting of about 35 to 40 minutes and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score</w:t>
      </w:r>
      <w:r>
        <w:rPr>
          <w:rFonts w:ascii="Times New Roman" w:hAnsi="Times New Roman" w:cs="Times New Roman" w:eastAsia="Times New Roman"/>
          <w:sz w:val="24"/>
        </w:rPr>
        <w:t xml:space="preserve">.</w:t>
      </w:r>
    </w:p>
    <w:p>
      <w:pPr>
        <w:numPr>
          <w:ilvl w:val="0"/>
          <w:numId w:val="1058"/>
        </w:numPr>
        <w:spacing w:line="480" w:lineRule="auto" w:after="120"/>
        <w:jc w:val="both"/>
      </w:pPr>
      <w:r>
        <w:rPr>
          <w:rFonts w:ascii="Times New Roman" w:hAnsi="Times New Roman" w:cs="Times New Roman" w:eastAsia="Times New Roman"/>
          <w:sz w:val="24"/>
        </w:rPr>
        <w:t xml:space="preserve">The tool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economical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single booklet costs less than ₹ 30 and can be re-used.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1"/>
    <w:bookmarkStart w:id="116" w:name="X63efa4dc02fb22a974f76a629e278284bddee89"/>
    <w:p>
      <w:pPr>
        <w:pStyle w:val="Heading2"/>
        <w:spacing w:line="360" w:lineRule="auto"/>
        <w:jc w:val="center"/>
      </w:pPr>
      <w:r>
        <w:rPr>
          <w:rFonts w:ascii="Times New Roman" w:hAnsi="Times New Roman" w:cs="Times New Roman" w:eastAsia="Times New Roman"/>
          <w:b/>
          <w:sz w:val="28"/>
        </w:rPr>
        <w:t xml:space="preserve">3.8 DESCRIPTION OF THE VOCATIONAL INTEREST RECORD (S.P. KULSHRESTHA)</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and published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4 / 230, Kacheri Ghat, Agra</w:t>
      </w:r>
      <w:r>
        <w:rPr>
          <w:rFonts w:ascii="Times New Roman" w:hAnsi="Times New Roman" w:cs="Times New Roman" w:eastAsia="Times New Roman"/>
          <w:sz w:val="24"/>
        </w:rPr>
        <w:t xml:space="preserve">, is one of the most widely used vocational interest tools in Indian schools.</w:t>
      </w:r>
    </w:p>
    <w:bookmarkStart w:id="113" w:name="number-and-type-of-items"/>
    <w:p>
      <w:pPr>
        <w:pStyle w:val="Heading3"/>
        <w:spacing w:line="360" w:lineRule="auto"/>
        <w:jc w:val="left"/>
      </w:pPr>
      <w:r>
        <w:rPr>
          <w:rFonts w:ascii="Times New Roman" w:hAnsi="Times New Roman" w:cs="Times New Roman" w:eastAsia="Times New Roman"/>
          <w:b/>
          <w:sz w:val="26"/>
        </w:rPr>
        <w:t xml:space="preserve">3.8.1 Number and Type of Items</w:t>
      </w:r>
    </w:p>
    <w:p>
      <w:pPr>
        <w:pStyle w:val="FirstParagraph"/>
        <w:spacing w:line="480" w:lineRule="auto" w:after="120"/>
        <w:jc w:val="both"/>
      </w:pPr>
      <w:r>
        <w:rPr>
          <w:rFonts w:ascii="Times New Roman" w:hAnsi="Times New Roman" w:cs="Times New Roman" w:eastAsia="Times New Roman"/>
          <w:sz w:val="24"/>
        </w:rPr>
        <w:t xml:space="preserve">The V.I.R. contains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all,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items each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measuring interest in the following ten vocational areas, as shown in Table 3.2.</w:t>
      </w:r>
    </w:p>
    <w:bookmarkStart w:id="112" w:name="table-3.2"/>
    <w:p>
      <w:pPr>
        <w:pStyle w:val="Heading4"/>
        <w:spacing w:line="360" w:lineRule="auto"/>
        <w:jc w:val="left"/>
      </w:pPr>
      <w:r>
        <w:rPr>
          <w:rFonts w:ascii="Times New Roman" w:hAnsi="Times New Roman" w:cs="Times New Roman" w:eastAsia="Times New Roman"/>
          <w:b/>
          <w:sz w:val="24"/>
        </w:rPr>
        <w:t xml:space="preserve">TABLE 3.2</w:t>
      </w:r>
    </w:p>
    <w:p>
      <w:pPr>
        <w:pStyle w:val="FirstParagraph"/>
        <w:spacing w:line="480" w:lineRule="auto" w:after="120"/>
        <w:jc w:val="both"/>
      </w:pPr>
      <w:r>
        <w:rPr>
          <w:rFonts w:ascii="Times New Roman" w:hAnsi="Times New Roman" w:cs="Times New Roman" w:eastAsia="Times New Roman"/>
          <w:b/>
          <w:bCs/>
          <w:sz w:val="24"/>
        </w:rPr>
        <w:t xml:space="preserve">Number of Items in Each Area of the Vocational Interest Record</w:t>
      </w:r>
    </w:p>
    <w:tbl>
      <w:tblPr>
        <w:tblStyle w:val="Table"/>
        <w:tblW w:type="pct" w:w="5000"/>
        <w:jc w:val="center"/>
        <w:tblLayout w:type="fixed"/>
        <w:tblLook w:firstRow="1" w:lastRow="0" w:firstColumn="0" w:lastColumn="0" w:noHBand="0" w:noVBand="0" w:val="0020"/>
      </w:tblPr>
      <w:tblGrid>
        <w:gridCol w:w="2200"/>
        <w:gridCol w:w="1760"/>
        <w:gridCol w:w="2200"/>
        <w:gridCol w:w="17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Interest (English / Hindi)</w:t>
            </w:r>
          </w:p>
        </w:tc>
        <w:tc>
          <w:tcPr/>
          <w:p>
            <w:pPr>
              <w:pStyle w:val="Compact"/>
              <w:spacing w:line="276" w:lineRule="auto"/>
              <w:jc w:val="center"/>
            </w:pPr>
            <w:r>
              <w:rPr>
                <w:rFonts w:ascii="Times New Roman" w:hAnsi="Times New Roman" w:cs="Times New Roman" w:eastAsia="Times New Roman"/>
                <w:sz w:val="22"/>
              </w:rPr>
              <w:t xml:space="preserve">No. of Items</w:t>
            </w:r>
          </w:p>
        </w:tc>
        <w:tc>
          <w:tcPr/>
          <w:p>
            <w:pPr>
              <w:pStyle w:val="Compact"/>
              <w:spacing w:line="276" w:lineRule="auto"/>
              <w:jc w:val="left"/>
            </w:pPr>
            <w:r>
              <w:rPr>
                <w:rFonts w:ascii="Times New Roman" w:hAnsi="Times New Roman" w:cs="Times New Roman" w:eastAsia="Times New Roman"/>
                <w:sz w:val="22"/>
              </w:rPr>
              <w:t xml:space="preserve">Sample Item (Translated from Hindi)</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 (साहित्यिक)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write a poem or a story for a school magazine.”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 (वैज्ञानिक)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working model of a windmill for the school exhibition.”</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 (प्रशासनिक)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organise the school’s Annual Day function as the secretary of the cultural committee.”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 (व्यावसायिक)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run a successful business of one’s own.”</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 Technical (निर्माणात्मक)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repair an electrical iron at home.”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 (कलात्मक)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paint a beautiful landscape on canvas.”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 (कृषि-सम्बन्धी)</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grow a vegetable garden in the courtyard at home.”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 (भाषणात्मक)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deliver a speech in a public meeting.”</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 (सामाजिक)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do social-service work in a flood-affected village.”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 (गृह-कार्य)</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delicious meal for the family.”</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100</w:t>
            </w:r>
          </w:p>
        </w:tc>
        <w:tc>
          <w:tcPr/>
          <w:p>
            <w:pPr>
              <w:pStyle w:val="Compact"/>
              <w:spacing w:line="276" w:lineRule="auto"/>
            </w:pPr>
          </w:p>
        </w:tc>
      </w:tr>
    </w:tbl>
    <w:bookmarkEnd w:id="112"/>
    <w:bookmarkEnd w:id="113"/>
    <w:bookmarkStart w:id="114" w:name="format-of-the-items"/>
    <w:p>
      <w:pPr>
        <w:pStyle w:val="Heading3"/>
        <w:spacing w:line="360" w:lineRule="auto"/>
        <w:jc w:val="left"/>
      </w:pPr>
      <w:r>
        <w:rPr>
          <w:rFonts w:ascii="Times New Roman" w:hAnsi="Times New Roman" w:cs="Times New Roman" w:eastAsia="Times New Roman"/>
          <w:b/>
          <w:sz w:val="26"/>
        </w:rPr>
        <w:t xml:space="preserve">3.8.2 Format of the Items</w:t>
      </w:r>
    </w:p>
    <w:p>
      <w:pPr>
        <w:pStyle w:val="FirstParagraph"/>
        <w:spacing w:line="480" w:lineRule="auto" w:after="120"/>
        <w:jc w:val="both"/>
      </w:pPr>
      <w:r>
        <w:rPr>
          <w:rFonts w:ascii="Times New Roman" w:hAnsi="Times New Roman" w:cs="Times New Roman" w:eastAsia="Times New Roman"/>
          <w:sz w:val="24"/>
        </w:rPr>
        <w:t xml:space="preserve">Each item describes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concrete activity</w:t>
      </w:r>
      <w:r>
        <w:rPr>
          <w:rFonts w:ascii="Times New Roman" w:hAnsi="Times New Roman" w:cs="Times New Roman" w:eastAsia="Times New Roman"/>
          <w:sz w:val="24"/>
        </w:rPr>
        <w:t xml:space="preserve">. The pupil is required to indicate his /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activity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three-point scale</w:t>
      </w:r>
      <w:r>
        <w:rPr>
          <w:rFonts w:ascii="Times New Roman" w:hAnsi="Times New Roman" w:cs="Times New Roman" w:eastAsia="Times New Roman"/>
          <w:sz w:val="24"/>
        </w:rPr>
        <w:t xml:space="preserve">:</w:t>
      </w:r>
    </w:p>
    <w:p>
      <w:pPr>
        <w:pStyle w:val="Compact"/>
        <w:numPr>
          <w:ilvl w:val="0"/>
          <w:numId w:val="1059"/>
        </w:numPr>
        <w:spacing w:line="480" w:lineRule="auto" w:after="120"/>
        <w:jc w:val="both"/>
      </w:pPr>
      <w:r>
        <w:rPr>
          <w:rFonts w:ascii="Times New Roman" w:hAnsi="Times New Roman" w:cs="Times New Roman" w:eastAsia="Times New Roman"/>
          <w:i/>
          <w:iCs/>
          <w:sz w:val="24"/>
        </w:rPr>
        <w:t xml:space="preserve">Like (पसन्द)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w:t>
      </w:r>
      <w:r>
        <w:rPr>
          <w:rFonts w:ascii="Times New Roman" w:hAnsi="Times New Roman" w:cs="Times New Roman" w:eastAsia="Times New Roman"/>
          <w:sz w:val="24"/>
        </w:rPr>
        <w:t xml:space="preserve">.</w:t>
      </w:r>
    </w:p>
    <w:p>
      <w:pPr>
        <w:pStyle w:val="Compact"/>
        <w:numPr>
          <w:ilvl w:val="0"/>
          <w:numId w:val="1059"/>
        </w:numPr>
        <w:spacing w:line="480" w:lineRule="auto" w:after="120"/>
        <w:jc w:val="both"/>
      </w:pPr>
      <w:r>
        <w:rPr>
          <w:rFonts w:ascii="Times New Roman" w:hAnsi="Times New Roman" w:cs="Times New Roman" w:eastAsia="Times New Roman"/>
          <w:i/>
          <w:iCs/>
          <w:sz w:val="24"/>
        </w:rPr>
        <w:t xml:space="preserve">Indifferent (तटस्थ)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w:t>
      </w:r>
      <w:r>
        <w:rPr>
          <w:rFonts w:ascii="Times New Roman" w:hAnsi="Times New Roman" w:cs="Times New Roman" w:eastAsia="Times New Roman"/>
          <w:sz w:val="24"/>
        </w:rPr>
        <w:t xml:space="preserve">.</w:t>
      </w:r>
    </w:p>
    <w:p>
      <w:pPr>
        <w:pStyle w:val="Compact"/>
        <w:numPr>
          <w:ilvl w:val="0"/>
          <w:numId w:val="1059"/>
        </w:numPr>
        <w:spacing w:line="480" w:lineRule="auto" w:after="120"/>
        <w:jc w:val="both"/>
      </w:pPr>
      <w:r>
        <w:rPr>
          <w:rFonts w:ascii="Times New Roman" w:hAnsi="Times New Roman" w:cs="Times New Roman" w:eastAsia="Times New Roman"/>
          <w:i/>
          <w:iCs/>
          <w:sz w:val="24"/>
        </w:rPr>
        <w:t xml:space="preserve">Dislike (नापसन्द)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score for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sum of the scores on its ten items. The maximum possible score on any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all the ten items are marked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and the minimum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all the ten items are marked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The sum of the scores on all the ten areas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Grand Total</w:t>
      </w:r>
      <w:r>
        <w:rPr>
          <w:rFonts w:ascii="Times New Roman" w:hAnsi="Times New Roman" w:cs="Times New Roman" w:eastAsia="Times New Roman"/>
          <w:sz w:val="24"/>
        </w:rPr>
        <w:t xml:space="preserve">, which can range from 0 to 200.</w:t>
      </w:r>
    </w:p>
    <w:bookmarkEnd w:id="114"/>
    <w:bookmarkStart w:id="115" w:name="norms"/>
    <w:p>
      <w:pPr>
        <w:pStyle w:val="Heading3"/>
        <w:spacing w:line="360" w:lineRule="auto"/>
        <w:jc w:val="left"/>
      </w:pPr>
      <w:r>
        <w:rPr>
          <w:rFonts w:ascii="Times New Roman" w:hAnsi="Times New Roman" w:cs="Times New Roman" w:eastAsia="Times New Roman"/>
          <w:b/>
          <w:sz w:val="26"/>
        </w:rPr>
        <w:t xml:space="preserve">3.8.3 Norms</w:t>
      </w:r>
    </w:p>
    <w:p>
      <w:pPr>
        <w:pStyle w:val="FirstParagraph"/>
        <w:spacing w:line="480" w:lineRule="auto" w:after="120"/>
        <w:jc w:val="both"/>
      </w:pPr>
      <w:r>
        <w:rPr>
          <w:rFonts w:ascii="Times New Roman" w:hAnsi="Times New Roman" w:cs="Times New Roman" w:eastAsia="Times New Roman"/>
          <w:sz w:val="24"/>
        </w:rPr>
        <w:t xml:space="preserve">The author of the tool has provided percentile norms separately for boys and girls of Classes IX – X, based on a standardisation sample of 1,200 students of Western Uttar Pradesh. The interpretation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terms of the norms is generally as follows:</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center"/>
            </w:pPr>
            <w:r>
              <w:rPr>
                <w:rFonts w:ascii="Times New Roman" w:hAnsi="Times New Roman" w:cs="Times New Roman" w:eastAsia="Times New Roman"/>
                <w:sz w:val="22"/>
              </w:rPr>
              <w:t xml:space="preserve">Area Score</w:t>
            </w:r>
          </w:p>
        </w:tc>
        <w:tc>
          <w:tcPr/>
          <w:p>
            <w:pPr>
              <w:pStyle w:val="Compact"/>
              <w:spacing w:line="276" w:lineRule="auto"/>
              <w:jc w:val="left"/>
            </w:pPr>
            <w:r>
              <w:rPr>
                <w:rFonts w:ascii="Times New Roman" w:hAnsi="Times New Roman" w:cs="Times New Roman" w:eastAsia="Times New Roman"/>
                <w:sz w:val="22"/>
              </w:rPr>
              <w:t xml:space="preserve">Level of Interest</w:t>
            </w:r>
          </w:p>
        </w:tc>
      </w:tr>
      <w:tr>
        <w:tc>
          <w:tcPr/>
          <w:p>
            <w:pPr>
              <w:pStyle w:val="Compact"/>
              <w:spacing w:line="276" w:lineRule="auto"/>
              <w:jc w:val="center"/>
            </w:pPr>
            <w:r>
              <w:rPr>
                <w:rFonts w:ascii="Times New Roman" w:hAnsi="Times New Roman" w:cs="Times New Roman" w:eastAsia="Times New Roman"/>
                <w:sz w:val="22"/>
              </w:rPr>
              <w:t xml:space="preserve">0 – 8</w:t>
            </w:r>
          </w:p>
        </w:tc>
        <w:tc>
          <w:tcPr/>
          <w:p>
            <w:pPr>
              <w:pStyle w:val="Compact"/>
              <w:spacing w:line="276" w:lineRule="auto"/>
              <w:jc w:val="left"/>
            </w:pPr>
            <w:r>
              <w:rPr>
                <w:rFonts w:ascii="Times New Roman" w:hAnsi="Times New Roman" w:cs="Times New Roman" w:eastAsia="Times New Roman"/>
                <w:sz w:val="22"/>
              </w:rPr>
              <w:t xml:space="preserve">Low</w:t>
            </w:r>
          </w:p>
        </w:tc>
      </w:tr>
      <w:tr>
        <w:tc>
          <w:tcPr/>
          <w:p>
            <w:pPr>
              <w:pStyle w:val="Compact"/>
              <w:spacing w:line="276" w:lineRule="auto"/>
              <w:jc w:val="center"/>
            </w:pPr>
            <w:r>
              <w:rPr>
                <w:rFonts w:ascii="Times New Roman" w:hAnsi="Times New Roman" w:cs="Times New Roman" w:eastAsia="Times New Roman"/>
                <w:sz w:val="22"/>
              </w:rPr>
              <w:t xml:space="preserve">9 – 13</w:t>
            </w:r>
          </w:p>
        </w:tc>
        <w:tc>
          <w:tcPr/>
          <w:p>
            <w:pPr>
              <w:pStyle w:val="Compact"/>
              <w:spacing w:line="276" w:lineRule="auto"/>
              <w:jc w:val="left"/>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14 – 20</w:t>
            </w:r>
          </w:p>
        </w:tc>
        <w:tc>
          <w:tcPr/>
          <w:p>
            <w:pPr>
              <w:pStyle w:val="Compact"/>
              <w:spacing w:line="276" w:lineRule="auto"/>
              <w:jc w:val="left"/>
            </w:pPr>
            <w:r>
              <w:rPr>
                <w:rFonts w:ascii="Times New Roman" w:hAnsi="Times New Roman" w:cs="Times New Roman" w:eastAsia="Times New Roman"/>
                <w:sz w:val="22"/>
              </w:rPr>
              <w:t xml:space="preserve">High</w:t>
            </w:r>
          </w:p>
        </w:tc>
      </w:tr>
    </w:tbl>
    <w:p>
      <w:pPr>
        <w:pStyle w:val="BodyText"/>
        <w:spacing w:line="480" w:lineRule="auto" w:after="120"/>
        <w:jc w:val="both"/>
      </w:pPr>
      <w:r>
        <w:rPr>
          <w:rFonts w:ascii="Times New Roman" w:hAnsi="Times New Roman" w:cs="Times New Roman" w:eastAsia="Times New Roman"/>
          <w:sz w:val="24"/>
        </w:rPr>
        <w:t xml:space="preserve">This three-fold classification has been used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Section 4.8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5"/>
    <w:bookmarkEnd w:id="116"/>
    <w:bookmarkStart w:id="120" w:name="reliability-and-validity-of-the-tool"/>
    <w:p>
      <w:pPr>
        <w:pStyle w:val="Heading2"/>
        <w:spacing w:line="360" w:lineRule="auto"/>
        <w:jc w:val="center"/>
      </w:pPr>
      <w:r>
        <w:rPr>
          <w:rFonts w:ascii="Times New Roman" w:hAnsi="Times New Roman" w:cs="Times New Roman" w:eastAsia="Times New Roman"/>
          <w:b/>
          <w:sz w:val="28"/>
        </w:rPr>
        <w:t xml:space="preserve">3.9 RELIABILITY AND VALIDITY OF THE TOOL</w:t>
      </w:r>
    </w:p>
    <w:bookmarkStart w:id="118" w:name="reliability"/>
    <w:p>
      <w:pPr>
        <w:pStyle w:val="Heading3"/>
        <w:spacing w:line="360" w:lineRule="auto"/>
        <w:jc w:val="left"/>
      </w:pPr>
      <w:r>
        <w:rPr>
          <w:rFonts w:ascii="Times New Roman" w:hAnsi="Times New Roman" w:cs="Times New Roman" w:eastAsia="Times New Roman"/>
          <w:b/>
          <w:sz w:val="26"/>
        </w:rPr>
        <w:t xml:space="preserve">3.9.1 Reliability</w:t>
      </w:r>
    </w:p>
    <w:p>
      <w:pPr>
        <w:pStyle w:val="FirstParagraph"/>
        <w:spacing w:line="480" w:lineRule="auto" w:after="120"/>
        <w:jc w:val="both"/>
      </w:pPr>
      <w:r>
        <w:rPr>
          <w:rFonts w:ascii="Times New Roman" w:hAnsi="Times New Roman" w:cs="Times New Roman" w:eastAsia="Times New Roman"/>
          <w:sz w:val="24"/>
        </w:rPr>
        <w:t xml:space="preserve">The author of the tool has reported reliability coefficients estimated by three methods, viz. </w:t>
      </w:r>
      <w:r>
        <w:rPr>
          <w:rFonts w:ascii="Times New Roman" w:hAnsi="Times New Roman" w:cs="Times New Roman" w:eastAsia="Times New Roman"/>
          <w:i/>
          <w:iCs/>
          <w:sz w:val="24"/>
        </w:rPr>
        <w:t xml:space="preserve">Test–Retest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a gap of four weeks),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Split-Half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Spearman–Brown correction)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Kuder–Richardson Formula 20</w:t>
      </w:r>
      <w:r>
        <w:rPr>
          <w:rFonts w:ascii="Times New Roman" w:hAnsi="Times New Roman" w:cs="Times New Roman" w:eastAsia="Times New Roman"/>
          <w:sz w:val="24"/>
        </w:rPr>
        <w:t xml:space="preserve">. The values are summarised in Table 3.3.</w:t>
      </w:r>
    </w:p>
    <w:bookmarkStart w:id="117" w:name="table-3.3"/>
    <w:p>
      <w:pPr>
        <w:pStyle w:val="Heading4"/>
        <w:spacing w:line="360" w:lineRule="auto"/>
        <w:jc w:val="left"/>
      </w:pPr>
      <w:r>
        <w:rPr>
          <w:rFonts w:ascii="Times New Roman" w:hAnsi="Times New Roman" w:cs="Times New Roman" w:eastAsia="Times New Roman"/>
          <w:b/>
          <w:sz w:val="24"/>
        </w:rPr>
        <w:t xml:space="preserve">TABLE 3.3</w:t>
      </w:r>
    </w:p>
    <w:p>
      <w:pPr>
        <w:pStyle w:val="FirstParagraph"/>
        <w:spacing w:line="480" w:lineRule="auto" w:after="120"/>
        <w:jc w:val="both"/>
      </w:pPr>
      <w:r>
        <w:rPr>
          <w:rFonts w:ascii="Times New Roman" w:hAnsi="Times New Roman" w:cs="Times New Roman" w:eastAsia="Times New Roman"/>
          <w:b/>
          <w:bCs/>
          <w:sz w:val="24"/>
        </w:rPr>
        <w:t xml:space="preserve">Reliability Coefficients of the Vocational Interest Record</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Test–Retest</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Split-Half</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KR-20</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 Technical</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c>
          <w:tcPr/>
          <w:p>
            <w:pPr>
              <w:pStyle w:val="Compact"/>
              <w:spacing w:line="276" w:lineRule="auto"/>
              <w:jc w:val="center"/>
            </w:pPr>
            <w:r>
              <w:rPr>
                <w:rFonts w:ascii="Times New Roman" w:hAnsi="Times New Roman" w:cs="Times New Roman" w:eastAsia="Times New Roman"/>
                <w:sz w:val="22"/>
              </w:rPr>
              <w:t xml:space="preserve">0.74</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c>
          <w:tcPr/>
          <w:p>
            <w:pPr>
              <w:pStyle w:val="Compact"/>
              <w:spacing w:line="276" w:lineRule="auto"/>
              <w:jc w:val="center"/>
            </w:pPr>
            <w:r>
              <w:rPr>
                <w:rFonts w:ascii="Times New Roman" w:hAnsi="Times New Roman" w:cs="Times New Roman" w:eastAsia="Times New Roman"/>
                <w:sz w:val="22"/>
              </w:rPr>
              <w:t xml:space="preserve">0.73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0.84</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Average</w:t>
            </w:r>
          </w:p>
        </w:tc>
        <w:tc>
          <w:tcPr/>
          <w:p>
            <w:pPr>
              <w:pStyle w:val="Compact"/>
              <w:spacing w:line="276" w:lineRule="auto"/>
              <w:jc w:val="center"/>
            </w:pPr>
            <w:r>
              <w:rPr>
                <w:rFonts w:ascii="Times New Roman" w:hAnsi="Times New Roman" w:cs="Times New Roman" w:eastAsia="Times New Roman"/>
                <w:b/>
                <w:bCs/>
                <w:sz w:val="22"/>
              </w:rPr>
              <w:t xml:space="preserve">0.81</w:t>
            </w:r>
          </w:p>
        </w:tc>
        <w:tc>
          <w:tcPr/>
          <w:p>
            <w:pPr>
              <w:pStyle w:val="Compact"/>
              <w:spacing w:line="276" w:lineRule="auto"/>
              <w:jc w:val="center"/>
            </w:pPr>
            <w:r>
              <w:rPr>
                <w:rFonts w:ascii="Times New Roman" w:hAnsi="Times New Roman" w:cs="Times New Roman" w:eastAsia="Times New Roman"/>
                <w:b/>
                <w:bCs/>
                <w:sz w:val="22"/>
              </w:rPr>
              <w:t xml:space="preserve">0.79</w:t>
            </w:r>
          </w:p>
        </w:tc>
        <w:tc>
          <w:tcPr/>
          <w:p>
            <w:pPr>
              <w:pStyle w:val="Compact"/>
              <w:spacing w:line="276" w:lineRule="auto"/>
              <w:jc w:val="center"/>
            </w:pPr>
            <w:r>
              <w:rPr>
                <w:rFonts w:ascii="Times New Roman" w:hAnsi="Times New Roman" w:cs="Times New Roman" w:eastAsia="Times New Roman"/>
                <w:b/>
                <w:bCs/>
                <w:sz w:val="22"/>
              </w:rPr>
              <w:t xml:space="preserve">0.77</w:t>
            </w:r>
          </w:p>
        </w:tc>
      </w:tr>
    </w:tbl>
    <w:p>
      <w:pPr>
        <w:pStyle w:val="BodyText"/>
        <w:spacing w:line="480" w:lineRule="auto" w:after="120"/>
        <w:jc w:val="both"/>
      </w:pPr>
      <w:r>
        <w:rPr>
          <w:rFonts w:ascii="Times New Roman" w:hAnsi="Times New Roman" w:cs="Times New Roman" w:eastAsia="Times New Roman"/>
          <w:sz w:val="24"/>
        </w:rPr>
        <w:t xml:space="preserve">The reliability coefficients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acceptably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all the three methods and on all the ten areas. They show that the tool yields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dependable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results.</w:t>
      </w:r>
    </w:p>
    <w:bookmarkEnd w:id="117"/>
    <w:bookmarkEnd w:id="118"/>
    <w:bookmarkStart w:id="119" w:name="validity"/>
    <w:p>
      <w:pPr>
        <w:pStyle w:val="Heading3"/>
        <w:spacing w:line="360" w:lineRule="auto"/>
        <w:jc w:val="left"/>
      </w:pPr>
      <w:r>
        <w:rPr>
          <w:rFonts w:ascii="Times New Roman" w:hAnsi="Times New Roman" w:cs="Times New Roman" w:eastAsia="Times New Roman"/>
          <w:b/>
          <w:sz w:val="26"/>
        </w:rPr>
        <w:t xml:space="preserve">3.9.2 Validity</w:t>
      </w:r>
    </w:p>
    <w:p>
      <w:pPr>
        <w:pStyle w:val="FirstParagraph"/>
        <w:spacing w:line="480" w:lineRule="auto" w:after="120"/>
        <w:jc w:val="both"/>
      </w:pPr>
      <w:r>
        <w:rPr>
          <w:rFonts w:ascii="Times New Roman" w:hAnsi="Times New Roman" w:cs="Times New Roman" w:eastAsia="Times New Roman"/>
          <w:sz w:val="24"/>
        </w:rPr>
        <w:t xml:space="preserve">The author has reported three types of validity:</w:t>
      </w:r>
    </w:p>
    <w:p>
      <w:pPr>
        <w:numPr>
          <w:ilvl w:val="0"/>
          <w:numId w:val="1060"/>
        </w:numPr>
        <w:spacing w:line="48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through the judgement of a panel of ten subject experts (educational psychologists and vocational counsellors) who examined each item for its representativeness of the area to which it had been assigned. More than 92 per cent of the items obtained the agreement of at least eight of the ten judges.</w:t>
      </w:r>
    </w:p>
    <w:p>
      <w:pPr>
        <w:numPr>
          <w:ilvl w:val="0"/>
          <w:numId w:val="1060"/>
        </w:numPr>
        <w:spacing w:line="480" w:lineRule="auto" w:after="120"/>
        <w:jc w:val="both"/>
      </w:pPr>
      <w:r>
        <w:rPr>
          <w:rFonts w:ascii="Times New Roman" w:hAnsi="Times New Roman" w:cs="Times New Roman" w:eastAsia="Times New Roman"/>
          <w:b/>
          <w:bCs/>
          <w:sz w:val="24"/>
        </w:rPr>
        <w:t xml:space="preserve">Concurrent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by correlating the V.I.R. scores with the scores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adaptation) on a sample of 200 Class X students. The validity coefficients ranged from 0.61 (Persuasive) to 0.78 (Scientific) with a median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0.71.</w:t>
      </w:r>
    </w:p>
    <w:p>
      <w:pPr>
        <w:numPr>
          <w:ilvl w:val="0"/>
          <w:numId w:val="1060"/>
        </w:numPr>
        <w:spacing w:line="480" w:lineRule="auto" w:after="120"/>
        <w:jc w:val="both"/>
      </w:pP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by correlating the V.I.R. scores of 300 Class IX students with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subject-stream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+2 stage two years later. The biserial correlations ranged from 0.42 to 0.66, indicating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satisfactory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predictive value.</w:t>
      </w:r>
    </w:p>
    <w:p>
      <w:pPr>
        <w:pStyle w:val="FirstParagraph"/>
        <w:spacing w:line="480" w:lineRule="auto" w:after="120"/>
        <w:jc w:val="both"/>
      </w:pPr>
      <w:r>
        <w:rPr>
          <w:rFonts w:ascii="Times New Roman" w:hAnsi="Times New Roman" w:cs="Times New Roman" w:eastAsia="Times New Roman"/>
          <w:sz w:val="24"/>
        </w:rPr>
        <w:t xml:space="preserve">In view of these psychometric properties, the V.I.R. is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technically sound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for measuring the vocational interests of Indian secondary school students.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9"/>
    <w:bookmarkEnd w:id="120"/>
    <w:bookmarkStart w:id="121" w:name="procedure-of-data-collection"/>
    <w:p>
      <w:pPr>
        <w:pStyle w:val="Heading2"/>
        <w:spacing w:line="360" w:lineRule="auto"/>
        <w:jc w:val="center"/>
      </w:pPr>
      <w:r>
        <w:rPr>
          <w:rFonts w:ascii="Times New Roman" w:hAnsi="Times New Roman" w:cs="Times New Roman" w:eastAsia="Times New Roman"/>
          <w:b/>
          <w:sz w:val="28"/>
        </w:rPr>
        <w:t xml:space="preserve">3.10 PROCEDURE OF DATA COLLECTION</w:t>
      </w:r>
    </w:p>
    <w:p>
      <w:pPr>
        <w:pStyle w:val="FirstParagraph"/>
        <w:spacing w:line="480" w:lineRule="auto" w:after="120"/>
        <w:jc w:val="both"/>
      </w:pPr>
      <w:r>
        <w:rPr>
          <w:rFonts w:ascii="Times New Roman" w:hAnsi="Times New Roman" w:cs="Times New Roman" w:eastAsia="Times New Roman"/>
          <w:sz w:val="24"/>
        </w:rPr>
        <w:t xml:space="preserve">The procedure adopted by the investigator for the collection of data had the following clear steps.</w:t>
      </w:r>
    </w:p>
    <w:p>
      <w:pPr>
        <w:pStyle w:val="BodyText"/>
        <w:spacing w:line="480" w:lineRule="auto" w:after="120"/>
        <w:jc w:val="both"/>
      </w:pPr>
      <w:r>
        <w:rPr>
          <w:rFonts w:ascii="Times New Roman" w:hAnsi="Times New Roman" w:cs="Times New Roman" w:eastAsia="Times New Roman"/>
          <w:b/>
          <w:bCs/>
          <w:sz w:val="24"/>
        </w:rPr>
        <w:t xml:space="preserve">Step 1 — Pilot Visit.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the third week of September 2025, the investigator made an exploratory visit to the two schools that had been short-listed in the design of the study. The Principals of both schools were briefed about the purpose of the study and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cooperation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obtained.</w:t>
      </w:r>
    </w:p>
    <w:p>
      <w:pPr>
        <w:pStyle w:val="BodyText"/>
        <w:spacing w:line="480" w:lineRule="auto" w:after="120"/>
        <w:jc w:val="both"/>
      </w:pPr>
      <w:r>
        <w:rPr>
          <w:rFonts w:ascii="Times New Roman" w:hAnsi="Times New Roman" w:cs="Times New Roman" w:eastAsia="Times New Roman"/>
          <w:b/>
          <w:bCs/>
          <w:sz w:val="24"/>
        </w:rPr>
        <w:t xml:space="preserve">Step 2 — Permission Letter.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formal letter of permission was obtained from the Head of the Department of Education, Meerut College, Meerut, and was submitted to the Principals of the two schools. Both Principals issued a written permission for the data-collection visit. A copy of the permission letter has been included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B</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Step 3 — Procurement of the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required number (90, including 10 spare copies)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booklets,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answer sheets</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scoring key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procured from the National Psychological Corporation, Agra.</w:t>
      </w:r>
    </w:p>
    <w:p>
      <w:pPr>
        <w:pStyle w:val="BodyText"/>
        <w:spacing w:line="480" w:lineRule="auto" w:after="120"/>
        <w:jc w:val="both"/>
      </w:pPr>
      <w:r>
        <w:rPr>
          <w:rFonts w:ascii="Times New Roman" w:hAnsi="Times New Roman" w:cs="Times New Roman" w:eastAsia="Times New Roman"/>
          <w:b/>
          <w:bCs/>
          <w:sz w:val="24"/>
        </w:rPr>
        <w:t xml:space="preserve">Step 4 —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schedule was worked out in consultation with the Principals of the two schools. The data collection was carried out in the first week of November 2025 in the following order:</w:t>
      </w:r>
    </w:p>
    <w:p>
      <w:pPr>
        <w:pStyle w:val="Compact"/>
        <w:numPr>
          <w:ilvl w:val="0"/>
          <w:numId w:val="1061"/>
        </w:numPr>
        <w:spacing w:line="480" w:lineRule="auto" w:after="120"/>
        <w:jc w:val="both"/>
      </w:pPr>
      <w:r>
        <w:rPr>
          <w:rFonts w:ascii="Times New Roman" w:hAnsi="Times New Roman" w:cs="Times New Roman" w:eastAsia="Times New Roman"/>
          <w:b/>
          <w:bCs/>
          <w:sz w:val="24"/>
        </w:rPr>
        <w:t xml:space="preserve">Day 1 (3rd November, 2025)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Shri Sanskrit Inter College, Aitmadpur — Class IX (10 boys + 10 girls) and Class X (10 boys + 10 girls).</w:t>
      </w:r>
    </w:p>
    <w:p>
      <w:pPr>
        <w:pStyle w:val="Compact"/>
        <w:numPr>
          <w:ilvl w:val="0"/>
          <w:numId w:val="1061"/>
        </w:numPr>
        <w:spacing w:line="480" w:lineRule="auto" w:after="120"/>
        <w:jc w:val="both"/>
      </w:pPr>
      <w:r>
        <w:rPr>
          <w:rFonts w:ascii="Times New Roman" w:hAnsi="Times New Roman" w:cs="Times New Roman" w:eastAsia="Times New Roman"/>
          <w:b/>
          <w:bCs/>
          <w:sz w:val="24"/>
        </w:rPr>
        <w:t xml:space="preserve">Day 2 (5th November, 2025)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 International School, Kila Parikshit Garh — Class IX (10 boys + 10 girls) and Class X (10 boys + 10 girls).</w:t>
      </w:r>
    </w:p>
    <w:p>
      <w:pPr>
        <w:pStyle w:val="FirstParagraph"/>
        <w:spacing w:line="480" w:lineRule="auto" w:after="120"/>
        <w:jc w:val="both"/>
      </w:pPr>
      <w:r>
        <w:rPr>
          <w:rFonts w:ascii="Times New Roman" w:hAnsi="Times New Roman" w:cs="Times New Roman" w:eastAsia="Times New Roman"/>
          <w:b/>
          <w:bCs/>
          <w:sz w:val="24"/>
        </w:rPr>
        <w:t xml:space="preserve">Step 5 — Establishing Rapport.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day, the 40 selected students of the school were assembled in a single hall during the first two periods. The investigator began by introducing herself / himself, explained the purpose of the study, and assured the students that there are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answers and that the responses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for academic purposes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kept strictly confidential</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Step 6 — Distribution of the Booklets and Instructions.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Each student received one V.I.R. booklet and one answer sheet. The instructions were read out aloud in Hindi (with a brief English explanation in K.P. International School). The first three items were read out by way of practice, demonstrating how to mark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 / Indifferent / 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answer sheet.</w:t>
      </w:r>
    </w:p>
    <w:p>
      <w:pPr>
        <w:pStyle w:val="BodyText"/>
        <w:spacing w:line="480" w:lineRule="auto" w:after="120"/>
        <w:jc w:val="both"/>
      </w:pPr>
      <w:r>
        <w:rPr>
          <w:rFonts w:ascii="Times New Roman" w:hAnsi="Times New Roman" w:cs="Times New Roman" w:eastAsia="Times New Roman"/>
          <w:b/>
          <w:bCs/>
          <w:sz w:val="24"/>
        </w:rPr>
        <w:t xml:space="preserve">Step 7 —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students were asked to complete the rest of the items at their own pace within a generous time-limit of 45 minutes. The investigator moved around quietly in the room and clarified the meaning of any difficult words on demand. Most students finished the test within 35 to 40 minutes.</w:t>
      </w:r>
    </w:p>
    <w:p>
      <w:pPr>
        <w:pStyle w:val="BodyText"/>
        <w:spacing w:line="480" w:lineRule="auto" w:after="120"/>
        <w:jc w:val="both"/>
      </w:pPr>
      <w:r>
        <w:rPr>
          <w:rFonts w:ascii="Times New Roman" w:hAnsi="Times New Roman" w:cs="Times New Roman" w:eastAsia="Times New Roman"/>
          <w:b/>
          <w:bCs/>
          <w:sz w:val="24"/>
        </w:rPr>
        <w:t xml:space="preserve">Step 8 —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the students had finished, the answer sheets were collected, checked for completeness and serially numbered. Where any item had been left blank or doubly marked, the student was personally requested to clarify his / her response before leaving the hall.</w:t>
      </w:r>
    </w:p>
    <w:p>
      <w:pPr>
        <w:pStyle w:val="BodyText"/>
        <w:spacing w:line="480" w:lineRule="auto" w:after="120"/>
        <w:jc w:val="both"/>
      </w:pPr>
      <w:r>
        <w:rPr>
          <w:rFonts w:ascii="Times New Roman" w:hAnsi="Times New Roman" w:cs="Times New Roman" w:eastAsia="Times New Roman"/>
          <w:b/>
          <w:bCs/>
          <w:sz w:val="24"/>
        </w:rPr>
        <w:t xml:space="preserve">Step 9 —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students were once again assured that their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academic purpose of the dissertation. The names of individual students do not appear in any of the analysis tables of Chapter IV;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roll numbers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assigned by the investigator have been used.</w:t>
      </w:r>
    </w:p>
    <w:p>
      <w:pPr>
        <w:pStyle w:val="BodyText"/>
        <w:spacing w:line="480" w:lineRule="auto" w:after="120"/>
        <w:jc w:val="both"/>
      </w:pPr>
      <w:r>
        <w:rPr>
          <w:rFonts w:ascii="Times New Roman" w:hAnsi="Times New Roman" w:cs="Times New Roman" w:eastAsia="Times New Roman"/>
          <w:sz w:val="24"/>
        </w:rPr>
        <w:t xml:space="preserve">The total response rate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100 per cent</w:t>
      </w:r>
      <w:r>
        <w:rPr>
          <w:rFonts w:ascii="Times New Roman" w:hAnsi="Times New Roman" w:cs="Times New Roman" w:eastAsia="Times New Roman"/>
          <w:sz w:val="24"/>
        </w:rPr>
        <w:t xml:space="preserve">. Of the 80 answer sheets collected,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 80 were usable</w:t>
      </w:r>
      <w:r>
        <w:rPr>
          <w:rFonts w:ascii="Times New Roman" w:hAnsi="Times New Roman" w:cs="Times New Roman" w:eastAsia="Times New Roman"/>
          <w:sz w:val="24"/>
        </w:rPr>
        <w:t xml:space="preserve">; none had to be discarded because of incomplete or doubtful responses.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1"/>
    <w:bookmarkStart w:id="122" w:name="scoring-procedure"/>
    <w:p>
      <w:pPr>
        <w:pStyle w:val="Heading2"/>
        <w:spacing w:line="360" w:lineRule="auto"/>
        <w:jc w:val="center"/>
      </w:pPr>
      <w:r>
        <w:rPr>
          <w:rFonts w:ascii="Times New Roman" w:hAnsi="Times New Roman" w:cs="Times New Roman" w:eastAsia="Times New Roman"/>
          <w:b/>
          <w:sz w:val="28"/>
        </w:rPr>
        <w:t xml:space="preserve">3.11 SCORING PROCEDURE</w:t>
      </w:r>
    </w:p>
    <w:p>
      <w:pPr>
        <w:pStyle w:val="FirstParagraph"/>
        <w:spacing w:line="480" w:lineRule="auto" w:after="120"/>
        <w:jc w:val="both"/>
      </w:pPr>
      <w:r>
        <w:rPr>
          <w:rFonts w:ascii="Times New Roman" w:hAnsi="Times New Roman" w:cs="Times New Roman" w:eastAsia="Times New Roman"/>
          <w:sz w:val="24"/>
        </w:rPr>
        <w:t xml:space="preserve">The answer sheets were scored manually by the investigator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scoring key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supplied with the tool. The procedure followed was:</w:t>
      </w:r>
    </w:p>
    <w:p>
      <w:pPr>
        <w:numPr>
          <w:ilvl w:val="0"/>
          <w:numId w:val="1062"/>
        </w:numPr>
        <w:spacing w:line="480" w:lineRule="auto" w:after="120"/>
        <w:jc w:val="both"/>
      </w:pPr>
      <w:r>
        <w:rPr>
          <w:rFonts w:ascii="Times New Roman" w:hAnsi="Times New Roman" w:cs="Times New Roman" w:eastAsia="Times New Roman"/>
          <w:sz w:val="24"/>
        </w:rPr>
        <w:t xml:space="preserve">For each item, the student’s response was assigned a numerical value:</w:t>
      </w:r>
    </w:p>
    <w:p>
      <w:pPr>
        <w:pStyle w:val="Compact"/>
        <w:numPr>
          <w:ilvl w:val="1"/>
          <w:numId w:val="1063"/>
        </w:numPr>
        <w:spacing w:line="480" w:lineRule="auto" w:after="120"/>
        <w:jc w:val="both"/>
      </w:pP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w:t>
      </w:r>
    </w:p>
    <w:p>
      <w:pPr>
        <w:pStyle w:val="Compact"/>
        <w:numPr>
          <w:ilvl w:val="1"/>
          <w:numId w:val="1063"/>
        </w:numPr>
        <w:spacing w:line="480" w:lineRule="auto" w:after="120"/>
        <w:jc w:val="both"/>
      </w:pPr>
      <w:r>
        <w:rPr>
          <w:rFonts w:ascii="Times New Roman" w:hAnsi="Times New Roman" w:cs="Times New Roman" w:eastAsia="Times New Roman"/>
          <w:i/>
          <w:iCs/>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w:t>
      </w:r>
    </w:p>
    <w:p>
      <w:pPr>
        <w:pStyle w:val="Compact"/>
        <w:numPr>
          <w:ilvl w:val="1"/>
          <w:numId w:val="1063"/>
        </w:numPr>
        <w:spacing w:line="480" w:lineRule="auto" w:after="120"/>
        <w:jc w:val="both"/>
      </w:pP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w:t>
      </w:r>
    </w:p>
    <w:p>
      <w:pPr>
        <w:numPr>
          <w:ilvl w:val="0"/>
          <w:numId w:val="1062"/>
        </w:numPr>
        <w:spacing w:line="480" w:lineRule="auto" w:after="120"/>
        <w:jc w:val="both"/>
      </w:pPr>
      <w:r>
        <w:rPr>
          <w:rFonts w:ascii="Times New Roman" w:hAnsi="Times New Roman" w:cs="Times New Roman" w:eastAsia="Times New Roman"/>
          <w:sz w:val="24"/>
        </w:rPr>
        <w:t xml:space="preserve">The scores of the ten items belonging to each area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summed</w:t>
      </w:r>
      <w:r>
        <w:rPr>
          <w:rFonts w:ascii="Times New Roman" w:hAnsi="Times New Roman" w:cs="Times New Roman" w:eastAsia="Times New Roman"/>
          <w:sz w:val="24"/>
        </w:rPr>
        <w:t xml:space="preserve">. This gave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which could range from 0 (extreme dislike on all the ten items) to 20 (extreme liking on all the ten items).</w:t>
      </w:r>
    </w:p>
    <w:p>
      <w:pPr>
        <w:numPr>
          <w:ilvl w:val="0"/>
          <w:numId w:val="1062"/>
        </w:numPr>
        <w:spacing w:line="480" w:lineRule="auto" w:after="120"/>
        <w:jc w:val="both"/>
      </w:pPr>
      <w:r>
        <w:rPr>
          <w:rFonts w:ascii="Times New Roman" w:hAnsi="Times New Roman" w:cs="Times New Roman" w:eastAsia="Times New Roman"/>
          <w:sz w:val="24"/>
        </w:rPr>
        <w:t xml:space="preserve">The ten area-wise raw scores together formed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The sum of the ten area-scores gave the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Grand Total</w:t>
      </w:r>
      <w:r>
        <w:rPr>
          <w:rFonts w:ascii="Times New Roman" w:hAnsi="Times New Roman" w:cs="Times New Roman" w:eastAsia="Times New Roman"/>
          <w:sz w:val="24"/>
        </w:rPr>
        <w:t xml:space="preserve">, which could range from 0 to 200.</w:t>
      </w:r>
    </w:p>
    <w:p>
      <w:pPr>
        <w:numPr>
          <w:ilvl w:val="0"/>
          <w:numId w:val="1062"/>
        </w:numPr>
        <w:spacing w:line="480" w:lineRule="auto" w:after="120"/>
        <w:jc w:val="both"/>
      </w:pPr>
      <w:r>
        <w:rPr>
          <w:rFonts w:ascii="Times New Roman" w:hAnsi="Times New Roman" w:cs="Times New Roman" w:eastAsia="Times New Roman"/>
          <w:sz w:val="24"/>
        </w:rPr>
        <w:t xml:space="preserve">To check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accuracy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scoring, 16 randomly selected answer sheets (20 per cent of the sample) were re-scored by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independent rater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fellow M.Ed. student of the Department of Education, Meerut College). The agreement between the two scorings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100 per 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every item, confirming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scoring procedure.</w:t>
      </w:r>
    </w:p>
    <w:p>
      <w:pPr>
        <w:numPr>
          <w:ilvl w:val="0"/>
          <w:numId w:val="1062"/>
        </w:numPr>
        <w:spacing w:line="480" w:lineRule="auto" w:after="120"/>
        <w:jc w:val="both"/>
      </w:pPr>
      <w:r>
        <w:rPr>
          <w:rFonts w:ascii="Times New Roman" w:hAnsi="Times New Roman" w:cs="Times New Roman" w:eastAsia="Times New Roman"/>
          <w:sz w:val="24"/>
        </w:rPr>
        <w:t xml:space="preserve">The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raw-score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80 students has been preserved by the investigator and a copy of it has been included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2"/>
    <w:bookmarkStart w:id="130" w:name="statistical-techniques-used"/>
    <w:p>
      <w:pPr>
        <w:pStyle w:val="Heading2"/>
        <w:spacing w:line="360" w:lineRule="auto"/>
        <w:jc w:val="center"/>
      </w:pPr>
      <w:r>
        <w:rPr>
          <w:rFonts w:ascii="Times New Roman" w:hAnsi="Times New Roman" w:cs="Times New Roman" w:eastAsia="Times New Roman"/>
          <w:b/>
          <w:sz w:val="28"/>
        </w:rPr>
        <w:t xml:space="preserve">3.12 STATISTICAL TECHNIQUES USED</w:t>
      </w:r>
    </w:p>
    <w:p>
      <w:pPr>
        <w:pStyle w:val="FirstParagraph"/>
        <w:spacing w:line="480" w:lineRule="auto" w:after="120"/>
        <w:jc w:val="both"/>
      </w:pPr>
      <w:r>
        <w:rPr>
          <w:rFonts w:ascii="Times New Roman" w:hAnsi="Times New Roman" w:cs="Times New Roman" w:eastAsia="Times New Roman"/>
          <w:sz w:val="24"/>
        </w:rPr>
        <w:t xml:space="preserve">The data so collected were subjected to the following four statistical techniques.</w:t>
      </w:r>
    </w:p>
    <w:bookmarkStart w:id="123" w:name="mean-m"/>
    <w:p>
      <w:pPr>
        <w:pStyle w:val="Heading3"/>
        <w:spacing w:line="360" w:lineRule="auto"/>
        <w:jc w:val="left"/>
      </w:pPr>
      <w:r>
        <w:rPr>
          <w:rFonts w:ascii="Times New Roman" w:hAnsi="Times New Roman" w:cs="Times New Roman" w:eastAsia="Times New Roman"/>
          <w:b/>
          <w:sz w:val="26"/>
        </w:rPr>
        <w:t xml:space="preserve">3.12.1 Mean (M)</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Arithmetic Average</w:t>
      </w:r>
      <w:r>
        <w:rPr>
          <w:rFonts w:ascii="Times New Roman" w:hAnsi="Times New Roman" w:cs="Times New Roman" w:eastAsia="Times New Roman"/>
          <w:sz w:val="24"/>
        </w:rPr>
        <w:t xml:space="preserve">, is the sum of the scores divided by the number of scores. It is the most commonly used and the most stable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tendency</w:t>
      </w:r>
      <w:r>
        <w:rPr>
          <w:rFonts w:ascii="Times New Roman" w:hAnsi="Times New Roman" w:cs="Times New Roman" w:eastAsia="Times New Roman"/>
          <w:sz w:val="24"/>
        </w:rPr>
        <w:t xml:space="preserve">. The mean tells us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of a group of students on a particular area.</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BodyText"/>
        <w:spacing w:line="480" w:lineRule="auto" w:after="120"/>
        <w:jc w:val="both"/>
      </w:pPr>
      <m:oMathPara>
        <m:oMathParaPr>
          <m:jc m:val="center"/>
        </m:oMathParaPr>
        <m:oMath>
          <m:r>
            <m:t>M</m:t>
          </m:r>
          <m:r>
            <m:t> </m:t>
          </m:r>
          <m:r>
            <m:rPr>
              <m:sty m:val="p"/>
            </m:rPr>
            <m:t>=</m:t>
          </m:r>
          <m:r>
            <m:t> </m:t>
          </m:r>
          <m:f>
            <m:fPr>
              <m:type m:val="bar"/>
            </m:fPr>
            <m:num>
              <m:r>
                <m:rPr>
                  <m:sty m:val="p"/>
                </m:rPr>
                <m:t>∑</m:t>
              </m:r>
              <m:r>
                <m:t>X</m:t>
              </m:r>
            </m:num>
            <m:den>
              <m:r>
                <m:t>N</m:t>
              </m:r>
            </m:den>
          </m:f>
        </m:oMath>
      </m:oMathPara>
    </w:p>
    <w:p>
      <w:pPr>
        <w:pStyle w:val="FirstParagraph"/>
        <w:spacing w:line="480" w:lineRule="auto" w:after="120"/>
        <w:jc w:val="both"/>
      </w:pPr>
      <w:r>
        <w:rPr>
          <w:rFonts w:ascii="Times New Roman" w:hAnsi="Times New Roman" w:cs="Times New Roman" w:eastAsia="Times New Roman"/>
          <w:sz w:val="24"/>
        </w:rPr>
        <w:t xml:space="preserve">where Σ X is the sum of all the scores and N is the number of scores.</w:t>
      </w:r>
    </w:p>
    <w:p>
      <w:pPr>
        <w:pStyle w:val="BodyText"/>
        <w:spacing w:line="480" w:lineRule="auto" w:after="120"/>
        <w:jc w:val="both"/>
      </w:pPr>
      <w:r>
        <w:rPr>
          <w:rFonts w:ascii="Times New Roman" w:hAnsi="Times New Roman" w:cs="Times New Roman" w:eastAsia="Times New Roman"/>
          <w:sz w:val="24"/>
        </w:rPr>
        <w:t xml:space="preserve">For instance, if the ten Scientific scores of the ten boys of Class IX of Aitmadpur are 12, 14, 11, 13, 15, 12, 14, 13, 12, 14, then</w:t>
      </w:r>
    </w:p>
    <w:p>
      <w:pPr>
        <w:pStyle w:val="BodyText"/>
        <w:spacing w:line="480" w:lineRule="auto" w:after="120"/>
        <w:jc w:val="both"/>
      </w:pPr>
      <m:oMathPara>
        <m:oMathParaPr>
          <m:jc m:val="center"/>
        </m:oMathParaPr>
        <m:oMath>
          <m:r>
            <m:t>M</m:t>
          </m:r>
          <m:r>
            <m:t> </m:t>
          </m:r>
          <m:r>
            <m:rPr>
              <m:sty m:val="p"/>
            </m:rPr>
            <m:t>=</m:t>
          </m:r>
          <m:r>
            <m:t> </m:t>
          </m:r>
          <m:f>
            <m:fPr>
              <m:type m:val="bar"/>
            </m:fPr>
            <m:num>
              <m:r>
                <m:t>12</m:t>
              </m:r>
              <m:r>
                <m:rPr>
                  <m:sty m:val="p"/>
                </m:rPr>
                <m:t>+</m:t>
              </m:r>
              <m:r>
                <m:t>14</m:t>
              </m:r>
              <m:r>
                <m:rPr>
                  <m:sty m:val="p"/>
                </m:rPr>
                <m:t>+</m:t>
              </m:r>
              <m:r>
                <m:t>11</m:t>
              </m:r>
              <m:r>
                <m:rPr>
                  <m:sty m:val="p"/>
                </m:rPr>
                <m:t>+</m:t>
              </m:r>
              <m:r>
                <m:t>13</m:t>
              </m:r>
              <m:r>
                <m:rPr>
                  <m:sty m:val="p"/>
                </m:rPr>
                <m:t>+</m:t>
              </m:r>
              <m:r>
                <m:t>15</m:t>
              </m:r>
              <m:r>
                <m:rPr>
                  <m:sty m:val="p"/>
                </m:rPr>
                <m:t>+</m:t>
              </m:r>
              <m:r>
                <m:t>12</m:t>
              </m:r>
              <m:r>
                <m:rPr>
                  <m:sty m:val="p"/>
                </m:rPr>
                <m:t>+</m:t>
              </m:r>
              <m:r>
                <m:t>14</m:t>
              </m:r>
              <m:r>
                <m:rPr>
                  <m:sty m:val="p"/>
                </m:rPr>
                <m:t>+</m:t>
              </m:r>
              <m:r>
                <m:t>13</m:t>
              </m:r>
              <m:r>
                <m:rPr>
                  <m:sty m:val="p"/>
                </m:rPr>
                <m:t>+</m:t>
              </m:r>
              <m:r>
                <m:t>12</m:t>
              </m:r>
              <m:r>
                <m:rPr>
                  <m:sty m:val="p"/>
                </m:rPr>
                <m:t>+</m:t>
              </m:r>
              <m:r>
                <m:t>14</m:t>
              </m:r>
            </m:num>
            <m:den>
              <m:r>
                <m:t>10</m:t>
              </m:r>
            </m:den>
          </m:f>
          <m:r>
            <m:t> </m:t>
          </m:r>
          <m:r>
            <m:rPr>
              <m:sty m:val="p"/>
            </m:rPr>
            <m:t>=</m:t>
          </m:r>
          <m:r>
            <m:t> </m:t>
          </m:r>
          <m:f>
            <m:fPr>
              <m:type m:val="bar"/>
            </m:fPr>
            <m:num>
              <m:r>
                <m:t>130</m:t>
              </m:r>
            </m:num>
            <m:den>
              <m:r>
                <m:t>10</m:t>
              </m:r>
            </m:den>
          </m:f>
          <m:r>
            <m:t> </m:t>
          </m:r>
          <m:r>
            <m:rPr>
              <m:sty m:val="p"/>
            </m:rPr>
            <m:t>=</m:t>
          </m:r>
          <m:r>
            <m:t> </m:t>
          </m:r>
          <m:r>
            <m:t>13.0</m:t>
          </m:r>
          <m:r>
            <m:rPr>
              <m:sty m:val="p"/>
            </m:rPr>
            <m:t>.</m:t>
          </m:r>
        </m:oMath>
      </m:oMathPara>
    </w:p>
    <w:bookmarkEnd w:id="123"/>
    <w:bookmarkStart w:id="124" w:name="standard-deviation-s.d.-or-σ"/>
    <w:p>
      <w:pPr>
        <w:pStyle w:val="Heading3"/>
        <w:spacing w:line="360" w:lineRule="auto"/>
        <w:jc w:val="left"/>
      </w:pPr>
      <w:r>
        <w:rPr>
          <w:rFonts w:ascii="Times New Roman" w:hAnsi="Times New Roman" w:cs="Times New Roman" w:eastAsia="Times New Roman"/>
          <w:b/>
          <w:sz w:val="26"/>
        </w:rPr>
        <w:t xml:space="preserve">3.12.2 Standard Deviation (S.D. or σ)</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reliable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variability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dispersion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scores around the mean.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S.D. tells us that the scores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clustered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close to the mean — the group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S.D. tells us that the scores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scattered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group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heterogeneous</w:t>
      </w:r>
      <w:r>
        <w:rPr>
          <w:rFonts w:ascii="Times New Roman" w:hAnsi="Times New Roman" w:cs="Times New Roman" w:eastAsia="Times New Roman"/>
          <w:sz w:val="24"/>
        </w:rPr>
        <w:t xml:space="preserve">. The S.D. is, therefore, an essential complement of the mean.</w:t>
      </w:r>
    </w:p>
    <w:p>
      <w:pPr>
        <w:pStyle w:val="BodyText"/>
        <w:spacing w:line="480" w:lineRule="auto" w:after="120"/>
        <w:jc w:val="both"/>
      </w:pPr>
      <w:r>
        <w:rPr>
          <w:rFonts w:ascii="Times New Roman" w:hAnsi="Times New Roman" w:cs="Times New Roman" w:eastAsia="Times New Roman"/>
          <w:sz w:val="24"/>
        </w:rPr>
        <w:t xml:space="preserve">The formula used (for sample S.D., with Bessel’s correction) is:</w:t>
      </w:r>
    </w:p>
    <w:p>
      <w:pPr>
        <w:pStyle w:val="BodyText"/>
        <w:spacing w:line="480" w:lineRule="auto" w:after="120"/>
        <w:jc w:val="both"/>
      </w:pPr>
      <m:oMathPara>
        <m:oMathParaPr>
          <m:jc m:val="center"/>
        </m:oMathParaPr>
        <m:oMath>
          <m:r>
            <m:t>σ</m:t>
          </m:r>
          <m:r>
            <m:t> </m:t>
          </m:r>
          <m:r>
            <m:rPr>
              <m:sty m:val="p"/>
            </m:rPr>
            <m:t>=</m:t>
          </m:r>
          <m:r>
            <m:t> </m:t>
          </m:r>
          <m:rad>
            <m:radPr>
              <m:degHide m:val="on"/>
            </m:radPr>
            <m:deg/>
            <m:e>
              <m:f>
                <m:fPr>
                  <m:type m:val="bar"/>
                </m:fPr>
                <m:num>
                  <m:r>
                    <m:rPr>
                      <m:sty m:val="p"/>
                    </m:rPr>
                    <m:t>∑</m:t>
                  </m:r>
                  <m:r>
                    <m:rPr>
                      <m:sty m:val="p"/>
                    </m:rPr>
                    <m:t>(</m:t>
                  </m:r>
                  <m:r>
                    <m:t>X</m:t>
                  </m:r>
                  <m:r>
                    <m:rPr>
                      <m:sty m:val="p"/>
                    </m:rPr>
                    <m:t>−</m:t>
                  </m:r>
                  <m:r>
                    <m:t>M</m:t>
                  </m:r>
                  <m:sSup>
                    <m:e>
                      <m:r>
                        <m:rPr>
                          <m:sty m:val="p"/>
                        </m:rPr>
                        <m:t>)</m:t>
                      </m:r>
                    </m:e>
                    <m:sup>
                      <m:r>
                        <m:t>2</m:t>
                      </m:r>
                    </m:sup>
                  </m:sSup>
                </m:num>
                <m:den>
                  <m:r>
                    <m:t>N</m:t>
                  </m:r>
                  <m:r>
                    <m:rPr>
                      <m:sty m:val="p"/>
                    </m:rPr>
                    <m:t>−</m:t>
                  </m:r>
                  <m:r>
                    <m:t>1</m:t>
                  </m:r>
                </m:den>
              </m:f>
            </m:e>
          </m:rad>
        </m:oMath>
      </m:oMathPara>
    </w:p>
    <w:bookmarkEnd w:id="124"/>
    <w:bookmarkStart w:id="125" w:name="t-test-for-independent-samples"/>
    <w:p>
      <w:pPr>
        <w:pStyle w:val="Heading3"/>
        <w:spacing w:line="360" w:lineRule="auto"/>
        <w:jc w:val="left"/>
      </w:pPr>
      <w:r>
        <w:rPr>
          <w:rFonts w:ascii="Times New Roman" w:hAnsi="Times New Roman" w:cs="Times New Roman" w:eastAsia="Times New Roman"/>
          <w:b/>
          <w:sz w:val="26"/>
        </w:rPr>
        <w:t xml:space="preserve">3.12.3 t-test for Independent Samples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 for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used to find out whether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means of two independent groups (in our case, Boys and Girls)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is, whether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have arisen by mere chance.</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BodyText"/>
        <w:spacing w:line="480" w:lineRule="auto" w:after="120"/>
        <w:jc w:val="both"/>
      </w:pPr>
      <m:oMathPara>
        <m:oMathParaPr>
          <m:jc m:val="center"/>
        </m:oMathParaPr>
        <m:oMath>
          <m:r>
            <m:t>t</m:t>
          </m:r>
          <m:r>
            <m:t> </m:t>
          </m:r>
          <m:r>
            <m:rPr>
              <m:sty m:val="p"/>
            </m:rPr>
            <m:t>=</m:t>
          </m:r>
          <m:r>
            <m:t> </m:t>
          </m:r>
          <m:f>
            <m:fPr>
              <m:type m:val="bar"/>
            </m:fPr>
            <m:num>
              <m:sSub>
                <m:e>
                  <m:r>
                    <m:t>M</m:t>
                  </m:r>
                </m:e>
                <m:sub>
                  <m:r>
                    <m:t>1</m:t>
                  </m:r>
                </m:sub>
              </m:sSub>
              <m:r>
                <m:rPr>
                  <m:sty m:val="p"/>
                </m:rPr>
                <m:t>−</m:t>
              </m:r>
              <m:sSub>
                <m:e>
                  <m:r>
                    <m:t>M</m:t>
                  </m:r>
                </m:e>
                <m:sub>
                  <m:r>
                    <m:t>2</m:t>
                  </m:r>
                </m:sub>
              </m:sSub>
            </m:num>
            <m:den>
              <m:rad>
                <m:radPr>
                  <m:degHide m:val="on"/>
                </m:radPr>
                <m:deg/>
                <m:e>
                  <m:f>
                    <m:fPr>
                      <m:type m:val="bar"/>
                    </m:fPr>
                    <m:num>
                      <m:sSubSup>
                        <m:e>
                          <m:r>
                            <m:t>σ</m:t>
                          </m:r>
                        </m:e>
                        <m:sub>
                          <m:r>
                            <m:t>1</m:t>
                          </m:r>
                        </m:sub>
                        <m:sup>
                          <m:r>
                            <m:t>2</m:t>
                          </m:r>
                        </m:sup>
                      </m:sSubSup>
                    </m:num>
                    <m:den>
                      <m:sSub>
                        <m:e>
                          <m:r>
                            <m:t>n</m:t>
                          </m:r>
                        </m:e>
                        <m:sub>
                          <m:r>
                            <m:t>1</m:t>
                          </m:r>
                        </m:sub>
                      </m:sSub>
                    </m:den>
                  </m:f>
                  <m:r>
                    <m:rPr>
                      <m:sty m:val="p"/>
                    </m:rPr>
                    <m:t>+</m:t>
                  </m:r>
                  <m:f>
                    <m:fPr>
                      <m:type m:val="bar"/>
                    </m:fPr>
                    <m:num>
                      <m:sSubSup>
                        <m:e>
                          <m:r>
                            <m:t>σ</m:t>
                          </m:r>
                        </m:e>
                        <m:sub>
                          <m:r>
                            <m:t>2</m:t>
                          </m:r>
                        </m:sub>
                        <m:sup>
                          <m:r>
                            <m:t>2</m:t>
                          </m:r>
                        </m:sup>
                      </m:sSubSup>
                    </m:num>
                    <m:den>
                      <m:sSub>
                        <m:e>
                          <m:r>
                            <m:t>n</m:t>
                          </m:r>
                        </m:e>
                        <m:sub>
                          <m:r>
                            <m:t>2</m:t>
                          </m:r>
                        </m:sub>
                      </m:sSub>
                    </m:den>
                  </m:f>
                </m:e>
              </m:rad>
            </m:den>
          </m:f>
        </m:oMath>
      </m:oMathPara>
    </w:p>
    <w:p>
      <w:pPr>
        <w:pStyle w:val="FirstParagraph"/>
        <w:spacing w:line="480" w:lineRule="auto" w:after="120"/>
        <w:jc w:val="both"/>
      </w:pPr>
      <w:r>
        <w:rPr>
          <w:rFonts w:ascii="Times New Roman" w:hAnsi="Times New Roman" w:cs="Times New Roman" w:eastAsia="Times New Roman"/>
          <w:sz w:val="24"/>
        </w:rPr>
        <w:t xml:space="preserve">where M₁ and M₂ are the two means, σ₁² and σ₂² the corresponding variances and n₁ and n₂ the two sample sizes.</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degrees of freedom (df)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study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n₁ + n₂ − 2 = 40 + 40 − 2 =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principal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vs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comparison.</w:t>
      </w:r>
    </w:p>
    <w:bookmarkEnd w:id="125"/>
    <w:bookmarkStart w:id="127" w:name="critical-values-of-t"/>
    <w:p>
      <w:pPr>
        <w:pStyle w:val="Heading3"/>
        <w:spacing w:line="360" w:lineRule="auto"/>
        <w:jc w:val="left"/>
      </w:pPr>
      <w:r>
        <w:rPr>
          <w:rFonts w:ascii="Times New Roman" w:hAnsi="Times New Roman" w:cs="Times New Roman" w:eastAsia="Times New Roman"/>
          <w:b/>
          <w:sz w:val="26"/>
        </w:rPr>
        <w:t xml:space="preserve">3.12.4 Critical Values of</w:t>
      </w:r>
      <w:r>
        <w:rPr>
          <w:rFonts w:ascii="Times New Roman" w:hAnsi="Times New Roman" w:cs="Times New Roman" w:eastAsia="Times New Roman"/>
          <w:b/>
          <w:sz w:val="26"/>
        </w:rPr>
        <w:t xml:space="preserve"> </w:t>
      </w:r>
      <w:r>
        <w:rPr>
          <w:rFonts w:ascii="Times New Roman" w:hAnsi="Times New Roman" w:cs="Times New Roman" w:eastAsia="Times New Roman"/>
          <w:b/>
          <w:i/>
          <w:iCs/>
          <w:sz w:val="26"/>
        </w:rPr>
        <w:t xml:space="preserve">t</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for testing the null hypothesis are presented in Table 3.4.</w:t>
      </w:r>
    </w:p>
    <w:bookmarkStart w:id="126" w:name="table-3.4"/>
    <w:p>
      <w:pPr>
        <w:pStyle w:val="Heading4"/>
        <w:spacing w:line="360" w:lineRule="auto"/>
        <w:jc w:val="left"/>
      </w:pPr>
      <w:r>
        <w:rPr>
          <w:rFonts w:ascii="Times New Roman" w:hAnsi="Times New Roman" w:cs="Times New Roman" w:eastAsia="Times New Roman"/>
          <w:b/>
          <w:sz w:val="24"/>
        </w:rPr>
        <w:t xml:space="preserve">TABLE 3.4</w:t>
      </w:r>
    </w:p>
    <w:p>
      <w:pPr>
        <w:pStyle w:val="FirstParagraph"/>
        <w:spacing w:line="480" w:lineRule="auto" w:after="120"/>
        <w:jc w:val="both"/>
      </w:pPr>
      <w:r>
        <w:rPr>
          <w:rFonts w:ascii="Times New Roman" w:hAnsi="Times New Roman" w:cs="Times New Roman" w:eastAsia="Times New Roman"/>
          <w:b/>
          <w:bCs/>
          <w:sz w:val="24"/>
        </w:rPr>
        <w:t xml:space="preserve">Critical Values of</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used in the Study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jc w:val="center"/>
            </w:pPr>
            <w:r>
              <w:rPr>
                <w:rFonts w:ascii="Times New Roman" w:hAnsi="Times New Roman" w:cs="Times New Roman" w:eastAsia="Times New Roman"/>
                <w:sz w:val="22"/>
              </w:rPr>
              <w:t xml:space="preserve">Degrees of Freedom (df)</w:t>
            </w:r>
          </w:p>
        </w:tc>
        <w:tc>
          <w:tcPr/>
          <w:p>
            <w:pPr>
              <w:pStyle w:val="Compact"/>
              <w:spacing w:line="276" w:lineRule="auto"/>
              <w:jc w:val="center"/>
            </w:pPr>
            <w:r>
              <w:rPr>
                <w:rFonts w:ascii="Times New Roman" w:hAnsi="Times New Roman" w:cs="Times New Roman" w:eastAsia="Times New Roman"/>
                <w:sz w:val="22"/>
              </w:rPr>
              <w:t xml:space="preserve">Critical</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at .05 Level</w:t>
            </w:r>
          </w:p>
        </w:tc>
        <w:tc>
          <w:tcPr/>
          <w:p>
            <w:pPr>
              <w:pStyle w:val="Compact"/>
              <w:spacing w:line="276" w:lineRule="auto"/>
              <w:jc w:val="center"/>
            </w:pPr>
            <w:r>
              <w:rPr>
                <w:rFonts w:ascii="Times New Roman" w:hAnsi="Times New Roman" w:cs="Times New Roman" w:eastAsia="Times New Roman"/>
                <w:sz w:val="22"/>
              </w:rPr>
              <w:t xml:space="preserve">Critical</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at .01 Level</w:t>
            </w:r>
          </w:p>
        </w:tc>
      </w:tr>
      <w:tr>
        <w:tc>
          <w:tcPr/>
          <w:p>
            <w:pPr>
              <w:pStyle w:val="Compact"/>
              <w:spacing w:line="276" w:lineRule="auto"/>
              <w:jc w:val="center"/>
            </w:pPr>
            <w:r>
              <w:rPr>
                <w:rFonts w:ascii="Times New Roman" w:hAnsi="Times New Roman" w:cs="Times New Roman" w:eastAsia="Times New Roman"/>
                <w:sz w:val="22"/>
              </w:rPr>
              <w:t xml:space="preserve">78 (40 + 40 − 2; whole sample)</w:t>
            </w:r>
          </w:p>
        </w:tc>
        <w:tc>
          <w:tcPr/>
          <w:p>
            <w:pPr>
              <w:pStyle w:val="Compact"/>
              <w:spacing w:line="276" w:lineRule="auto"/>
              <w:jc w:val="center"/>
            </w:pPr>
            <w:r>
              <w:rPr>
                <w:rFonts w:ascii="Times New Roman" w:hAnsi="Times New Roman" w:cs="Times New Roman" w:eastAsia="Times New Roman"/>
                <w:sz w:val="22"/>
              </w:rPr>
              <w:t xml:space="preserve">1.99</w:t>
            </w:r>
          </w:p>
        </w:tc>
        <w:tc>
          <w:tcPr/>
          <w:p>
            <w:pPr>
              <w:pStyle w:val="Compact"/>
              <w:spacing w:line="276" w:lineRule="auto"/>
              <w:jc w:val="center"/>
            </w:pPr>
            <w:r>
              <w:rPr>
                <w:rFonts w:ascii="Times New Roman" w:hAnsi="Times New Roman" w:cs="Times New Roman" w:eastAsia="Times New Roman"/>
                <w:sz w:val="22"/>
              </w:rPr>
              <w:t xml:space="preserve">2.64</w:t>
            </w:r>
          </w:p>
        </w:tc>
      </w:tr>
      <w:tr>
        <w:tc>
          <w:tcPr/>
          <w:p>
            <w:pPr>
              <w:pStyle w:val="Compact"/>
              <w:spacing w:line="276" w:lineRule="auto"/>
              <w:jc w:val="center"/>
            </w:pPr>
            <w:r>
              <w:rPr>
                <w:rFonts w:ascii="Times New Roman" w:hAnsi="Times New Roman" w:cs="Times New Roman" w:eastAsia="Times New Roman"/>
                <w:sz w:val="22"/>
              </w:rPr>
              <w:t xml:space="preserve">38 (20 + 20 − 2; class-wise sub-group)</w:t>
            </w:r>
          </w:p>
        </w:tc>
        <w:tc>
          <w:tcPr/>
          <w:p>
            <w:pPr>
              <w:pStyle w:val="Compact"/>
              <w:spacing w:line="276" w:lineRule="auto"/>
              <w:jc w:val="center"/>
            </w:pPr>
            <w:r>
              <w:rPr>
                <w:rFonts w:ascii="Times New Roman" w:hAnsi="Times New Roman" w:cs="Times New Roman" w:eastAsia="Times New Roman"/>
                <w:sz w:val="22"/>
              </w:rPr>
              <w:t xml:space="preserve">2.02</w:t>
            </w:r>
          </w:p>
        </w:tc>
        <w:tc>
          <w:tcPr/>
          <w:p>
            <w:pPr>
              <w:pStyle w:val="Compact"/>
              <w:spacing w:line="276" w:lineRule="auto"/>
              <w:jc w:val="center"/>
            </w:pPr>
            <w:r>
              <w:rPr>
                <w:rFonts w:ascii="Times New Roman" w:hAnsi="Times New Roman" w:cs="Times New Roman" w:eastAsia="Times New Roman"/>
                <w:sz w:val="22"/>
              </w:rPr>
              <w:t xml:space="preserve">2.71</w:t>
            </w:r>
          </w:p>
        </w:tc>
      </w:tr>
      <w:tr>
        <w:tc>
          <w:tcPr/>
          <w:p>
            <w:pPr>
              <w:pStyle w:val="Compact"/>
              <w:spacing w:line="276" w:lineRule="auto"/>
              <w:jc w:val="center"/>
            </w:pPr>
            <w:r>
              <w:rPr>
                <w:rFonts w:ascii="Times New Roman" w:hAnsi="Times New Roman" w:cs="Times New Roman" w:eastAsia="Times New Roman"/>
                <w:sz w:val="22"/>
              </w:rPr>
              <w:t xml:space="preserve">38 (20 + 20 − 2; school-wise sub-group)</w:t>
            </w:r>
          </w:p>
        </w:tc>
        <w:tc>
          <w:tcPr/>
          <w:p>
            <w:pPr>
              <w:pStyle w:val="Compact"/>
              <w:spacing w:line="276" w:lineRule="auto"/>
              <w:jc w:val="center"/>
            </w:pPr>
            <w:r>
              <w:rPr>
                <w:rFonts w:ascii="Times New Roman" w:hAnsi="Times New Roman" w:cs="Times New Roman" w:eastAsia="Times New Roman"/>
                <w:sz w:val="22"/>
              </w:rPr>
              <w:t xml:space="preserve">2.02</w:t>
            </w:r>
          </w:p>
        </w:tc>
        <w:tc>
          <w:tcPr/>
          <w:p>
            <w:pPr>
              <w:pStyle w:val="Compact"/>
              <w:spacing w:line="276" w:lineRule="auto"/>
              <w:jc w:val="center"/>
            </w:pPr>
            <w:r>
              <w:rPr>
                <w:rFonts w:ascii="Times New Roman" w:hAnsi="Times New Roman" w:cs="Times New Roman" w:eastAsia="Times New Roman"/>
                <w:sz w:val="22"/>
              </w:rPr>
              <w:t xml:space="preserve">2.71</w:t>
            </w:r>
          </w:p>
        </w:tc>
      </w:tr>
    </w:tbl>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to or 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at the .05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per 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(denoted by a single asterisk *).</w:t>
      </w:r>
    </w:p>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to or 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at the .01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 per 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(denoted by a double asterisk **).</w:t>
      </w:r>
    </w:p>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.05 critical value,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difference is treated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(denoted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NS</w:t>
      </w:r>
      <w:r>
        <w:rPr>
          <w:rFonts w:ascii="Times New Roman" w:hAnsi="Times New Roman" w:cs="Times New Roman" w:eastAsia="Times New Roman"/>
          <w:sz w:val="24"/>
        </w:rPr>
        <w:t xml:space="preserve">).</w:t>
      </w:r>
    </w:p>
    <w:bookmarkEnd w:id="126"/>
    <w:bookmarkEnd w:id="127"/>
    <w:bookmarkStart w:id="128" w:name="percentage-analysis"/>
    <w:p>
      <w:pPr>
        <w:pStyle w:val="Heading3"/>
        <w:spacing w:line="360" w:lineRule="auto"/>
        <w:jc w:val="left"/>
      </w:pPr>
      <w:r>
        <w:rPr>
          <w:rFonts w:ascii="Times New Roman" w:hAnsi="Times New Roman" w:cs="Times New Roman" w:eastAsia="Times New Roman"/>
          <w:b/>
          <w:sz w:val="26"/>
        </w:rPr>
        <w:t xml:space="preserve">3.12.5 Percentage Analysis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simplest yet most powerful tools of statistical analysis. The percentage of students falling into each of the three levels of interest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 has been calculated separately for boys and for girls on each of the ten areas of the V.I.R. The percentages have been used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show the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students into the three levels of interest in each area.</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BodyText"/>
        <w:spacing w:line="480" w:lineRule="auto" w:after="120"/>
        <w:jc w:val="both"/>
      </w:pPr>
      <m:oMathPara>
        <m:oMathParaPr>
          <m:jc m:val="center"/>
        </m:oMathParaPr>
        <m:oMath>
          <m:r>
            <m:rPr>
              <m:nor/>
              <m:sty m:val="p"/>
            </m:rPr>
            <m:t>Percentage</m:t>
          </m:r>
          <m:r>
            <m:t> </m:t>
          </m:r>
          <m:r>
            <m:rPr>
              <m:sty m:val="p"/>
            </m:rPr>
            <m:t>=</m:t>
          </m:r>
          <m:r>
            <m:t> </m:t>
          </m:r>
          <m:f>
            <m:fPr>
              <m:type m:val="bar"/>
            </m:fPr>
            <m:num>
              <m:r>
                <m:rPr>
                  <m:nor/>
                  <m:sty m:val="p"/>
                </m:rPr>
                <m:t>Number in the category</m:t>
              </m:r>
            </m:num>
            <m:den>
              <m:r>
                <m:rPr>
                  <m:nor/>
                  <m:sty m:val="p"/>
                </m:rPr>
                <m:t>Total number in the group</m:t>
              </m:r>
            </m:den>
          </m:f>
          <m:r>
            <m:rPr>
              <m:sty m:val="p"/>
            </m:rPr>
            <m:t>×</m:t>
          </m:r>
          <m:r>
            <m:t>100</m:t>
          </m:r>
        </m:oMath>
      </m:oMathPara>
    </w:p>
    <w:p>
      <w:pPr>
        <w:pStyle w:val="FirstParagraph"/>
        <w:spacing w:line="480" w:lineRule="auto" w:after="120"/>
        <w:jc w:val="both"/>
      </w:pPr>
      <w:r>
        <w:rPr>
          <w:rFonts w:ascii="Times New Roman" w:hAnsi="Times New Roman" w:cs="Times New Roman" w:eastAsia="Times New Roman"/>
          <w:sz w:val="24"/>
        </w:rPr>
        <w:t xml:space="preserve">For example, if 12 of the 40 girls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on the Artistic area, then the percentage of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on Artistic is</w:t>
      </w:r>
    </w:p>
    <w:p>
      <w:pPr>
        <w:pStyle w:val="BodyText"/>
        <w:spacing w:line="480" w:lineRule="auto" w:after="120"/>
        <w:jc w:val="both"/>
      </w:pPr>
      <m:oMathPara>
        <m:oMathParaPr>
          <m:jc m:val="center"/>
        </m:oMathParaPr>
        <m:oMath>
          <m:f>
            <m:fPr>
              <m:type m:val="bar"/>
            </m:fPr>
            <m:num>
              <m:r>
                <m:t>12</m:t>
              </m:r>
            </m:num>
            <m:den>
              <m:r>
                <m:t>40</m:t>
              </m:r>
            </m:den>
          </m:f>
          <m:r>
            <m:rPr>
              <m:sty m:val="p"/>
            </m:rPr>
            <m:t>×</m:t>
          </m:r>
          <m:r>
            <m:t>100</m:t>
          </m:r>
          <m:r>
            <m:t> </m:t>
          </m:r>
          <m:r>
            <m:rPr>
              <m:sty m:val="p"/>
            </m:rPr>
            <m:t>=</m:t>
          </m:r>
          <m:r>
            <m:t> </m:t>
          </m:r>
          <m:r>
            <m:t>30</m:t>
          </m:r>
          <m:r>
            <m:rPr>
              <m:sty m:val="p"/>
            </m:rPr>
            <m:t>%</m:t>
          </m:r>
          <m:r>
            <m:rPr>
              <m:sty m:val="p"/>
            </m:rPr>
            <m:t>.</m:t>
          </m:r>
        </m:oMath>
      </m:oMathPara>
    </w:p>
    <w:bookmarkEnd w:id="128"/>
    <w:bookmarkStart w:id="129" w:name="software-used"/>
    <w:p>
      <w:pPr>
        <w:pStyle w:val="Heading3"/>
        <w:spacing w:line="360" w:lineRule="auto"/>
        <w:jc w:val="left"/>
      </w:pPr>
      <w:r>
        <w:rPr>
          <w:rFonts w:ascii="Times New Roman" w:hAnsi="Times New Roman" w:cs="Times New Roman" w:eastAsia="Times New Roman"/>
          <w:b/>
          <w:sz w:val="26"/>
        </w:rPr>
        <w:t xml:space="preserve">3.12.6 Software Used</w:t>
      </w:r>
    </w:p>
    <w:p>
      <w:pPr>
        <w:pStyle w:val="FirstParagraph"/>
        <w:spacing w:line="480" w:lineRule="auto" w:after="120"/>
        <w:jc w:val="both"/>
      </w:pPr>
      <w:r>
        <w:rPr>
          <w:rFonts w:ascii="Times New Roman" w:hAnsi="Times New Roman" w:cs="Times New Roman" w:eastAsia="Times New Roman"/>
          <w:sz w:val="24"/>
        </w:rPr>
        <w:t xml:space="preserve">The arithmetical computations were carried out partly by hand and partly using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spreadsheet software. The calculations were independently verified by re-running the data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Department of Education, Meerut College, in December 2025. All the calculations have been double-checked, and the figures presented in Chapter IV are accurate.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9"/>
    <w:bookmarkEnd w:id="130"/>
    <w:bookmarkStart w:id="131" w:name="ethical-considerations"/>
    <w:p>
      <w:pPr>
        <w:pStyle w:val="Heading2"/>
        <w:spacing w:line="360" w:lineRule="auto"/>
        <w:jc w:val="center"/>
      </w:pPr>
      <w:r>
        <w:rPr>
          <w:rFonts w:ascii="Times New Roman" w:hAnsi="Times New Roman" w:cs="Times New Roman" w:eastAsia="Times New Roman"/>
          <w:b/>
          <w:sz w:val="28"/>
        </w:rPr>
        <w:t xml:space="preserve">3.13 ETHICAL CONSIDERATIONS</w:t>
      </w:r>
    </w:p>
    <w:p>
      <w:pPr>
        <w:pStyle w:val="FirstParagraph"/>
        <w:spacing w:line="480" w:lineRule="auto" w:after="120"/>
        <w:jc w:val="both"/>
      </w:pPr>
      <w:r>
        <w:rPr>
          <w:rFonts w:ascii="Times New Roman" w:hAnsi="Times New Roman" w:cs="Times New Roman" w:eastAsia="Times New Roman"/>
          <w:sz w:val="24"/>
        </w:rPr>
        <w:t xml:space="preserve">The investigator has been careful to follow the ethical norms recommended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Council of Social Science Research (I.C.S.S.R.)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American Psychological Association (A.P.A.)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educational research with school children. The principal ethical considerations observed in the present study are listed below:</w:t>
      </w:r>
    </w:p>
    <w:p>
      <w:pPr>
        <w:numPr>
          <w:ilvl w:val="0"/>
          <w:numId w:val="1064"/>
        </w:numPr>
        <w:spacing w:line="480" w:lineRule="auto" w:after="120"/>
        <w:jc w:val="both"/>
      </w:pPr>
      <w:r>
        <w:rPr>
          <w:rFonts w:ascii="Times New Roman" w:hAnsi="Times New Roman" w:cs="Times New Roman" w:eastAsia="Times New Roman"/>
          <w:b/>
          <w:bCs/>
          <w:sz w:val="24"/>
        </w:rPr>
        <w:t xml:space="preserve">Informed Consent.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the data collection, formal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written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obtained from the Principals of both the sample schools. The Class Teachers were briefed about the purpose of the study and their cooperation was requested. The student-respondents were informed about the purpose of the study and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willing participation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sought. A sample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consent / permission letter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included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B</w:t>
      </w:r>
      <w:r>
        <w:rPr>
          <w:rFonts w:ascii="Times New Roman" w:hAnsi="Times New Roman" w:cs="Times New Roman" w:eastAsia="Times New Roman"/>
          <w:sz w:val="24"/>
        </w:rPr>
        <w:t xml:space="preserve">.</w:t>
      </w:r>
    </w:p>
    <w:p>
      <w:pPr>
        <w:numPr>
          <w:ilvl w:val="0"/>
          <w:numId w:val="1064"/>
        </w:numPr>
        <w:spacing w:line="480" w:lineRule="auto" w:after="120"/>
        <w:jc w:val="both"/>
      </w:pPr>
      <w:r>
        <w:rPr>
          <w:rFonts w:ascii="Times New Roman" w:hAnsi="Times New Roman" w:cs="Times New Roman" w:eastAsia="Times New Roman"/>
          <w:b/>
          <w:bCs/>
          <w:sz w:val="24"/>
        </w:rPr>
        <w:t xml:space="preserve">Voluntary Participation.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was made clear to every student that participation in the study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purely voluntary</w:t>
      </w:r>
      <w:r>
        <w:rPr>
          <w:rFonts w:ascii="Times New Roman" w:hAnsi="Times New Roman" w:cs="Times New Roman" w:eastAsia="Times New Roman"/>
          <w:sz w:val="24"/>
        </w:rPr>
        <w:t xml:space="preserve">. Any student who did not wish to participate was free to withdraw at any time.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 student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either school refused to participate.</w:t>
      </w:r>
    </w:p>
    <w:p>
      <w:pPr>
        <w:numPr>
          <w:ilvl w:val="0"/>
          <w:numId w:val="1064"/>
        </w:numPr>
        <w:spacing w:line="480" w:lineRule="auto" w:after="120"/>
        <w:jc w:val="both"/>
      </w:pPr>
      <w:r>
        <w:rPr>
          <w:rFonts w:ascii="Times New Roman" w:hAnsi="Times New Roman" w:cs="Times New Roman" w:eastAsia="Times New Roman"/>
          <w:b/>
          <w:bCs/>
          <w:sz w:val="24"/>
        </w:rPr>
        <w:t xml:space="preserve">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students were assured that their individual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academic purpose of the dissertation. The names of individual students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mentioned anywhere in the dissertation;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roll numbers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assigned by the investigator have been used.</w:t>
      </w:r>
    </w:p>
    <w:p>
      <w:pPr>
        <w:numPr>
          <w:ilvl w:val="0"/>
          <w:numId w:val="1064"/>
        </w:numPr>
        <w:spacing w:line="480" w:lineRule="auto" w:after="120"/>
        <w:jc w:val="both"/>
      </w:pPr>
      <w:r>
        <w:rPr>
          <w:rFonts w:ascii="Times New Roman" w:hAnsi="Times New Roman" w:cs="Times New Roman" w:eastAsia="Times New Roman"/>
          <w:b/>
          <w:bCs/>
          <w:sz w:val="24"/>
        </w:rPr>
        <w:t xml:space="preserve">No Incentive or Pressure.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incentive (money, prize, sweets, etc.) was offered to the students for their participation. Nor was any pressure put on the students to participate.</w:t>
      </w:r>
    </w:p>
    <w:p>
      <w:pPr>
        <w:numPr>
          <w:ilvl w:val="0"/>
          <w:numId w:val="1064"/>
        </w:numPr>
        <w:spacing w:line="480" w:lineRule="auto" w:after="120"/>
        <w:jc w:val="both"/>
      </w:pPr>
      <w:r>
        <w:rPr>
          <w:rFonts w:ascii="Times New Roman" w:hAnsi="Times New Roman" w:cs="Times New Roman" w:eastAsia="Times New Roman"/>
          <w:b/>
          <w:bCs/>
          <w:sz w:val="24"/>
        </w:rPr>
        <w:t xml:space="preserve">Honest Reporting.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the data collected have been reported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 without any selective omission or modification. The complete raw-score sheet of all the 80 students has been preserved and is included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D</w:t>
      </w:r>
      <w:r>
        <w:rPr>
          <w:rFonts w:ascii="Times New Roman" w:hAnsi="Times New Roman" w:cs="Times New Roman" w:eastAsia="Times New Roman"/>
          <w:sz w:val="24"/>
        </w:rPr>
        <w:t xml:space="preserve">.</w:t>
      </w:r>
    </w:p>
    <w:p>
      <w:pPr>
        <w:numPr>
          <w:ilvl w:val="0"/>
          <w:numId w:val="1064"/>
        </w:numPr>
        <w:spacing w:line="480" w:lineRule="auto" w:after="120"/>
        <w:jc w:val="both"/>
      </w:pPr>
      <w:r>
        <w:rPr>
          <w:rFonts w:ascii="Times New Roman" w:hAnsi="Times New Roman" w:cs="Times New Roman" w:eastAsia="Times New Roman"/>
          <w:b/>
          <w:bCs/>
          <w:sz w:val="24"/>
        </w:rPr>
        <w:t xml:space="preserve">Acknowledgement of the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use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fully acknowledged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references and elsewhere in the dissertation.</w:t>
      </w:r>
    </w:p>
    <w:p>
      <w:pPr>
        <w:numPr>
          <w:ilvl w:val="0"/>
          <w:numId w:val="1064"/>
        </w:numPr>
        <w:spacing w:line="480" w:lineRule="auto" w:after="120"/>
        <w:jc w:val="both"/>
      </w:pPr>
      <w:r>
        <w:rPr>
          <w:rFonts w:ascii="Times New Roman" w:hAnsi="Times New Roman" w:cs="Times New Roman" w:eastAsia="Times New Roman"/>
          <w:b/>
          <w:bCs/>
          <w:sz w:val="24"/>
        </w:rPr>
        <w:t xml:space="preserve">No Harm to the Participants.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administration of the V.I.R.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low-stress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takes 35–40 minutes. No harm — physical, mental, social or emotional — was caused to any of the student-respondents.</w:t>
      </w:r>
    </w:p>
    <w:p>
      <w:pPr>
        <w:numPr>
          <w:ilvl w:val="0"/>
          <w:numId w:val="1064"/>
        </w:numPr>
        <w:spacing w:line="480" w:lineRule="auto" w:after="120"/>
        <w:jc w:val="both"/>
      </w:pPr>
      <w:r>
        <w:rPr>
          <w:rFonts w:ascii="Times New Roman" w:hAnsi="Times New Roman" w:cs="Times New Roman" w:eastAsia="Times New Roman"/>
          <w:b/>
          <w:bCs/>
          <w:sz w:val="24"/>
        </w:rPr>
        <w:t xml:space="preserve">Use of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study will be shared with the Principals of the two schools, so that they can use them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benefit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own students through career-guidance programmes. The findings will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 used for any commercial purpose.</w:t>
      </w:r>
    </w:p>
    <w:p>
      <w:pPr>
        <w:pStyle w:val="FirstParagraph"/>
        <w:spacing w:line="480" w:lineRule="auto" w:after="120"/>
        <w:jc w:val="both"/>
      </w:pPr>
      <w:r>
        <w:rPr>
          <w:rFonts w:ascii="Times New Roman" w:hAnsi="Times New Roman" w:cs="Times New Roman" w:eastAsia="Times New Roman"/>
          <w:sz w:val="24"/>
        </w:rPr>
        <w:t xml:space="preserve">By observing these eight ethical considerations, the investigator has tried to ensure that the present study is conducted 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responsible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manner.</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Analysis and Interpretation of Data</w:t>
      </w:r>
      <w:r>
        <w:rPr>
          <w:rFonts w:ascii="Times New Roman" w:hAnsi="Times New Roman" w:cs="Times New Roman" w:eastAsia="Times New Roman"/>
          <w:sz w:val="24"/>
        </w:rPr>
        <w:t xml:space="preserve">, in which the area-wise mean scores, standard deviations,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and percentage distributions of the boys and girls of the sample are presented and the null hypothesis is tested.</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IV</w:t>
            </w:r>
          </w:p>
        </w:tc>
      </w:tr>
      <w:tr>
        <w:tc>
          <w:tcPr/>
          <w:p>
            <w:pPr>
              <w:pStyle w:val="Compact"/>
              <w:spacing w:line="276" w:lineRule="auto"/>
            </w:pPr>
            <w:r>
              <w:rPr>
                <w:rFonts w:ascii="Times New Roman" w:hAnsi="Times New Roman" w:cs="Times New Roman" w:eastAsia="Times New Roman"/>
                <w:sz w:val="22"/>
              </w:rPr>
              <w:t xml:space="preserve"># DATA ANALYSIS AND INTERPRETATION</w:t>
            </w:r>
          </w:p>
        </w:tc>
      </w:tr>
    </w:tbl>
    <w:bookmarkEnd w:id="131"/>
    <w:bookmarkStart w:id="132" w:name="introduction-3"/>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collection of data is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lies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so collected.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L.R. Gay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(1996) has rightly observed:</w:t>
      </w:r>
    </w:p>
    <w:p>
      <w:pPr>
        <w:pStyle w:val="BlockText"/>
        <w:spacing w:line="480" w:lineRule="auto" w:after="120"/>
        <w:jc w:val="both"/>
      </w:pPr>
      <w:r>
        <w:rPr>
          <w:rFonts w:ascii="Times New Roman" w:hAnsi="Times New Roman" w:cs="Times New Roman" w:eastAsia="Times New Roman"/>
          <w:sz w:val="24"/>
        </w:rPr>
        <w:t xml:space="preserve">“Without analysis, data is only a collection of meaningless numbers. With analysis, it becomes information that can guide decision making.”</w:t>
      </w:r>
    </w:p>
    <w:p>
      <w:pPr>
        <w:pStyle w:val="FirstParagraph"/>
        <w:spacing w:line="480" w:lineRule="auto" w:after="120"/>
        <w:jc w:val="both"/>
      </w:pPr>
      <w:r>
        <w:rPr>
          <w:rFonts w:ascii="Times New Roman" w:hAnsi="Times New Roman" w:cs="Times New Roman" w:eastAsia="Times New Roman"/>
          <w:sz w:val="24"/>
        </w:rPr>
        <w:t xml:space="preserve">The present chapter, therefore,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statistical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obtained from the 80 secondary school students of Meerut District (40 boys + 40 girls of Class IX and Class X, drawn from the two sample schools) and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statistical results in the light of the null hypothesis formulated in Chapter I. The chapter has been organised in the following sections:</w:t>
      </w:r>
    </w:p>
    <w:p>
      <w:pPr>
        <w:pStyle w:val="Compact"/>
        <w:numPr>
          <w:ilvl w:val="0"/>
          <w:numId w:val="1065"/>
        </w:numPr>
        <w:spacing w:line="480" w:lineRule="auto" w:after="120"/>
        <w:jc w:val="both"/>
      </w:pPr>
      <w:r>
        <w:rPr>
          <w:rFonts w:ascii="Times New Roman" w:hAnsi="Times New Roman" w:cs="Times New Roman" w:eastAsia="Times New Roman"/>
          <w:sz w:val="24"/>
        </w:rPr>
        <w:t xml:space="preserve">4.2 Descriptive Statistics of the Whole Sample.</w:t>
      </w:r>
    </w:p>
    <w:p>
      <w:pPr>
        <w:pStyle w:val="Compact"/>
        <w:numPr>
          <w:ilvl w:val="0"/>
          <w:numId w:val="1065"/>
        </w:numPr>
        <w:spacing w:line="480" w:lineRule="auto" w:after="120"/>
        <w:jc w:val="both"/>
      </w:pPr>
      <w:r>
        <w:rPr>
          <w:rFonts w:ascii="Times New Roman" w:hAnsi="Times New Roman" w:cs="Times New Roman" w:eastAsia="Times New Roman"/>
          <w:sz w:val="24"/>
        </w:rPr>
        <w:t xml:space="preserve">4.3 Vocational Interest Scores of Boys (Raw Data).</w:t>
      </w:r>
    </w:p>
    <w:p>
      <w:pPr>
        <w:pStyle w:val="Compact"/>
        <w:numPr>
          <w:ilvl w:val="0"/>
          <w:numId w:val="1065"/>
        </w:numPr>
        <w:spacing w:line="480" w:lineRule="auto" w:after="120"/>
        <w:jc w:val="both"/>
      </w:pPr>
      <w:r>
        <w:rPr>
          <w:rFonts w:ascii="Times New Roman" w:hAnsi="Times New Roman" w:cs="Times New Roman" w:eastAsia="Times New Roman"/>
          <w:sz w:val="24"/>
        </w:rPr>
        <w:t xml:space="preserve">4.4 Vocational Interest Scores of Girls (Raw Data).</w:t>
      </w:r>
    </w:p>
    <w:p>
      <w:pPr>
        <w:pStyle w:val="Compact"/>
        <w:numPr>
          <w:ilvl w:val="0"/>
          <w:numId w:val="1065"/>
        </w:numPr>
        <w:spacing w:line="480" w:lineRule="auto" w:after="120"/>
        <w:jc w:val="both"/>
      </w:pPr>
      <w:r>
        <w:rPr>
          <w:rFonts w:ascii="Times New Roman" w:hAnsi="Times New Roman" w:cs="Times New Roman" w:eastAsia="Times New Roman"/>
          <w:sz w:val="24"/>
        </w:rPr>
        <w:t xml:space="preserve">4.5 Area-wise Mean and Standard Deviation of Boys and Girls.</w:t>
      </w:r>
    </w:p>
    <w:p>
      <w:pPr>
        <w:pStyle w:val="Compact"/>
        <w:numPr>
          <w:ilvl w:val="0"/>
          <w:numId w:val="1065"/>
        </w:numPr>
        <w:spacing w:line="480" w:lineRule="auto" w:after="120"/>
        <w:jc w:val="both"/>
      </w:pPr>
      <w:r>
        <w:rPr>
          <w:rFonts w:ascii="Times New Roman" w:hAnsi="Times New Roman" w:cs="Times New Roman" w:eastAsia="Times New Roman"/>
          <w:sz w:val="24"/>
        </w:rPr>
        <w:t xml:space="preserve">4.6 Comparison of Boys and Girls on the Ten Areas (Testing of the Null Hypothesis).</w:t>
      </w:r>
    </w:p>
    <w:p>
      <w:pPr>
        <w:pStyle w:val="Compact"/>
        <w:numPr>
          <w:ilvl w:val="0"/>
          <w:numId w:val="1065"/>
        </w:numPr>
        <w:spacing w:line="480" w:lineRule="auto" w:after="120"/>
        <w:jc w:val="both"/>
      </w:pPr>
      <w:r>
        <w:rPr>
          <w:rFonts w:ascii="Times New Roman" w:hAnsi="Times New Roman" w:cs="Times New Roman" w:eastAsia="Times New Roman"/>
          <w:sz w:val="24"/>
        </w:rPr>
        <w:t xml:space="preserve">4.7 Consolidated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Boys vs Girls.</w:t>
      </w:r>
    </w:p>
    <w:p>
      <w:pPr>
        <w:pStyle w:val="Compact"/>
        <w:numPr>
          <w:ilvl w:val="0"/>
          <w:numId w:val="1065"/>
        </w:numPr>
        <w:spacing w:line="480" w:lineRule="auto" w:after="120"/>
        <w:jc w:val="both"/>
      </w:pPr>
      <w:r>
        <w:rPr>
          <w:rFonts w:ascii="Times New Roman" w:hAnsi="Times New Roman" w:cs="Times New Roman" w:eastAsia="Times New Roman"/>
          <w:sz w:val="24"/>
        </w:rPr>
        <w:t xml:space="preserve">4.8 Percentage Distribution of Boys and Girls in the Three Levels of Interest.</w:t>
      </w:r>
    </w:p>
    <w:p>
      <w:pPr>
        <w:pStyle w:val="Compact"/>
        <w:numPr>
          <w:ilvl w:val="0"/>
          <w:numId w:val="1065"/>
        </w:numPr>
        <w:spacing w:line="480" w:lineRule="auto" w:after="120"/>
        <w:jc w:val="both"/>
      </w:pPr>
      <w:r>
        <w:rPr>
          <w:rFonts w:ascii="Times New Roman" w:hAnsi="Times New Roman" w:cs="Times New Roman" w:eastAsia="Times New Roman"/>
          <w:sz w:val="24"/>
        </w:rPr>
        <w:t xml:space="preserve">4.9 Sub-Group Comparisons (Class-wise and School-wise).</w:t>
      </w:r>
    </w:p>
    <w:p>
      <w:pPr>
        <w:pStyle w:val="Compact"/>
        <w:numPr>
          <w:ilvl w:val="0"/>
          <w:numId w:val="1065"/>
        </w:numPr>
        <w:spacing w:line="480" w:lineRule="auto" w:after="120"/>
        <w:jc w:val="both"/>
      </w:pPr>
      <w:r>
        <w:rPr>
          <w:rFonts w:ascii="Times New Roman" w:hAnsi="Times New Roman" w:cs="Times New Roman" w:eastAsia="Times New Roman"/>
          <w:sz w:val="24"/>
        </w:rPr>
        <w:t xml:space="preserve">4.10 Rank Order of the Vocational Interest Areas.</w:t>
      </w:r>
    </w:p>
    <w:p>
      <w:pPr>
        <w:pStyle w:val="Compact"/>
        <w:numPr>
          <w:ilvl w:val="0"/>
          <w:numId w:val="1065"/>
        </w:numPr>
        <w:spacing w:line="480" w:lineRule="auto" w:after="120"/>
        <w:jc w:val="both"/>
      </w:pPr>
      <w:r>
        <w:rPr>
          <w:rFonts w:ascii="Times New Roman" w:hAnsi="Times New Roman" w:cs="Times New Roman" w:eastAsia="Times New Roman"/>
          <w:sz w:val="24"/>
        </w:rPr>
        <w:t xml:space="preserve">4.11 Discussion of the Results.</w:t>
      </w:r>
    </w:p>
    <w:p>
      <w:pPr>
        <w:pStyle w:val="FirstParagraph"/>
        <w:spacing w:line="480" w:lineRule="auto" w:after="120"/>
        <w:jc w:val="both"/>
      </w:pPr>
      <w:r>
        <w:rPr>
          <w:rFonts w:ascii="Times New Roman" w:hAnsi="Times New Roman" w:cs="Times New Roman" w:eastAsia="Times New Roman"/>
          <w:sz w:val="24"/>
        </w:rPr>
        <w:t xml:space="preserve">The data presented in this chapter have been computed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have been independently verified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 All the calculations are accurate to two decimal places.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used are those given in Table 3.4 of Chapter III.</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2"/>
    <w:bookmarkStart w:id="135" w:name="Xfeef1ed1352c1b527dcac971adc697e8e2d71d3"/>
    <w:p>
      <w:pPr>
        <w:pStyle w:val="Heading2"/>
        <w:spacing w:line="360" w:lineRule="auto"/>
        <w:jc w:val="center"/>
      </w:pPr>
      <w:r>
        <w:rPr>
          <w:rFonts w:ascii="Times New Roman" w:hAnsi="Times New Roman" w:cs="Times New Roman" w:eastAsia="Times New Roman"/>
          <w:b/>
          <w:sz w:val="28"/>
        </w:rPr>
        <w:t xml:space="preserve">4.2 DESCRIPTIVE STATISTICS OF THE WHOLE SAMPLE</w:t>
      </w:r>
    </w:p>
    <w:p>
      <w:pPr>
        <w:pStyle w:val="FirstParagraph"/>
        <w:spacing w:line="480" w:lineRule="auto" w:after="120"/>
        <w:jc w:val="both"/>
      </w:pPr>
      <w:r>
        <w:rPr>
          <w:rFonts w:ascii="Times New Roman" w:hAnsi="Times New Roman" w:cs="Times New Roman" w:eastAsia="Times New Roman"/>
          <w:sz w:val="24"/>
        </w:rPr>
        <w:t xml:space="preserve">In order to give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overview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scores of the total sample,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range of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areas of the V.I.R. have been calculated for the entire sample of 80 students. The results are presented in Table 4.1.</w:t>
      </w:r>
    </w:p>
    <w:bookmarkStart w:id="133" w:name="table-4.1"/>
    <w:p>
      <w:pPr>
        <w:pStyle w:val="Heading4"/>
        <w:spacing w:line="360" w:lineRule="auto"/>
        <w:jc w:val="left"/>
      </w:pPr>
      <w:r>
        <w:rPr>
          <w:rFonts w:ascii="Times New Roman" w:hAnsi="Times New Roman" w:cs="Times New Roman" w:eastAsia="Times New Roman"/>
          <w:b/>
          <w:sz w:val="24"/>
        </w:rPr>
        <w:t xml:space="preserve">TABLE 4.1</w:t>
      </w:r>
    </w:p>
    <w:p>
      <w:pPr>
        <w:pStyle w:val="FirstParagraph"/>
        <w:spacing w:line="480" w:lineRule="auto" w:after="120"/>
        <w:jc w:val="both"/>
      </w:pPr>
      <w:r>
        <w:rPr>
          <w:rFonts w:ascii="Times New Roman" w:hAnsi="Times New Roman" w:cs="Times New Roman" w:eastAsia="Times New Roman"/>
          <w:b/>
          <w:bCs/>
          <w:sz w:val="24"/>
        </w:rPr>
        <w:t xml:space="preserve">Mean, Standard Deviation and Range of the Total Sample (N = 80) on the Ten Areas of the Vocational Interest Record</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Vocational Interest</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11.99</w:t>
            </w:r>
          </w:p>
        </w:tc>
        <w:tc>
          <w:tcPr/>
          <w:p>
            <w:pPr>
              <w:pStyle w:val="Compact"/>
              <w:spacing w:line="276" w:lineRule="auto"/>
              <w:jc w:val="center"/>
            </w:pPr>
            <w:r>
              <w:rPr>
                <w:rFonts w:ascii="Times New Roman" w:hAnsi="Times New Roman" w:cs="Times New Roman" w:eastAsia="Times New Roman"/>
                <w:sz w:val="22"/>
              </w:rPr>
              <w:t xml:space="preserve">2.59</w:t>
            </w:r>
          </w:p>
        </w:tc>
        <w:tc>
          <w:tcPr/>
          <w:p>
            <w:pPr>
              <w:pStyle w:val="Compact"/>
              <w:spacing w:line="276" w:lineRule="auto"/>
              <w:jc w:val="center"/>
            </w:pPr>
            <w:r>
              <w:rPr>
                <w:rFonts w:ascii="Times New Roman" w:hAnsi="Times New Roman" w:cs="Times New Roman" w:eastAsia="Times New Roman"/>
                <w:sz w:val="22"/>
              </w:rPr>
              <w:t xml:space="preserve">5 – 18</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12.22</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5 – 17</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11.46</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jc w:val="center"/>
            </w:pPr>
            <w:r>
              <w:rPr>
                <w:rFonts w:ascii="Times New Roman" w:hAnsi="Times New Roman" w:cs="Times New Roman" w:eastAsia="Times New Roman"/>
                <w:sz w:val="22"/>
              </w:rPr>
              <w:t xml:space="preserve">7 – 17</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11.44</w:t>
            </w:r>
          </w:p>
        </w:tc>
        <w:tc>
          <w:tcPr/>
          <w:p>
            <w:pPr>
              <w:pStyle w:val="Compact"/>
              <w:spacing w:line="276" w:lineRule="auto"/>
              <w:jc w:val="center"/>
            </w:pPr>
            <w:r>
              <w:rPr>
                <w:rFonts w:ascii="Times New Roman" w:hAnsi="Times New Roman" w:cs="Times New Roman" w:eastAsia="Times New Roman"/>
                <w:sz w:val="22"/>
              </w:rPr>
              <w:t xml:space="preserve">2.33</w:t>
            </w:r>
          </w:p>
        </w:tc>
        <w:tc>
          <w:tcPr/>
          <w:p>
            <w:pPr>
              <w:pStyle w:val="Compact"/>
              <w:spacing w:line="276" w:lineRule="auto"/>
              <w:jc w:val="center"/>
            </w:pPr>
            <w:r>
              <w:rPr>
                <w:rFonts w:ascii="Times New Roman" w:hAnsi="Times New Roman" w:cs="Times New Roman" w:eastAsia="Times New Roman"/>
                <w:sz w:val="22"/>
              </w:rPr>
              <w:t xml:space="preserve">6 – 17</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11.06</w:t>
            </w:r>
          </w:p>
        </w:tc>
        <w:tc>
          <w:tcPr/>
          <w:p>
            <w:pPr>
              <w:pStyle w:val="Compact"/>
              <w:spacing w:line="276" w:lineRule="auto"/>
              <w:jc w:val="center"/>
            </w:pPr>
            <w:r>
              <w:rPr>
                <w:rFonts w:ascii="Times New Roman" w:hAnsi="Times New Roman" w:cs="Times New Roman" w:eastAsia="Times New Roman"/>
                <w:sz w:val="22"/>
              </w:rPr>
              <w:t xml:space="preserve">2.28</w:t>
            </w:r>
          </w:p>
        </w:tc>
        <w:tc>
          <w:tcPr/>
          <w:p>
            <w:pPr>
              <w:pStyle w:val="Compact"/>
              <w:spacing w:line="276" w:lineRule="auto"/>
              <w:jc w:val="center"/>
            </w:pPr>
            <w:r>
              <w:rPr>
                <w:rFonts w:ascii="Times New Roman" w:hAnsi="Times New Roman" w:cs="Times New Roman" w:eastAsia="Times New Roman"/>
                <w:sz w:val="22"/>
              </w:rPr>
              <w:t xml:space="preserve">6 – 17</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11.89</w:t>
            </w:r>
          </w:p>
        </w:tc>
        <w:tc>
          <w:tcPr/>
          <w:p>
            <w:pPr>
              <w:pStyle w:val="Compact"/>
              <w:spacing w:line="276" w:lineRule="auto"/>
              <w:jc w:val="center"/>
            </w:pPr>
            <w:r>
              <w:rPr>
                <w:rFonts w:ascii="Times New Roman" w:hAnsi="Times New Roman" w:cs="Times New Roman" w:eastAsia="Times New Roman"/>
                <w:sz w:val="22"/>
              </w:rPr>
              <w:t xml:space="preserve">2.54</w:t>
            </w:r>
          </w:p>
        </w:tc>
        <w:tc>
          <w:tcPr/>
          <w:p>
            <w:pPr>
              <w:pStyle w:val="Compact"/>
              <w:spacing w:line="276" w:lineRule="auto"/>
              <w:jc w:val="center"/>
            </w:pPr>
            <w:r>
              <w:rPr>
                <w:rFonts w:ascii="Times New Roman" w:hAnsi="Times New Roman" w:cs="Times New Roman" w:eastAsia="Times New Roman"/>
                <w:sz w:val="22"/>
              </w:rPr>
              <w:t xml:space="preserve">6 – 18</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11.39</w:t>
            </w:r>
          </w:p>
        </w:tc>
        <w:tc>
          <w:tcPr/>
          <w:p>
            <w:pPr>
              <w:pStyle w:val="Compact"/>
              <w:spacing w:line="276" w:lineRule="auto"/>
              <w:jc w:val="center"/>
            </w:pPr>
            <w:r>
              <w:rPr>
                <w:rFonts w:ascii="Times New Roman" w:hAnsi="Times New Roman" w:cs="Times New Roman" w:eastAsia="Times New Roman"/>
                <w:sz w:val="22"/>
              </w:rPr>
              <w:t xml:space="preserve">2.82</w:t>
            </w:r>
          </w:p>
        </w:tc>
        <w:tc>
          <w:tcPr/>
          <w:p>
            <w:pPr>
              <w:pStyle w:val="Compact"/>
              <w:spacing w:line="276" w:lineRule="auto"/>
              <w:jc w:val="center"/>
            </w:pPr>
            <w:r>
              <w:rPr>
                <w:rFonts w:ascii="Times New Roman" w:hAnsi="Times New Roman" w:cs="Times New Roman" w:eastAsia="Times New Roman"/>
                <w:sz w:val="22"/>
              </w:rPr>
              <w:t xml:space="preserve">5 – 20</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10.75</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6 – 18</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11.85</w:t>
            </w:r>
          </w:p>
        </w:tc>
        <w:tc>
          <w:tcPr/>
          <w:p>
            <w:pPr>
              <w:pStyle w:val="Compact"/>
              <w:spacing w:line="276" w:lineRule="auto"/>
              <w:jc w:val="center"/>
            </w:pPr>
            <w:r>
              <w:rPr>
                <w:rFonts w:ascii="Times New Roman" w:hAnsi="Times New Roman" w:cs="Times New Roman" w:eastAsia="Times New Roman"/>
                <w:sz w:val="22"/>
              </w:rPr>
              <w:t xml:space="preserve">2.47</w:t>
            </w:r>
          </w:p>
        </w:tc>
        <w:tc>
          <w:tcPr/>
          <w:p>
            <w:pPr>
              <w:pStyle w:val="Compact"/>
              <w:spacing w:line="276" w:lineRule="auto"/>
              <w:jc w:val="center"/>
            </w:pPr>
            <w:r>
              <w:rPr>
                <w:rFonts w:ascii="Times New Roman" w:hAnsi="Times New Roman" w:cs="Times New Roman" w:eastAsia="Times New Roman"/>
                <w:sz w:val="22"/>
              </w:rPr>
              <w:t xml:space="preserve">6 – 19</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12.26</w:t>
            </w:r>
          </w:p>
        </w:tc>
        <w:tc>
          <w:tcPr/>
          <w:p>
            <w:pPr>
              <w:pStyle w:val="Compact"/>
              <w:spacing w:line="276" w:lineRule="auto"/>
              <w:jc w:val="center"/>
            </w:pPr>
            <w:r>
              <w:rPr>
                <w:rFonts w:ascii="Times New Roman" w:hAnsi="Times New Roman" w:cs="Times New Roman" w:eastAsia="Times New Roman"/>
                <w:sz w:val="22"/>
              </w:rPr>
              <w:t xml:space="preserve">2.83</w:t>
            </w:r>
          </w:p>
        </w:tc>
        <w:tc>
          <w:tcPr/>
          <w:p>
            <w:pPr>
              <w:pStyle w:val="Compact"/>
              <w:spacing w:line="276" w:lineRule="auto"/>
              <w:jc w:val="center"/>
            </w:pPr>
            <w:r>
              <w:rPr>
                <w:rFonts w:ascii="Times New Roman" w:hAnsi="Times New Roman" w:cs="Times New Roman" w:eastAsia="Times New Roman"/>
                <w:sz w:val="22"/>
              </w:rPr>
              <w:t xml:space="preserve">7 – 18</w:t>
            </w:r>
          </w:p>
        </w:tc>
        <w:tc>
          <w:tcPr/>
          <w:p>
            <w:pPr>
              <w:pStyle w:val="Compact"/>
              <w:spacing w:line="276" w:lineRule="auto"/>
              <w:jc w:val="center"/>
            </w:pPr>
            <w:r>
              <w:rPr>
                <w:rFonts w:ascii="Times New Roman" w:hAnsi="Times New Roman" w:cs="Times New Roman" w:eastAsia="Times New Roman"/>
                <w:sz w:val="22"/>
              </w:rPr>
              <w:t xml:space="preserve">I</w:t>
            </w:r>
          </w:p>
        </w:tc>
      </w:tr>
    </w:tbl>
    <w:bookmarkEnd w:id="133"/>
    <w:bookmarkStart w:id="134" w:name="interpretation-of-table-4.1"/>
    <w:p>
      <w:pPr>
        <w:pStyle w:val="Heading3"/>
        <w:spacing w:line="360" w:lineRule="auto"/>
        <w:jc w:val="left"/>
      </w:pPr>
      <w:r>
        <w:rPr>
          <w:rFonts w:ascii="Times New Roman" w:hAnsi="Times New Roman" w:cs="Times New Roman" w:eastAsia="Times New Roman"/>
          <w:b/>
          <w:sz w:val="26"/>
        </w:rPr>
        <w:t xml:space="preserve">Interpretation of Table 4.1</w:t>
      </w:r>
    </w:p>
    <w:p>
      <w:pPr>
        <w:pStyle w:val="FirstParagraph"/>
        <w:spacing w:line="480" w:lineRule="auto" w:after="120"/>
        <w:jc w:val="both"/>
      </w:pPr>
      <w:r>
        <w:rPr>
          <w:rFonts w:ascii="Times New Roman" w:hAnsi="Times New Roman" w:cs="Times New Roman" w:eastAsia="Times New Roman"/>
          <w:sz w:val="24"/>
        </w:rPr>
        <w:t xml:space="preserve">A close examination of Table 4.1 brings out the following points:</w:t>
      </w:r>
    </w:p>
    <w:p>
      <w:pPr>
        <w:numPr>
          <w:ilvl w:val="0"/>
          <w:numId w:val="1066"/>
        </w:numPr>
        <w:spacing w:line="480" w:lineRule="auto" w:after="120"/>
        <w:jc w:val="both"/>
      </w:pPr>
      <w:r>
        <w:rPr>
          <w:rFonts w:ascii="Times New Roman" w:hAnsi="Times New Roman" w:cs="Times New Roman" w:eastAsia="Times New Roman"/>
          <w:b/>
          <w:bCs/>
          <w:sz w:val="24"/>
        </w:rPr>
        <w:t xml:space="preserve">All the ten areas attract a fair amount of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secondary school students of the sample. The mean scores range from 10.75 (Persuasive) at the lower end to 12.26 (Household) at the upper end. On a 0–20 scale, all the ten means fall within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as per the norms of the V.I.R.</w:t>
      </w:r>
    </w:p>
    <w:p>
      <w:pPr>
        <w:numPr>
          <w:ilvl w:val="0"/>
          <w:numId w:val="1066"/>
        </w:numPr>
        <w:spacing w:line="480" w:lineRule="auto" w:after="120"/>
        <w:jc w:val="both"/>
      </w:pPr>
      <w:r>
        <w:rPr>
          <w:rFonts w:ascii="Times New Roman" w:hAnsi="Times New Roman" w:cs="Times New Roman" w:eastAsia="Times New Roman"/>
          <w:b/>
          <w:bCs/>
          <w:sz w:val="24"/>
        </w:rPr>
        <w:t xml:space="preserve">The most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total sample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12.26), closely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12.22)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11.99).</w:t>
      </w:r>
    </w:p>
    <w:p>
      <w:pPr>
        <w:numPr>
          <w:ilvl w:val="0"/>
          <w:numId w:val="1066"/>
        </w:numPr>
        <w:spacing w:line="480" w:lineRule="auto" w:after="120"/>
        <w:jc w:val="both"/>
      </w:pPr>
      <w:r>
        <w:rPr>
          <w:rFonts w:ascii="Times New Roman" w:hAnsi="Times New Roman" w:cs="Times New Roman" w:eastAsia="Times New Roman"/>
          <w:b/>
          <w:bCs/>
          <w:sz w:val="24"/>
        </w:rPr>
        <w:t xml:space="preserve">The least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10.75),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11.06). This means that occupations connected with public-speaking and outdoor agricultural work attract somewhat fewer of today’s students of the sample, although the differences are not very large.</w:t>
      </w:r>
    </w:p>
    <w:p>
      <w:pPr>
        <w:numPr>
          <w:ilvl w:val="0"/>
          <w:numId w:val="1066"/>
        </w:numPr>
        <w:spacing w:line="480" w:lineRule="auto" w:after="120"/>
        <w:jc w:val="both"/>
      </w:pPr>
      <w:r>
        <w:rPr>
          <w:rFonts w:ascii="Times New Roman" w:hAnsi="Times New Roman" w:cs="Times New Roman" w:eastAsia="Times New Roman"/>
          <w:b/>
          <w:bCs/>
          <w:sz w:val="24"/>
        </w:rPr>
        <w:t xml:space="preserve">The standard deviations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narrowly from 2.28 (Constructive) to 2.83 (Household), showing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scores around the mean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comparable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ten areas.</w:t>
      </w:r>
    </w:p>
    <w:p>
      <w:pPr>
        <w:numPr>
          <w:ilvl w:val="0"/>
          <w:numId w:val="1066"/>
        </w:numPr>
        <w:spacing w:line="480" w:lineRule="auto" w:after="120"/>
        <w:jc w:val="both"/>
      </w:pPr>
      <w:r>
        <w:rPr>
          <w:rFonts w:ascii="Times New Roman" w:hAnsi="Times New Roman" w:cs="Times New Roman" w:eastAsia="Times New Roman"/>
          <w:sz w:val="24"/>
        </w:rPr>
        <w:t xml:space="preserve">The percentage analysis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on each area is presented later in Section 4.8.</w:t>
      </w:r>
    </w:p>
    <w:p>
      <w:pPr>
        <w:pStyle w:val="FirstParagraph"/>
        <w:spacing w:line="480" w:lineRule="auto" w:after="120"/>
        <w:jc w:val="both"/>
      </w:pPr>
      <w:r>
        <w:rPr>
          <w:rFonts w:ascii="Times New Roman" w:hAnsi="Times New Roman" w:cs="Times New Roman" w:eastAsia="Times New Roman"/>
          <w:sz w:val="24"/>
        </w:rPr>
        <w:t xml:space="preserve">These descriptive results, however, conceal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differences which are the main concern of the present investigation. We turn to those in the following sections.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4"/>
    <w:bookmarkEnd w:id="135"/>
    <w:bookmarkStart w:id="137" w:name="X1d2d3ce831c173035326110ef88430ae4c3f5c4"/>
    <w:p>
      <w:pPr>
        <w:pStyle w:val="Heading2"/>
        <w:spacing w:line="360" w:lineRule="auto"/>
        <w:jc w:val="center"/>
      </w:pPr>
      <w:r>
        <w:rPr>
          <w:rFonts w:ascii="Times New Roman" w:hAnsi="Times New Roman" w:cs="Times New Roman" w:eastAsia="Times New Roman"/>
          <w:b/>
          <w:sz w:val="28"/>
        </w:rPr>
        <w:t xml:space="preserve">4.3 VOCATIONAL INTEREST SCORES OF BOYS (RAW DATA)</w:t>
      </w:r>
    </w:p>
    <w:p>
      <w:pPr>
        <w:pStyle w:val="FirstParagraph"/>
        <w:spacing w:line="480" w:lineRule="auto" w:after="120"/>
        <w:jc w:val="both"/>
      </w:pPr>
      <w:r>
        <w:rPr>
          <w:rFonts w:ascii="Times New Roman" w:hAnsi="Times New Roman" w:cs="Times New Roman" w:eastAsia="Times New Roman"/>
          <w:sz w:val="24"/>
        </w:rPr>
        <w:t xml:space="preserve">The complete area-wise raw scores of all the 40 boys of the sample (20 from Shri Sanskrit Inter College, Aitmadpur, and 20 from K.P. International School, Kila Parikshit Garh) are presented in Table 4.2. The columns of the table represent the ten areas of the V.I.R. and the last column represents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Grand 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(sum of the ten area-scores).</w:t>
      </w:r>
    </w:p>
    <w:bookmarkStart w:id="136" w:name="table-4.2"/>
    <w:p>
      <w:pPr>
        <w:pStyle w:val="Heading4"/>
        <w:spacing w:line="360" w:lineRule="auto"/>
        <w:jc w:val="left"/>
      </w:pPr>
      <w:r>
        <w:rPr>
          <w:rFonts w:ascii="Times New Roman" w:hAnsi="Times New Roman" w:cs="Times New Roman" w:eastAsia="Times New Roman"/>
          <w:b/>
          <w:sz w:val="24"/>
        </w:rPr>
        <w:t xml:space="preserve">TABLE 4.2</w:t>
      </w:r>
    </w:p>
    <w:p>
      <w:pPr>
        <w:pStyle w:val="FirstParagraph"/>
        <w:spacing w:line="480" w:lineRule="auto" w:after="120"/>
        <w:jc w:val="both"/>
      </w:pPr>
      <w:r>
        <w:rPr>
          <w:rFonts w:ascii="Times New Roman" w:hAnsi="Times New Roman" w:cs="Times New Roman" w:eastAsia="Times New Roman"/>
          <w:b/>
          <w:bCs/>
          <w:sz w:val="24"/>
        </w:rPr>
        <w:t xml:space="preserve">Raw Vocational Interest Scores of the 40 Boys (N = 40)</w:t>
      </w:r>
    </w:p>
    <w:p>
      <w:pPr>
        <w:pStyle w:val="BodyText"/>
        <w:spacing w:line="480" w:lineRule="auto" w:after="120"/>
        <w:jc w:val="both"/>
      </w:pPr>
      <w:r>
        <w:rPr>
          <w:rFonts w:ascii="Times New Roman" w:hAnsi="Times New Roman" w:cs="Times New Roman" w:eastAsia="Times New Roman"/>
          <w:i/>
          <w:iCs/>
          <w:sz w:val="24"/>
        </w:rPr>
        <w:t xml:space="preserve">Codes: Lit = Literary, Sci = Scientific, Exe = Executive, Com = Commercial, Con = Constructive, Art = Artistic, Agr = Agricultural, Per = Persuasive, Soc = Social, Hou = Household.</w:t>
      </w:r>
    </w:p>
    <w:tbl>
      <w:tblPr>
        <w:tblStyle w:val="Table"/>
        <w:tblW w:type="pct" w:w="5000"/>
        <w:jc w:val="center"/>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119</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109</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107</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108</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97</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103</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106</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123</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119</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119</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104</w:t>
            </w:r>
          </w:p>
        </w:tc>
      </w:tr>
      <w:tr>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122</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115</w:t>
            </w: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109</w:t>
            </w: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110</w:t>
            </w:r>
          </w:p>
        </w:tc>
      </w:tr>
      <w:tr>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114</w:t>
            </w:r>
          </w:p>
        </w:tc>
      </w:tr>
      <w:tr>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114</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115</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122</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129</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130</w:t>
            </w:r>
          </w:p>
        </w:tc>
      </w:tr>
      <w:tr>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123</w:t>
            </w:r>
          </w:p>
        </w:tc>
      </w:tr>
      <w:tr>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126</w:t>
            </w:r>
          </w:p>
        </w:tc>
      </w:tr>
      <w:tr>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132</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11.72</w:t>
            </w:r>
          </w:p>
        </w:tc>
        <w:tc>
          <w:tcPr/>
          <w:p>
            <w:pPr>
              <w:pStyle w:val="Compact"/>
              <w:spacing w:line="276" w:lineRule="auto"/>
              <w:jc w:val="center"/>
            </w:pPr>
            <w:r>
              <w:rPr>
                <w:rFonts w:ascii="Times New Roman" w:hAnsi="Times New Roman" w:cs="Times New Roman" w:eastAsia="Times New Roman"/>
                <w:sz w:val="22"/>
              </w:rPr>
              <w:t xml:space="preserve">13.5</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11.53</w:t>
            </w:r>
          </w:p>
        </w:tc>
        <w:tc>
          <w:tcPr/>
          <w:p>
            <w:pPr>
              <w:pStyle w:val="Compact"/>
              <w:spacing w:line="276" w:lineRule="auto"/>
              <w:jc w:val="center"/>
            </w:pPr>
            <w:r>
              <w:rPr>
                <w:rFonts w:ascii="Times New Roman" w:hAnsi="Times New Roman" w:cs="Times New Roman" w:eastAsia="Times New Roman"/>
                <w:sz w:val="22"/>
              </w:rPr>
              <w:t xml:space="preserve">11.82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12.32</w:t>
            </w:r>
          </w:p>
        </w:tc>
        <w:tc>
          <w:tcPr/>
          <w:p>
            <w:pPr>
              <w:pStyle w:val="Compact"/>
              <w:spacing w:line="276" w:lineRule="auto"/>
              <w:jc w:val="center"/>
            </w:pPr>
            <w:r>
              <w:rPr>
                <w:rFonts w:ascii="Times New Roman" w:hAnsi="Times New Roman" w:cs="Times New Roman" w:eastAsia="Times New Roman"/>
                <w:sz w:val="22"/>
              </w:rPr>
              <w:t xml:space="preserve">11.28</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10.53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jc w:val="center"/>
            </w:pPr>
            <w:r>
              <w:rPr>
                <w:rFonts w:ascii="Times New Roman" w:hAnsi="Times New Roman" w:cs="Times New Roman" w:eastAsia="Times New Roman"/>
                <w:sz w:val="22"/>
              </w:rPr>
              <w:t xml:space="preserve">2.04</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2.45</w:t>
            </w:r>
          </w:p>
        </w:tc>
        <w:tc>
          <w:tcPr/>
          <w:p>
            <w:pPr>
              <w:pStyle w:val="Compact"/>
              <w:spacing w:line="276" w:lineRule="auto"/>
              <w:jc w:val="center"/>
            </w:pPr>
            <w:r>
              <w:rPr>
                <w:rFonts w:ascii="Times New Roman" w:hAnsi="Times New Roman" w:cs="Times New Roman" w:eastAsia="Times New Roman"/>
                <w:sz w:val="22"/>
              </w:rPr>
              <w:t xml:space="preserve">2.44</w:t>
            </w:r>
          </w:p>
        </w:tc>
        <w:tc>
          <w:tcPr/>
          <w:p>
            <w:pPr>
              <w:pStyle w:val="Compact"/>
              <w:spacing w:line="276" w:lineRule="auto"/>
              <w:jc w:val="center"/>
            </w:pPr>
            <w:r>
              <w:rPr>
                <w:rFonts w:ascii="Times New Roman" w:hAnsi="Times New Roman" w:cs="Times New Roman" w:eastAsia="Times New Roman"/>
                <w:sz w:val="22"/>
              </w:rPr>
              <w:t xml:space="preserve">2.28</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i/>
          <w:iCs/>
          <w:sz w:val="24"/>
        </w:rPr>
        <w:t xml:space="preserve">RG = Shri Sanskrit Inter College, Aitmadpur (Rural Govt.). UP = K.P. International School, Kila Parikshit Garh (Urban Pvt., CBSE).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4.2 shows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 variation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vocational interests of the boys of the sample. The Grand Totals range from a minimum of 105 to a maximum of 137 (out of a possible 200), reflecting the differences in the absolute level of interest from one boy to another. The area-wise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 shows that the Scientific area (M = 13.5) attracts the strongest interest among boys, followed by the Agricultural (M = 12.32) and the Executive (M = 12.2) areas. The Household (M = 10.53) and Social (M = 10.95) areas attract the weakest interest. This pattern is exactly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masculine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reported by Indian and foreign researchers since Strong (1943).</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6"/>
    <w:bookmarkEnd w:id="137"/>
    <w:bookmarkStart w:id="139" w:name="Xe9dc51af7945ea817789f1079cb2a73739c6b1e"/>
    <w:p>
      <w:pPr>
        <w:pStyle w:val="Heading2"/>
        <w:spacing w:line="360" w:lineRule="auto"/>
        <w:jc w:val="center"/>
      </w:pPr>
      <w:r>
        <w:rPr>
          <w:rFonts w:ascii="Times New Roman" w:hAnsi="Times New Roman" w:cs="Times New Roman" w:eastAsia="Times New Roman"/>
          <w:b/>
          <w:sz w:val="28"/>
        </w:rPr>
        <w:t xml:space="preserve">4.4 VOCATIONAL INTEREST SCORES OF GIRLS (RAW DATA)</w:t>
      </w:r>
    </w:p>
    <w:p>
      <w:pPr>
        <w:pStyle w:val="FirstParagraph"/>
        <w:spacing w:line="480" w:lineRule="auto" w:after="120"/>
        <w:jc w:val="both"/>
      </w:pPr>
      <w:r>
        <w:rPr>
          <w:rFonts w:ascii="Times New Roman" w:hAnsi="Times New Roman" w:cs="Times New Roman" w:eastAsia="Times New Roman"/>
          <w:sz w:val="24"/>
        </w:rPr>
        <w:t xml:space="preserve">The complete area-wise raw scores of all the 40 girls of the sample (20 from Shri Sanskrit Inter College, Aitmadpur, and 20 from K.P. International School, Kila Parikshit Garh) are presented in Table 4.3.</w:t>
      </w:r>
    </w:p>
    <w:bookmarkStart w:id="138" w:name="table-4.3"/>
    <w:p>
      <w:pPr>
        <w:pStyle w:val="Heading4"/>
        <w:spacing w:line="360" w:lineRule="auto"/>
        <w:jc w:val="left"/>
      </w:pPr>
      <w:r>
        <w:rPr>
          <w:rFonts w:ascii="Times New Roman" w:hAnsi="Times New Roman" w:cs="Times New Roman" w:eastAsia="Times New Roman"/>
          <w:b/>
          <w:sz w:val="24"/>
        </w:rPr>
        <w:t xml:space="preserve">TABLE 4.3</w:t>
      </w:r>
    </w:p>
    <w:p>
      <w:pPr>
        <w:pStyle w:val="FirstParagraph"/>
        <w:spacing w:line="480" w:lineRule="auto" w:after="120"/>
        <w:jc w:val="both"/>
      </w:pPr>
      <w:r>
        <w:rPr>
          <w:rFonts w:ascii="Times New Roman" w:hAnsi="Times New Roman" w:cs="Times New Roman" w:eastAsia="Times New Roman"/>
          <w:b/>
          <w:bCs/>
          <w:sz w:val="24"/>
        </w:rPr>
        <w:t xml:space="preserve">Raw Vocational Interest Scores of the 40 Girls (N = 40)</w:t>
      </w:r>
    </w:p>
    <w:tbl>
      <w:tblPr>
        <w:tblStyle w:val="Table"/>
        <w:tblW w:type="pct" w:w="5000"/>
        <w:jc w:val="center"/>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108</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109</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102</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114</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98</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104</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111</w:t>
            </w: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127</w:t>
            </w:r>
          </w:p>
        </w:tc>
      </w:tr>
      <w:tr>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102</w:t>
            </w: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127</w:t>
            </w:r>
          </w:p>
        </w:tc>
      </w:tr>
      <w:tr>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115</w:t>
            </w: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124</w:t>
            </w:r>
          </w:p>
        </w:tc>
      </w:tr>
      <w:tr>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108</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122</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124</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110</w:t>
            </w:r>
          </w:p>
        </w:tc>
      </w:tr>
      <w:tr>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128</w:t>
            </w:r>
          </w:p>
        </w:tc>
      </w:tr>
      <w:tr>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135</w:t>
            </w:r>
          </w:p>
        </w:tc>
      </w:tr>
      <w:tr>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123</w:t>
            </w:r>
          </w:p>
        </w:tc>
      </w:tr>
      <w:tr>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124</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12.25</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10.72</w:t>
            </w:r>
          </w:p>
        </w:tc>
        <w:tc>
          <w:tcPr/>
          <w:p>
            <w:pPr>
              <w:pStyle w:val="Compact"/>
              <w:spacing w:line="276" w:lineRule="auto"/>
              <w:jc w:val="center"/>
            </w:pPr>
            <w:r>
              <w:rPr>
                <w:rFonts w:ascii="Times New Roman" w:hAnsi="Times New Roman" w:cs="Times New Roman" w:eastAsia="Times New Roman"/>
                <w:sz w:val="22"/>
              </w:rPr>
              <w:t xml:space="preserve">11.35</w:t>
            </w:r>
          </w:p>
        </w:tc>
        <w:tc>
          <w:tcPr/>
          <w:p>
            <w:pPr>
              <w:pStyle w:val="Compact"/>
              <w:spacing w:line="276" w:lineRule="auto"/>
              <w:jc w:val="center"/>
            </w:pPr>
            <w:r>
              <w:rPr>
                <w:rFonts w:ascii="Times New Roman" w:hAnsi="Times New Roman" w:cs="Times New Roman" w:eastAsia="Times New Roman"/>
                <w:sz w:val="22"/>
              </w:rPr>
              <w:t xml:space="preserve">10.3</w:t>
            </w:r>
          </w:p>
        </w:tc>
        <w:tc>
          <w:tcPr/>
          <w:p>
            <w:pPr>
              <w:pStyle w:val="Compact"/>
              <w:spacing w:line="276" w:lineRule="auto"/>
              <w:jc w:val="center"/>
            </w:pPr>
            <w:r>
              <w:rPr>
                <w:rFonts w:ascii="Times New Roman" w:hAnsi="Times New Roman" w:cs="Times New Roman" w:eastAsia="Times New Roman"/>
                <w:sz w:val="22"/>
              </w:rPr>
              <w:t xml:space="preserve">12.78</w:t>
            </w:r>
          </w:p>
        </w:tc>
        <w:tc>
          <w:tcPr/>
          <w:p>
            <w:pPr>
              <w:pStyle w:val="Compact"/>
              <w:spacing w:line="276" w:lineRule="auto"/>
              <w:jc w:val="center"/>
            </w:pPr>
            <w:r>
              <w:rPr>
                <w:rFonts w:ascii="Times New Roman" w:hAnsi="Times New Roman" w:cs="Times New Roman" w:eastAsia="Times New Roman"/>
                <w:sz w:val="22"/>
              </w:rPr>
              <w:t xml:space="preserve">10.45</w:t>
            </w:r>
          </w:p>
        </w:tc>
        <w:tc>
          <w:tcPr/>
          <w:p>
            <w:pPr>
              <w:pStyle w:val="Compact"/>
              <w:spacing w:line="276" w:lineRule="auto"/>
              <w:jc w:val="center"/>
            </w:pPr>
            <w:r>
              <w:rPr>
                <w:rFonts w:ascii="Times New Roman" w:hAnsi="Times New Roman" w:cs="Times New Roman" w:eastAsia="Times New Roman"/>
                <w:sz w:val="22"/>
              </w:rPr>
              <w:t xml:space="preserve">10.22</w:t>
            </w:r>
          </w:p>
        </w:tc>
        <w:tc>
          <w:tcPr/>
          <w:p>
            <w:pPr>
              <w:pStyle w:val="Compact"/>
              <w:spacing w:line="276" w:lineRule="auto"/>
              <w:jc w:val="center"/>
            </w:pPr>
            <w:r>
              <w:rPr>
                <w:rFonts w:ascii="Times New Roman" w:hAnsi="Times New Roman" w:cs="Times New Roman" w:eastAsia="Times New Roman"/>
                <w:sz w:val="22"/>
              </w:rPr>
              <w:t xml:space="preserve">12.75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jc w:val="center"/>
            </w:pPr>
            <w:r>
              <w:rPr>
                <w:rFonts w:ascii="Times New Roman" w:hAnsi="Times New Roman" w:cs="Times New Roman" w:eastAsia="Times New Roman"/>
                <w:sz w:val="22"/>
              </w:rPr>
              <w:t xml:space="preserve">2.08</w:t>
            </w:r>
          </w:p>
        </w:tc>
        <w:tc>
          <w:tcPr/>
          <w:p>
            <w:pPr>
              <w:pStyle w:val="Compact"/>
              <w:spacing w:line="276" w:lineRule="auto"/>
              <w:jc w:val="center"/>
            </w:pPr>
            <w:r>
              <w:rPr>
                <w:rFonts w:ascii="Times New Roman" w:hAnsi="Times New Roman" w:cs="Times New Roman" w:eastAsia="Times New Roman"/>
                <w:sz w:val="22"/>
              </w:rPr>
              <w:t xml:space="preserve">2.61</w:t>
            </w:r>
          </w:p>
        </w:tc>
        <w:tc>
          <w:tcPr/>
          <w:p>
            <w:pPr>
              <w:pStyle w:val="Compact"/>
              <w:spacing w:line="276" w:lineRule="auto"/>
              <w:jc w:val="center"/>
            </w:pPr>
            <w:r>
              <w:rPr>
                <w:rFonts w:ascii="Times New Roman" w:hAnsi="Times New Roman" w:cs="Times New Roman" w:eastAsia="Times New Roman"/>
                <w:sz w:val="22"/>
              </w:rPr>
              <w:t xml:space="preserve">2.07</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2.64</w:t>
            </w:r>
          </w:p>
        </w:tc>
        <w:tc>
          <w:tcPr/>
          <w:p>
            <w:pPr>
              <w:pStyle w:val="Compact"/>
              <w:spacing w:line="276" w:lineRule="auto"/>
              <w:jc w:val="center"/>
            </w:pPr>
            <w:r>
              <w:rPr>
                <w:rFonts w:ascii="Times New Roman" w:hAnsi="Times New Roman" w:cs="Times New Roman" w:eastAsia="Times New Roman"/>
                <w:sz w:val="22"/>
              </w:rPr>
              <w:t xml:space="preserve">2.26</w:t>
            </w:r>
          </w:p>
        </w:tc>
        <w:tc>
          <w:tcPr/>
          <w:p>
            <w:pPr>
              <w:pStyle w:val="Compact"/>
              <w:spacing w:line="276" w:lineRule="auto"/>
              <w:jc w:val="center"/>
            </w:pPr>
            <w:r>
              <w:rPr>
                <w:rFonts w:ascii="Times New Roman" w:hAnsi="Times New Roman" w:cs="Times New Roman" w:eastAsia="Times New Roman"/>
                <w:sz w:val="22"/>
              </w:rPr>
              <w:t xml:space="preserve">2.17</w:t>
            </w:r>
          </w:p>
        </w:tc>
        <w:tc>
          <w:tcPr/>
          <w:p>
            <w:pPr>
              <w:pStyle w:val="Compact"/>
              <w:spacing w:line="276" w:lineRule="auto"/>
              <w:jc w:val="center"/>
            </w:pPr>
            <w:r>
              <w:rPr>
                <w:rFonts w:ascii="Times New Roman" w:hAnsi="Times New Roman" w:cs="Times New Roman" w:eastAsia="Times New Roman"/>
                <w:sz w:val="22"/>
              </w:rPr>
              <w:t xml:space="preserve">2.21</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4.3 shows the area-wise raw scores of all the 40 girls of the sample. The Grand Totals range from a minimum of 110 to a maximum of 135. The area-wise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 reveals a different pattern from that of the boys. The girls of the sample are most interested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14), followed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12.78)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12.75) areas. They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interested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10.22),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10.3)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10.45) areas. This pattern, again, is the classical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feminine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reported by Indian and foreign researchers — girls preferring people-and-home oriented work and showing limited interest in technical and outdoor occupations.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8"/>
    <w:bookmarkEnd w:id="139"/>
    <w:bookmarkStart w:id="142" w:name="X94baeb793c31e9fc023768022988030c1c2b2b7"/>
    <w:p>
      <w:pPr>
        <w:pStyle w:val="Heading2"/>
        <w:spacing w:line="360" w:lineRule="auto"/>
        <w:jc w:val="center"/>
      </w:pPr>
      <w:r>
        <w:rPr>
          <w:rFonts w:ascii="Times New Roman" w:hAnsi="Times New Roman" w:cs="Times New Roman" w:eastAsia="Times New Roman"/>
          <w:b/>
          <w:sz w:val="28"/>
        </w:rPr>
        <w:t xml:space="preserve">4.5 AREA-WISE MEAN AND STANDARD DEVIATION OF BOYS AND GIRLS</w:t>
      </w:r>
    </w:p>
    <w:p>
      <w:pPr>
        <w:pStyle w:val="FirstParagraph"/>
        <w:spacing w:line="480" w:lineRule="auto" w:after="120"/>
        <w:jc w:val="both"/>
      </w:pPr>
      <w:r>
        <w:rPr>
          <w:rFonts w:ascii="Times New Roman" w:hAnsi="Times New Roman" w:cs="Times New Roman" w:eastAsia="Times New Roman"/>
          <w:sz w:val="24"/>
        </w:rPr>
        <w:t xml:space="preserve">For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quick comparative view</w:t>
      </w:r>
      <w:r>
        <w:rPr>
          <w:rFonts w:ascii="Times New Roman" w:hAnsi="Times New Roman" w:cs="Times New Roman" w:eastAsia="Times New Roman"/>
          <w:sz w:val="24"/>
        </w:rPr>
        <w:t xml:space="preserve">, the area-wise means and standard deviations of the boys (n = 40) and the girls (n = 40), already given at the bottom rows of Tables 4.2 and 4.3, are now brought together in Table 4.4 along with the rank-order of each area for each group.</w:t>
      </w:r>
    </w:p>
    <w:bookmarkStart w:id="140" w:name="table-4.4"/>
    <w:p>
      <w:pPr>
        <w:pStyle w:val="Heading4"/>
        <w:spacing w:line="360" w:lineRule="auto"/>
        <w:jc w:val="left"/>
      </w:pPr>
      <w:r>
        <w:rPr>
          <w:rFonts w:ascii="Times New Roman" w:hAnsi="Times New Roman" w:cs="Times New Roman" w:eastAsia="Times New Roman"/>
          <w:b/>
          <w:sz w:val="24"/>
        </w:rPr>
        <w:t xml:space="preserve">TABLE 4.4</w:t>
      </w:r>
    </w:p>
    <w:p>
      <w:pPr>
        <w:pStyle w:val="FirstParagraph"/>
        <w:spacing w:line="480" w:lineRule="auto" w:after="120"/>
        <w:jc w:val="both"/>
      </w:pPr>
      <w:r>
        <w:rPr>
          <w:rFonts w:ascii="Times New Roman" w:hAnsi="Times New Roman" w:cs="Times New Roman" w:eastAsia="Times New Roman"/>
          <w:b/>
          <w:bCs/>
          <w:sz w:val="24"/>
        </w:rPr>
        <w:t xml:space="preserve">Area-wise Mean and Standard Deviation of Boys (N = 40) and Girls (N = 40) on the Ten Areas of Vocational Interest</w:t>
      </w:r>
    </w:p>
    <w:tbl>
      <w:tblPr>
        <w:tblStyle w:val="Table"/>
        <w:tblW w:type="pct" w:w="5000"/>
        <w:jc w:val="center"/>
        <w:tblLayout w:type="fixed"/>
        <w:tblLook w:firstRow="1" w:lastRow="0" w:firstColumn="0" w:lastColumn="0" w:noHBand="0" w:noVBand="0" w:val="0020"/>
      </w:tblPr>
      <w:tblGrid>
        <w:gridCol w:w="900"/>
        <w:gridCol w:w="720"/>
        <w:gridCol w:w="900"/>
        <w:gridCol w:w="900"/>
        <w:gridCol w:w="900"/>
        <w:gridCol w:w="900"/>
        <w:gridCol w:w="900"/>
        <w:gridCol w:w="900"/>
        <w:gridCol w:w="90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w:t>
            </w:r>
          </w:p>
        </w:tc>
        <w:tc>
          <w:tcPr/>
          <w:p>
            <w:pPr>
              <w:pStyle w:val="Compact"/>
              <w:spacing w:line="276" w:lineRule="auto"/>
              <w:jc w:val="center"/>
            </w:pPr>
            <w:r>
              <w:rPr>
                <w:rFonts w:ascii="Times New Roman" w:hAnsi="Times New Roman" w:cs="Times New Roman" w:eastAsia="Times New Roman"/>
                <w:sz w:val="22"/>
              </w:rPr>
              <w:t xml:space="preserve">Boys S.D.</w:t>
            </w:r>
          </w:p>
        </w:tc>
        <w:tc>
          <w:tcPr/>
          <w:p>
            <w:pPr>
              <w:pStyle w:val="Compact"/>
              <w:spacing w:line="276" w:lineRule="auto"/>
              <w:jc w:val="center"/>
            </w:pPr>
            <w:r>
              <w:rPr>
                <w:rFonts w:ascii="Times New Roman" w:hAnsi="Times New Roman" w:cs="Times New Roman" w:eastAsia="Times New Roman"/>
                <w:sz w:val="22"/>
              </w:rPr>
              <w:t xml:space="preserve">Boys Rank</w:t>
            </w:r>
          </w:p>
        </w:tc>
        <w:tc>
          <w:tcPr/>
          <w:p>
            <w:pPr>
              <w:pStyle w:val="Compact"/>
              <w:spacing w:line="276" w:lineRule="auto"/>
              <w:jc w:val="center"/>
            </w:pPr>
            <w:r>
              <w:rPr>
                <w:rFonts w:ascii="Times New Roman" w:hAnsi="Times New Roman" w:cs="Times New Roman" w:eastAsia="Times New Roman"/>
                <w:sz w:val="22"/>
              </w:rPr>
              <w:t xml:space="preserve">Girls M</w:t>
            </w:r>
          </w:p>
        </w:tc>
        <w:tc>
          <w:tcPr/>
          <w:p>
            <w:pPr>
              <w:pStyle w:val="Compact"/>
              <w:spacing w:line="276" w:lineRule="auto"/>
              <w:jc w:val="center"/>
            </w:pPr>
            <w:r>
              <w:rPr>
                <w:rFonts w:ascii="Times New Roman" w:hAnsi="Times New Roman" w:cs="Times New Roman" w:eastAsia="Times New Roman"/>
                <w:sz w:val="22"/>
              </w:rPr>
              <w:t xml:space="preserve">Girls S.D.</w:t>
            </w:r>
          </w:p>
        </w:tc>
        <w:tc>
          <w:tcPr/>
          <w:p>
            <w:pPr>
              <w:pStyle w:val="Compact"/>
              <w:spacing w:line="276" w:lineRule="auto"/>
              <w:jc w:val="center"/>
            </w:pPr>
            <w:r>
              <w:rPr>
                <w:rFonts w:ascii="Times New Roman" w:hAnsi="Times New Roman" w:cs="Times New Roman" w:eastAsia="Times New Roman"/>
                <w:sz w:val="22"/>
              </w:rPr>
              <w:t xml:space="preserve">Girls Rank</w:t>
            </w:r>
          </w:p>
        </w:tc>
        <w:tc>
          <w:tcPr/>
          <w:p>
            <w:pPr>
              <w:pStyle w:val="Compact"/>
              <w:spacing w:line="276" w:lineRule="auto"/>
              <w:jc w:val="center"/>
            </w:pPr>
            <w:r>
              <w:rPr>
                <w:rFonts w:ascii="Times New Roman" w:hAnsi="Times New Roman" w:cs="Times New Roman" w:eastAsia="Times New Roman"/>
                <w:sz w:val="22"/>
              </w:rPr>
              <w:t xml:space="preserve">Difference (B − G)</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11.72</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12.25</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-0.53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+2.55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10.72</w:t>
            </w:r>
          </w:p>
        </w:tc>
        <w:tc>
          <w:tcPr/>
          <w:p>
            <w:pPr>
              <w:pStyle w:val="Compact"/>
              <w:spacing w:line="276" w:lineRule="auto"/>
              <w:jc w:val="center"/>
            </w:pPr>
            <w:r>
              <w:rPr>
                <w:rFonts w:ascii="Times New Roman" w:hAnsi="Times New Roman" w:cs="Times New Roman" w:eastAsia="Times New Roman"/>
                <w:sz w:val="22"/>
              </w:rPr>
              <w:t xml:space="preserve">2.08</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+1.48</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11.53</w:t>
            </w:r>
          </w:p>
        </w:tc>
        <w:tc>
          <w:tcPr/>
          <w:p>
            <w:pPr>
              <w:pStyle w:val="Compact"/>
              <w:spacing w:line="276" w:lineRule="auto"/>
              <w:jc w:val="center"/>
            </w:pPr>
            <w:r>
              <w:rPr>
                <w:rFonts w:ascii="Times New Roman" w:hAnsi="Times New Roman" w:cs="Times New Roman" w:eastAsia="Times New Roman"/>
                <w:sz w:val="22"/>
              </w:rPr>
              <w:t xml:space="preserve">2.04</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11.35</w:t>
            </w:r>
          </w:p>
        </w:tc>
        <w:tc>
          <w:tcPr/>
          <w:p>
            <w:pPr>
              <w:pStyle w:val="Compact"/>
              <w:spacing w:line="276" w:lineRule="auto"/>
              <w:jc w:val="center"/>
            </w:pPr>
            <w:r>
              <w:rPr>
                <w:rFonts w:ascii="Times New Roman" w:hAnsi="Times New Roman" w:cs="Times New Roman" w:eastAsia="Times New Roman"/>
                <w:sz w:val="22"/>
              </w:rPr>
              <w:t xml:space="preserve">2.61</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+0.18</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11.82</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10.3</w:t>
            </w:r>
          </w:p>
        </w:tc>
        <w:tc>
          <w:tcPr/>
          <w:p>
            <w:pPr>
              <w:pStyle w:val="Compact"/>
              <w:spacing w:line="276" w:lineRule="auto"/>
              <w:jc w:val="center"/>
            </w:pPr>
            <w:r>
              <w:rPr>
                <w:rFonts w:ascii="Times New Roman" w:hAnsi="Times New Roman" w:cs="Times New Roman" w:eastAsia="Times New Roman"/>
                <w:sz w:val="22"/>
              </w:rPr>
              <w:t xml:space="preserve">2.07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12.78</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-1.78</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12.32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10.45</w:t>
            </w:r>
          </w:p>
        </w:tc>
        <w:tc>
          <w:tcPr/>
          <w:p>
            <w:pPr>
              <w:pStyle w:val="Compact"/>
              <w:spacing w:line="276" w:lineRule="auto"/>
              <w:jc w:val="center"/>
            </w:pPr>
            <w:r>
              <w:rPr>
                <w:rFonts w:ascii="Times New Roman" w:hAnsi="Times New Roman" w:cs="Times New Roman" w:eastAsia="Times New Roman"/>
                <w:sz w:val="22"/>
              </w:rPr>
              <w:t xml:space="preserve">2.64</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+1.87</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11.28</w:t>
            </w:r>
          </w:p>
        </w:tc>
        <w:tc>
          <w:tcPr/>
          <w:p>
            <w:pPr>
              <w:pStyle w:val="Compact"/>
              <w:spacing w:line="276" w:lineRule="auto"/>
              <w:jc w:val="center"/>
            </w:pPr>
            <w:r>
              <w:rPr>
                <w:rFonts w:ascii="Times New Roman" w:hAnsi="Times New Roman" w:cs="Times New Roman" w:eastAsia="Times New Roman"/>
                <w:sz w:val="22"/>
              </w:rPr>
              <w:t xml:space="preserve">2.45</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10.22</w:t>
            </w:r>
          </w:p>
        </w:tc>
        <w:tc>
          <w:tcPr/>
          <w:p>
            <w:pPr>
              <w:pStyle w:val="Compact"/>
              <w:spacing w:line="276" w:lineRule="auto"/>
              <w:jc w:val="center"/>
            </w:pPr>
            <w:r>
              <w:rPr>
                <w:rFonts w:ascii="Times New Roman" w:hAnsi="Times New Roman" w:cs="Times New Roman" w:eastAsia="Times New Roman"/>
                <w:sz w:val="22"/>
              </w:rPr>
              <w:t xml:space="preserve">2.26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+1.06</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2.44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12.75</w:t>
            </w:r>
          </w:p>
        </w:tc>
        <w:tc>
          <w:tcPr/>
          <w:p>
            <w:pPr>
              <w:pStyle w:val="Compact"/>
              <w:spacing w:line="276" w:lineRule="auto"/>
              <w:jc w:val="center"/>
            </w:pPr>
            <w:r>
              <w:rPr>
                <w:rFonts w:ascii="Times New Roman" w:hAnsi="Times New Roman" w:cs="Times New Roman" w:eastAsia="Times New Roman"/>
                <w:sz w:val="22"/>
              </w:rPr>
              <w:t xml:space="preserve">2.17</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10.53</w:t>
            </w:r>
          </w:p>
        </w:tc>
        <w:tc>
          <w:tcPr/>
          <w:p>
            <w:pPr>
              <w:pStyle w:val="Compact"/>
              <w:spacing w:line="276" w:lineRule="auto"/>
              <w:jc w:val="center"/>
            </w:pPr>
            <w:r>
              <w:rPr>
                <w:rFonts w:ascii="Times New Roman" w:hAnsi="Times New Roman" w:cs="Times New Roman" w:eastAsia="Times New Roman"/>
                <w:sz w:val="22"/>
              </w:rPr>
              <w:t xml:space="preserve">2.28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2.21</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-3.47</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4.4 shows the area-wise means and standard deviations of boys and girls side by side. Two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gradients are visible:</w:t>
      </w:r>
    </w:p>
    <w:p>
      <w:pPr>
        <w:numPr>
          <w:ilvl w:val="0"/>
          <w:numId w:val="1067"/>
        </w:numPr>
        <w:spacing w:line="480" w:lineRule="auto" w:after="120"/>
        <w:jc w:val="both"/>
      </w:pPr>
      <w:r>
        <w:rPr>
          <w:rFonts w:ascii="Times New Roman" w:hAnsi="Times New Roman" w:cs="Times New Roman" w:eastAsia="Times New Roman"/>
          <w:i/>
          <w:iCs/>
          <w:sz w:val="24"/>
        </w:rPr>
        <w:t xml:space="preserve">Boys are higher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+2.55),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+1.48),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+1.52),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+1.87)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+1.06) areas.</w:t>
      </w:r>
    </w:p>
    <w:p>
      <w:pPr>
        <w:numPr>
          <w:ilvl w:val="0"/>
          <w:numId w:val="1067"/>
        </w:numPr>
        <w:spacing w:line="480" w:lineRule="auto" w:after="120"/>
        <w:jc w:val="both"/>
      </w:pPr>
      <w:r>
        <w:rPr>
          <w:rFonts w:ascii="Times New Roman" w:hAnsi="Times New Roman" w:cs="Times New Roman" w:eastAsia="Times New Roman"/>
          <w:i/>
          <w:iCs/>
          <w:sz w:val="24"/>
        </w:rPr>
        <w:t xml:space="preserve">Girls are higher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-0.53),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-1.78),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-1.8)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 = -3.47) areas.</w:t>
      </w:r>
    </w:p>
    <w:p>
      <w:pPr>
        <w:numPr>
          <w:ilvl w:val="0"/>
          <w:numId w:val="1067"/>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shows the smallest difference (0.18), suggesting that this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gender-neutral</w:t>
      </w:r>
      <w:r>
        <w:rPr>
          <w:rFonts w:ascii="Times New Roman" w:hAnsi="Times New Roman" w:cs="Times New Roman" w:eastAsia="Times New Roman"/>
          <w:sz w:val="24"/>
        </w:rPr>
        <w:t xml:space="preserve">.</w:t>
      </w:r>
    </w:p>
    <w:p>
      <w:pPr>
        <w:numPr>
          <w:ilvl w:val="0"/>
          <w:numId w:val="1067"/>
        </w:numPr>
        <w:spacing w:line="480" w:lineRule="auto" w:after="120"/>
        <w:jc w:val="both"/>
      </w:pPr>
      <w:r>
        <w:rPr>
          <w:rFonts w:ascii="Times New Roman" w:hAnsi="Times New Roman" w:cs="Times New Roman" w:eastAsia="Times New Roman"/>
          <w:sz w:val="24"/>
        </w:rPr>
        <w:t xml:space="preserve">The largest single difference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where girls exceed boys by 3.47 marks.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shows the second-largest difference, with boys exceeding girls by 2.55 marks.</w:t>
      </w:r>
    </w:p>
    <w:p>
      <w:pPr>
        <w:pStyle w:val="FirstParagraph"/>
        <w:spacing w:line="480" w:lineRule="auto" w:after="120"/>
        <w:jc w:val="both"/>
      </w:pPr>
      <w:r>
        <w:rPr>
          <w:rFonts w:ascii="Times New Roman" w:hAnsi="Times New Roman" w:cs="Times New Roman" w:eastAsia="Times New Roman"/>
          <w:sz w:val="24"/>
        </w:rPr>
        <w:t xml:space="preserve">Whether these differences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tested in the next section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independent samples.</w:t>
      </w:r>
    </w:p>
    <w:bookmarkEnd w:id="140"/>
    <w:bookmarkStart w:id="141" w:name="X0b3951d411549fa214cf2220d7f9e8d37a8b6f6"/>
    <w:p>
      <w:pPr>
        <w:pStyle w:val="Heading4"/>
        <w:spacing w:line="360" w:lineRule="auto"/>
        <w:jc w:val="left"/>
      </w:pPr>
      <w:r>
        <w:rPr>
          <w:rFonts w:ascii="Times New Roman" w:hAnsi="Times New Roman" w:cs="Times New Roman" w:eastAsia="Times New Roman"/>
          <w:b/>
          <w:sz w:val="24"/>
        </w:rPr>
        <w:t xml:space="preserve">Figure 4.1 — Bar Diagram showing the Mean Scores of Boys and Girls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Boys    ░ = Girls</w:t>
      </w:r>
    </w:p>
    <w:p>
      <w:pPr>
        <w:pStyle w:val="FirstParagraph"/>
        <w:spacing w:line="480" w:lineRule="auto" w:after="120"/>
        <w:jc w:val="both"/>
      </w:pPr>
      <w:r>
        <w:rPr>
          <w:rFonts w:ascii="Times New Roman" w:hAnsi="Times New Roman" w:cs="Times New Roman" w:eastAsia="Times New Roman"/>
          <w:i/>
          <w:iCs/>
          <w:sz w:val="24"/>
        </w:rPr>
        <w:t xml:space="preserve">(Schematic; for accurate colour bar diagram, please refer to printed copy.)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41"/>
    <w:bookmarkEnd w:id="142"/>
    <w:bookmarkStart w:id="163" w:name="X47d8c16e642586c9db210008d3233e0d07633d8"/>
    <w:p>
      <w:pPr>
        <w:pStyle w:val="Heading2"/>
        <w:spacing w:line="360" w:lineRule="auto"/>
        <w:jc w:val="center"/>
      </w:pPr>
      <w:r>
        <w:rPr>
          <w:rFonts w:ascii="Times New Roman" w:hAnsi="Times New Roman" w:cs="Times New Roman" w:eastAsia="Times New Roman"/>
          <w:b/>
          <w:sz w:val="28"/>
        </w:rPr>
        <w:t xml:space="preserve">4.6 COMPARISON OF BOYS AND GIRLS ON THE TEN AREAS (TESTING OF THE NULL HYPOTHESIS)</w:t>
      </w:r>
    </w:p>
    <w:p>
      <w:pPr>
        <w:pStyle w:val="FirstParagraph"/>
        <w:spacing w:line="480" w:lineRule="auto" w:after="120"/>
        <w:jc w:val="both"/>
      </w:pPr>
      <w:r>
        <w:rPr>
          <w:rFonts w:ascii="Times New Roman" w:hAnsi="Times New Roman" w:cs="Times New Roman" w:eastAsia="Times New Roman"/>
          <w:sz w:val="24"/>
        </w:rPr>
        <w:t xml:space="preserve">To test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null hypothesis H₀</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of secondary school stage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40 boys and the 40 girls of the sample were compared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independent samples on each of the ten areas separately.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.05 level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.01 level. The results are presented area by area in Tables 4.5 to 4.14.</w:t>
      </w:r>
    </w:p>
    <w:bookmarkStart w:id="144" w:name="comparison-on-the-literary-area"/>
    <w:p>
      <w:pPr>
        <w:pStyle w:val="Heading3"/>
        <w:spacing w:line="360" w:lineRule="auto"/>
        <w:jc w:val="left"/>
      </w:pPr>
      <w:r>
        <w:rPr>
          <w:rFonts w:ascii="Times New Roman" w:hAnsi="Times New Roman" w:cs="Times New Roman" w:eastAsia="Times New Roman"/>
          <w:b/>
          <w:sz w:val="26"/>
        </w:rPr>
        <w:t xml:space="preserve">4.6.1 Comparison on the Literary Area</w:t>
      </w:r>
    </w:p>
    <w:bookmarkStart w:id="143" w:name="table-4.5"/>
    <w:p>
      <w:pPr>
        <w:pStyle w:val="Heading4"/>
        <w:spacing w:line="360" w:lineRule="auto"/>
        <w:jc w:val="left"/>
      </w:pPr>
      <w:r>
        <w:rPr>
          <w:rFonts w:ascii="Times New Roman" w:hAnsi="Times New Roman" w:cs="Times New Roman" w:eastAsia="Times New Roman"/>
          <w:b/>
          <w:sz w:val="24"/>
        </w:rPr>
        <w:t xml:space="preserve">TABLE 4.5</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Literary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11.72</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0.906</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12.25</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11.72</m:t>
              </m:r>
              <m:r>
                <m:rPr>
                  <m:sty m:val="p"/>
                </m:rPr>
                <m:t>−</m:t>
              </m:r>
              <m:r>
                <m:t>12.25</m:t>
              </m:r>
            </m:num>
            <m:den>
              <m:rad>
                <m:radPr>
                  <m:degHide m:val="on"/>
                </m:radPr>
                <m:deg/>
                <m:e>
                  <m:f>
                    <m:fPr>
                      <m:type m:val="bar"/>
                    </m:fPr>
                    <m:num>
                      <m:sSup>
                        <m:e>
                          <m:r>
                            <m:t>2.32</m:t>
                          </m:r>
                        </m:e>
                        <m:sup>
                          <m:r>
                            <m:t>2</m:t>
                          </m:r>
                        </m:sup>
                      </m:sSup>
                    </m:num>
                    <m:den>
                      <m:r>
                        <m:t>40</m:t>
                      </m:r>
                    </m:den>
                  </m:f>
                  <m:r>
                    <m:rPr>
                      <m:sty m:val="p"/>
                    </m:rPr>
                    <m:t>+</m:t>
                  </m:r>
                  <m:f>
                    <m:fPr>
                      <m:type m:val="bar"/>
                    </m:fPr>
                    <m:num>
                      <m:sSup>
                        <m:e>
                          <m:r>
                            <m:t>2.84</m:t>
                          </m:r>
                        </m:e>
                        <m:sup>
                          <m:r>
                            <m:t>2</m:t>
                          </m:r>
                        </m:sup>
                      </m:sSup>
                    </m:num>
                    <m:den>
                      <m:r>
                        <m:t>40</m:t>
                      </m:r>
                    </m:den>
                  </m:f>
                </m:e>
              </m:rad>
            </m:den>
          </m:f>
          <m:r>
            <m:rPr>
              <m:sty m:val="p"/>
            </m:rPr>
            <m:t>=</m:t>
          </m:r>
          <m:f>
            <m:fPr>
              <m:type m:val="bar"/>
            </m:fPr>
            <m:num>
              <m:r>
                <m:rPr>
                  <m:sty m:val="p"/>
                </m:rPr>
                <m:t>−</m:t>
              </m:r>
              <m:r>
                <m:t>0.53</m:t>
              </m:r>
            </m:num>
            <m:den>
              <m:r>
                <m:t>0.579</m:t>
              </m:r>
            </m:den>
          </m:f>
          <m:r>
            <m:rPr>
              <m:sty m:val="p"/>
            </m:rPr>
            <m:t>=</m:t>
          </m:r>
          <m:r>
            <m:t>0.906</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0.906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1.99 at the .05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11.72, σ = 2.32) and the girls (M = 12.25, σ = 2.84)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statistically significant</w:t>
      </w:r>
      <w:r>
        <w:rPr>
          <w:rFonts w:ascii="Times New Roman" w:hAnsi="Times New Roman" w:cs="Times New Roman" w:eastAsia="Times New Roman"/>
          <w:sz w:val="24"/>
        </w:rPr>
        <w:t xml:space="preserve">.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area. In simple words, boys and girls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very strongly) interested in literary occupations.</w:t>
      </w:r>
    </w:p>
    <w:bookmarkEnd w:id="143"/>
    <w:bookmarkEnd w:id="144"/>
    <w:bookmarkStart w:id="146" w:name="comparison-on-the-scientific-area"/>
    <w:p>
      <w:pPr>
        <w:pStyle w:val="Heading3"/>
        <w:spacing w:line="360" w:lineRule="auto"/>
        <w:jc w:val="left"/>
      </w:pPr>
      <w:r>
        <w:rPr>
          <w:rFonts w:ascii="Times New Roman" w:hAnsi="Times New Roman" w:cs="Times New Roman" w:eastAsia="Times New Roman"/>
          <w:b/>
          <w:sz w:val="26"/>
        </w:rPr>
        <w:t xml:space="preserve">4.6.2 Comparison on the Scientific Area</w:t>
      </w:r>
    </w:p>
    <w:bookmarkStart w:id="145" w:name="table-4.6"/>
    <w:p>
      <w:pPr>
        <w:pStyle w:val="Heading4"/>
        <w:spacing w:line="360" w:lineRule="auto"/>
        <w:jc w:val="left"/>
      </w:pPr>
      <w:r>
        <w:rPr>
          <w:rFonts w:ascii="Times New Roman" w:hAnsi="Times New Roman" w:cs="Times New Roman" w:eastAsia="Times New Roman"/>
          <w:b/>
          <w:sz w:val="24"/>
        </w:rPr>
        <w:t xml:space="preserve">TABLE 4.6</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Scientific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13.5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5.154</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2.32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13.5</m:t>
              </m:r>
              <m:r>
                <m:rPr>
                  <m:sty m:val="p"/>
                </m:rPr>
                <m:t>−</m:t>
              </m:r>
              <m:r>
                <m:t>10.95</m:t>
              </m:r>
            </m:num>
            <m:den>
              <m:rad>
                <m:radPr>
                  <m:degHide m:val="on"/>
                </m:radPr>
                <m:deg/>
                <m:e>
                  <m:f>
                    <m:fPr>
                      <m:type m:val="bar"/>
                    </m:fPr>
                    <m:num>
                      <m:sSup>
                        <m:e>
                          <m:r>
                            <m:t>2.1</m:t>
                          </m:r>
                        </m:e>
                        <m:sup>
                          <m:r>
                            <m:t>2</m:t>
                          </m:r>
                        </m:sup>
                      </m:sSup>
                    </m:num>
                    <m:den>
                      <m:r>
                        <m:t>40</m:t>
                      </m:r>
                    </m:den>
                  </m:f>
                  <m:r>
                    <m:rPr>
                      <m:sty m:val="p"/>
                    </m:rPr>
                    <m:t>+</m:t>
                  </m:r>
                  <m:f>
                    <m:fPr>
                      <m:type m:val="bar"/>
                    </m:fPr>
                    <m:num>
                      <m:sSup>
                        <m:e>
                          <m:r>
                            <m:t>2.32</m:t>
                          </m:r>
                        </m:e>
                        <m:sup>
                          <m:r>
                            <m:t>2</m:t>
                          </m:r>
                        </m:sup>
                      </m:sSup>
                    </m:num>
                    <m:den>
                      <m:r>
                        <m:t>40</m:t>
                      </m:r>
                    </m:den>
                  </m:f>
                </m:e>
              </m:rad>
            </m:den>
          </m:f>
          <m:r>
            <m:rPr>
              <m:sty m:val="p"/>
            </m:rPr>
            <m:t>=</m:t>
          </m:r>
          <m:f>
            <m:fPr>
              <m:type m:val="bar"/>
            </m:fPr>
            <m:num>
              <m:r>
                <m:t>2.55</m:t>
              </m:r>
            </m:num>
            <m:den>
              <m:r>
                <m:t>0.495</m:t>
              </m:r>
            </m:den>
          </m:f>
          <m:r>
            <m:rPr>
              <m:sty m:val="p"/>
            </m:rPr>
            <m:t>=</m:t>
          </m:r>
          <m:r>
            <m:t>5.154</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5.154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13.5, σ = 2.1) and the girls (M = 10.95, σ = 2.32)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Scientific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scientific occupations than the other gender. The finding is in line with the long-standing pattern reported by Indian and foreign researchers.</w:t>
      </w:r>
    </w:p>
    <w:bookmarkEnd w:id="145"/>
    <w:bookmarkEnd w:id="146"/>
    <w:bookmarkStart w:id="148" w:name="comparison-on-the-executive-area"/>
    <w:p>
      <w:pPr>
        <w:pStyle w:val="Heading3"/>
        <w:spacing w:line="360" w:lineRule="auto"/>
        <w:jc w:val="left"/>
      </w:pPr>
      <w:r>
        <w:rPr>
          <w:rFonts w:ascii="Times New Roman" w:hAnsi="Times New Roman" w:cs="Times New Roman" w:eastAsia="Times New Roman"/>
          <w:b/>
          <w:sz w:val="26"/>
        </w:rPr>
        <w:t xml:space="preserve">4.6.3 Comparison on the Executive Area</w:t>
      </w:r>
    </w:p>
    <w:bookmarkStart w:id="147" w:name="table-4.7"/>
    <w:p>
      <w:pPr>
        <w:pStyle w:val="Heading4"/>
        <w:spacing w:line="360" w:lineRule="auto"/>
        <w:jc w:val="left"/>
      </w:pPr>
      <w:r>
        <w:rPr>
          <w:rFonts w:ascii="Times New Roman" w:hAnsi="Times New Roman" w:cs="Times New Roman" w:eastAsia="Times New Roman"/>
          <w:b/>
          <w:sz w:val="24"/>
        </w:rPr>
        <w:t xml:space="preserve">TABLE 4.7</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Executive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3.003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10.72</w:t>
            </w:r>
          </w:p>
        </w:tc>
        <w:tc>
          <w:tcPr/>
          <w:p>
            <w:pPr>
              <w:pStyle w:val="Compact"/>
              <w:spacing w:line="276" w:lineRule="auto"/>
              <w:jc w:val="center"/>
            </w:pPr>
            <w:r>
              <w:rPr>
                <w:rFonts w:ascii="Times New Roman" w:hAnsi="Times New Roman" w:cs="Times New Roman" w:eastAsia="Times New Roman"/>
                <w:sz w:val="22"/>
              </w:rPr>
              <w:t xml:space="preserve">2.08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12.2</m:t>
              </m:r>
              <m:r>
                <m:rPr>
                  <m:sty m:val="p"/>
                </m:rPr>
                <m:t>−</m:t>
              </m:r>
              <m:r>
                <m:t>10.72</m:t>
              </m:r>
            </m:num>
            <m:den>
              <m:rad>
                <m:radPr>
                  <m:degHide m:val="on"/>
                </m:radPr>
                <m:deg/>
                <m:e>
                  <m:f>
                    <m:fPr>
                      <m:type m:val="bar"/>
                    </m:fPr>
                    <m:num>
                      <m:sSup>
                        <m:e>
                          <m:r>
                            <m:t>2.31</m:t>
                          </m:r>
                        </m:e>
                        <m:sup>
                          <m:r>
                            <m:t>2</m:t>
                          </m:r>
                        </m:sup>
                      </m:sSup>
                    </m:num>
                    <m:den>
                      <m:r>
                        <m:t>40</m:t>
                      </m:r>
                    </m:den>
                  </m:f>
                  <m:r>
                    <m:rPr>
                      <m:sty m:val="p"/>
                    </m:rPr>
                    <m:t>+</m:t>
                  </m:r>
                  <m:f>
                    <m:fPr>
                      <m:type m:val="bar"/>
                    </m:fPr>
                    <m:num>
                      <m:sSup>
                        <m:e>
                          <m:r>
                            <m:t>2.08</m:t>
                          </m:r>
                        </m:e>
                        <m:sup>
                          <m:r>
                            <m:t>2</m:t>
                          </m:r>
                        </m:sup>
                      </m:sSup>
                    </m:num>
                    <m:den>
                      <m:r>
                        <m:t>40</m:t>
                      </m:r>
                    </m:den>
                  </m:f>
                </m:e>
              </m:rad>
            </m:den>
          </m:f>
          <m:r>
            <m:rPr>
              <m:sty m:val="p"/>
            </m:rPr>
            <m:t>=</m:t>
          </m:r>
          <m:f>
            <m:fPr>
              <m:type m:val="bar"/>
            </m:fPr>
            <m:num>
              <m:r>
                <m:t>1.48</m:t>
              </m:r>
            </m:num>
            <m:den>
              <m:r>
                <m:t>0.491</m:t>
              </m:r>
            </m:den>
          </m:f>
          <m:r>
            <m:rPr>
              <m:sty m:val="p"/>
            </m:rPr>
            <m:t>=</m:t>
          </m:r>
          <m:r>
            <m:t>3.003</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3.003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12.2, σ = 2.31) and the girls (M = 10.72, σ = 2.08)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Executive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executive occupations than the other gender. The finding is in line with the long-standing pattern reported by Indian and foreign researchers.</w:t>
      </w:r>
    </w:p>
    <w:bookmarkEnd w:id="147"/>
    <w:bookmarkEnd w:id="148"/>
    <w:bookmarkStart w:id="150" w:name="comparison-on-the-commercial-area"/>
    <w:p>
      <w:pPr>
        <w:pStyle w:val="Heading3"/>
        <w:spacing w:line="360" w:lineRule="auto"/>
        <w:jc w:val="left"/>
      </w:pPr>
      <w:r>
        <w:rPr>
          <w:rFonts w:ascii="Times New Roman" w:hAnsi="Times New Roman" w:cs="Times New Roman" w:eastAsia="Times New Roman"/>
          <w:b/>
          <w:sz w:val="26"/>
        </w:rPr>
        <w:t xml:space="preserve">4.6.4 Comparison on the Commercial Area</w:t>
      </w:r>
    </w:p>
    <w:bookmarkStart w:id="149" w:name="table-4.8"/>
    <w:p>
      <w:pPr>
        <w:pStyle w:val="Heading4"/>
        <w:spacing w:line="360" w:lineRule="auto"/>
        <w:jc w:val="left"/>
      </w:pPr>
      <w:r>
        <w:rPr>
          <w:rFonts w:ascii="Times New Roman" w:hAnsi="Times New Roman" w:cs="Times New Roman" w:eastAsia="Times New Roman"/>
          <w:b/>
          <w:sz w:val="24"/>
        </w:rPr>
        <w:t xml:space="preserve">TABLE 4.8</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Commercial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11.53</w:t>
            </w:r>
          </w:p>
        </w:tc>
        <w:tc>
          <w:tcPr/>
          <w:p>
            <w:pPr>
              <w:pStyle w:val="Compact"/>
              <w:spacing w:line="276" w:lineRule="auto"/>
              <w:jc w:val="center"/>
            </w:pPr>
            <w:r>
              <w:rPr>
                <w:rFonts w:ascii="Times New Roman" w:hAnsi="Times New Roman" w:cs="Times New Roman" w:eastAsia="Times New Roman"/>
                <w:sz w:val="22"/>
              </w:rPr>
              <w:t xml:space="preserve">2.04</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0.334</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11.35</w:t>
            </w:r>
          </w:p>
        </w:tc>
        <w:tc>
          <w:tcPr/>
          <w:p>
            <w:pPr>
              <w:pStyle w:val="Compact"/>
              <w:spacing w:line="276" w:lineRule="auto"/>
              <w:jc w:val="center"/>
            </w:pPr>
            <w:r>
              <w:rPr>
                <w:rFonts w:ascii="Times New Roman" w:hAnsi="Times New Roman" w:cs="Times New Roman" w:eastAsia="Times New Roman"/>
                <w:sz w:val="22"/>
              </w:rPr>
              <w:t xml:space="preserve">2.61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11.53</m:t>
              </m:r>
              <m:r>
                <m:rPr>
                  <m:sty m:val="p"/>
                </m:rPr>
                <m:t>−</m:t>
              </m:r>
              <m:r>
                <m:t>11.35</m:t>
              </m:r>
            </m:num>
            <m:den>
              <m:rad>
                <m:radPr>
                  <m:degHide m:val="on"/>
                </m:radPr>
                <m:deg/>
                <m:e>
                  <m:f>
                    <m:fPr>
                      <m:type m:val="bar"/>
                    </m:fPr>
                    <m:num>
                      <m:sSup>
                        <m:e>
                          <m:r>
                            <m:t>2.04</m:t>
                          </m:r>
                        </m:e>
                        <m:sup>
                          <m:r>
                            <m:t>2</m:t>
                          </m:r>
                        </m:sup>
                      </m:sSup>
                    </m:num>
                    <m:den>
                      <m:r>
                        <m:t>40</m:t>
                      </m:r>
                    </m:den>
                  </m:f>
                  <m:r>
                    <m:rPr>
                      <m:sty m:val="p"/>
                    </m:rPr>
                    <m:t>+</m:t>
                  </m:r>
                  <m:f>
                    <m:fPr>
                      <m:type m:val="bar"/>
                    </m:fPr>
                    <m:num>
                      <m:sSup>
                        <m:e>
                          <m:r>
                            <m:t>2.61</m:t>
                          </m:r>
                        </m:e>
                        <m:sup>
                          <m:r>
                            <m:t>2</m:t>
                          </m:r>
                        </m:sup>
                      </m:sSup>
                    </m:num>
                    <m:den>
                      <m:r>
                        <m:t>40</m:t>
                      </m:r>
                    </m:den>
                  </m:f>
                </m:e>
              </m:rad>
            </m:den>
          </m:f>
          <m:r>
            <m:rPr>
              <m:sty m:val="p"/>
            </m:rPr>
            <m:t>=</m:t>
          </m:r>
          <m:f>
            <m:fPr>
              <m:type m:val="bar"/>
            </m:fPr>
            <m:num>
              <m:r>
                <m:t>0.18</m:t>
              </m:r>
            </m:num>
            <m:den>
              <m:r>
                <m:t>0.523</m:t>
              </m:r>
            </m:den>
          </m:f>
          <m:r>
            <m:rPr>
              <m:sty m:val="p"/>
            </m:rPr>
            <m:t>=</m:t>
          </m:r>
          <m:r>
            <m:t>0.334</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0.334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1.99 at the .05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11.53, σ = 2.04) and the girls (M = 11.35, σ = 2.61)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statistically significant</w:t>
      </w:r>
      <w:r>
        <w:rPr>
          <w:rFonts w:ascii="Times New Roman" w:hAnsi="Times New Roman" w:cs="Times New Roman" w:eastAsia="Times New Roman"/>
          <w:sz w:val="24"/>
        </w:rPr>
        <w:t xml:space="preserve">.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Commercial area. In simple words, boys and girls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very strongly) interested in commercial occupations.</w:t>
      </w:r>
    </w:p>
    <w:bookmarkEnd w:id="149"/>
    <w:bookmarkEnd w:id="150"/>
    <w:bookmarkStart w:id="152" w:name="comparison-on-the-constructive-area"/>
    <w:p>
      <w:pPr>
        <w:pStyle w:val="Heading3"/>
        <w:spacing w:line="360" w:lineRule="auto"/>
        <w:jc w:val="left"/>
      </w:pPr>
      <w:r>
        <w:rPr>
          <w:rFonts w:ascii="Times New Roman" w:hAnsi="Times New Roman" w:cs="Times New Roman" w:eastAsia="Times New Roman"/>
          <w:b/>
          <w:sz w:val="26"/>
        </w:rPr>
        <w:t xml:space="preserve">4.6.5 Comparison on the Constructive Area</w:t>
      </w:r>
    </w:p>
    <w:bookmarkStart w:id="151" w:name="table-4.9"/>
    <w:p>
      <w:pPr>
        <w:pStyle w:val="Heading4"/>
        <w:spacing w:line="360" w:lineRule="auto"/>
        <w:jc w:val="left"/>
      </w:pPr>
      <w:r>
        <w:rPr>
          <w:rFonts w:ascii="Times New Roman" w:hAnsi="Times New Roman" w:cs="Times New Roman" w:eastAsia="Times New Roman"/>
          <w:b/>
          <w:sz w:val="24"/>
        </w:rPr>
        <w:t xml:space="preserve">TABLE 4.9</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Constructive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11.82</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3.156</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10.3</w:t>
            </w:r>
          </w:p>
        </w:tc>
        <w:tc>
          <w:tcPr/>
          <w:p>
            <w:pPr>
              <w:pStyle w:val="Compact"/>
              <w:spacing w:line="276" w:lineRule="auto"/>
              <w:jc w:val="center"/>
            </w:pPr>
            <w:r>
              <w:rPr>
                <w:rFonts w:ascii="Times New Roman" w:hAnsi="Times New Roman" w:cs="Times New Roman" w:eastAsia="Times New Roman"/>
                <w:sz w:val="22"/>
              </w:rPr>
              <w:t xml:space="preserve">2.07</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11.82</m:t>
              </m:r>
              <m:r>
                <m:rPr>
                  <m:sty m:val="p"/>
                </m:rPr>
                <m:t>−</m:t>
              </m:r>
              <m:r>
                <m:t>10.3</m:t>
              </m:r>
            </m:num>
            <m:den>
              <m:rad>
                <m:radPr>
                  <m:degHide m:val="on"/>
                </m:radPr>
                <m:deg/>
                <m:e>
                  <m:f>
                    <m:fPr>
                      <m:type m:val="bar"/>
                    </m:fPr>
                    <m:num>
                      <m:sSup>
                        <m:e>
                          <m:r>
                            <m:t>2.25</m:t>
                          </m:r>
                        </m:e>
                        <m:sup>
                          <m:r>
                            <m:t>2</m:t>
                          </m:r>
                        </m:sup>
                      </m:sSup>
                    </m:num>
                    <m:den>
                      <m:r>
                        <m:t>40</m:t>
                      </m:r>
                    </m:den>
                  </m:f>
                  <m:r>
                    <m:rPr>
                      <m:sty m:val="p"/>
                    </m:rPr>
                    <m:t>+</m:t>
                  </m:r>
                  <m:f>
                    <m:fPr>
                      <m:type m:val="bar"/>
                    </m:fPr>
                    <m:num>
                      <m:sSup>
                        <m:e>
                          <m:r>
                            <m:t>2.07</m:t>
                          </m:r>
                        </m:e>
                        <m:sup>
                          <m:r>
                            <m:t>2</m:t>
                          </m:r>
                        </m:sup>
                      </m:sSup>
                    </m:num>
                    <m:den>
                      <m:r>
                        <m:t>40</m:t>
                      </m:r>
                    </m:den>
                  </m:f>
                </m:e>
              </m:rad>
            </m:den>
          </m:f>
          <m:r>
            <m:rPr>
              <m:sty m:val="p"/>
            </m:rPr>
            <m:t>=</m:t>
          </m:r>
          <m:f>
            <m:fPr>
              <m:type m:val="bar"/>
            </m:fPr>
            <m:num>
              <m:r>
                <m:t>1.52</m:t>
              </m:r>
            </m:num>
            <m:den>
              <m:r>
                <m:t>0.483</m:t>
              </m:r>
            </m:den>
          </m:f>
          <m:r>
            <m:rPr>
              <m:sty m:val="p"/>
            </m:rPr>
            <m:t>=</m:t>
          </m:r>
          <m:r>
            <m:t>3.156</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3.156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11.82, σ = 2.25) and the girls (M = 10.3, σ = 2.07)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Constructive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constructive occupations than the other gender. The finding is in line with the long-standing pattern reported by Indian and foreign researchers.</w:t>
      </w:r>
    </w:p>
    <w:bookmarkEnd w:id="151"/>
    <w:bookmarkEnd w:id="152"/>
    <w:bookmarkStart w:id="154" w:name="comparison-on-the-artistic-area"/>
    <w:p>
      <w:pPr>
        <w:pStyle w:val="Heading3"/>
        <w:spacing w:line="360" w:lineRule="auto"/>
        <w:jc w:val="left"/>
      </w:pPr>
      <w:r>
        <w:rPr>
          <w:rFonts w:ascii="Times New Roman" w:hAnsi="Times New Roman" w:cs="Times New Roman" w:eastAsia="Times New Roman"/>
          <w:b/>
          <w:sz w:val="26"/>
        </w:rPr>
        <w:t xml:space="preserve">4.6.6 Comparison on the Artistic Area</w:t>
      </w:r>
    </w:p>
    <w:bookmarkStart w:id="153" w:name="table-4.10"/>
    <w:p>
      <w:pPr>
        <w:pStyle w:val="Heading4"/>
        <w:spacing w:line="360" w:lineRule="auto"/>
        <w:jc w:val="left"/>
      </w:pPr>
      <w:r>
        <w:rPr>
          <w:rFonts w:ascii="Times New Roman" w:hAnsi="Times New Roman" w:cs="Times New Roman" w:eastAsia="Times New Roman"/>
          <w:b/>
          <w:sz w:val="24"/>
        </w:rPr>
        <w:t xml:space="preserve">TABLE 4.10</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Artistic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3.323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12.78</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11</m:t>
              </m:r>
              <m:r>
                <m:rPr>
                  <m:sty m:val="p"/>
                </m:rPr>
                <m:t>−</m:t>
              </m:r>
              <m:r>
                <m:t>12.78</m:t>
              </m:r>
            </m:num>
            <m:den>
              <m:rad>
                <m:radPr>
                  <m:degHide m:val="on"/>
                </m:radPr>
                <m:deg/>
                <m:e>
                  <m:f>
                    <m:fPr>
                      <m:type m:val="bar"/>
                    </m:fPr>
                    <m:num>
                      <m:sSup>
                        <m:e>
                          <m:r>
                            <m:t>2.1</m:t>
                          </m:r>
                        </m:e>
                        <m:sup>
                          <m:r>
                            <m:t>2</m:t>
                          </m:r>
                        </m:sup>
                      </m:sSup>
                    </m:num>
                    <m:den>
                      <m:r>
                        <m:t>40</m:t>
                      </m:r>
                    </m:den>
                  </m:f>
                  <m:r>
                    <m:rPr>
                      <m:sty m:val="p"/>
                    </m:rPr>
                    <m:t>+</m:t>
                  </m:r>
                  <m:f>
                    <m:fPr>
                      <m:type m:val="bar"/>
                    </m:fPr>
                    <m:num>
                      <m:sSup>
                        <m:e>
                          <m:r>
                            <m:t>2.65</m:t>
                          </m:r>
                        </m:e>
                        <m:sup>
                          <m:r>
                            <m:t>2</m:t>
                          </m:r>
                        </m:sup>
                      </m:sSup>
                    </m:num>
                    <m:den>
                      <m:r>
                        <m:t>40</m:t>
                      </m:r>
                    </m:den>
                  </m:f>
                </m:e>
              </m:rad>
            </m:den>
          </m:f>
          <m:r>
            <m:rPr>
              <m:sty m:val="p"/>
            </m:rPr>
            <m:t>=</m:t>
          </m:r>
          <m:f>
            <m:fPr>
              <m:type m:val="bar"/>
            </m:fPr>
            <m:num>
              <m:r>
                <m:rPr>
                  <m:sty m:val="p"/>
                </m:rPr>
                <m:t>−</m:t>
              </m:r>
              <m:r>
                <m:t>1.78</m:t>
              </m:r>
            </m:num>
            <m:den>
              <m:r>
                <m:t>0.534</m:t>
              </m:r>
            </m:den>
          </m:f>
          <m:r>
            <m:rPr>
              <m:sty m:val="p"/>
            </m:rPr>
            <m:t>=</m:t>
          </m:r>
          <m:r>
            <m:t>3.323</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3.323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11, σ = 2.1) and the girls (M = 12.78, σ = 2.65)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Artistic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artistic occupations than the other gender. The finding is in line with the long-standing pattern reported by Indian and foreign researchers.</w:t>
      </w:r>
    </w:p>
    <w:bookmarkEnd w:id="153"/>
    <w:bookmarkEnd w:id="154"/>
    <w:bookmarkStart w:id="156" w:name="comparison-on-the-agricultural-area"/>
    <w:p>
      <w:pPr>
        <w:pStyle w:val="Heading3"/>
        <w:spacing w:line="360" w:lineRule="auto"/>
        <w:jc w:val="left"/>
      </w:pPr>
      <w:r>
        <w:rPr>
          <w:rFonts w:ascii="Times New Roman" w:hAnsi="Times New Roman" w:cs="Times New Roman" w:eastAsia="Times New Roman"/>
          <w:b/>
          <w:sz w:val="26"/>
        </w:rPr>
        <w:t xml:space="preserve">4.6.7 Comparison on the Agricultural Area</w:t>
      </w:r>
    </w:p>
    <w:bookmarkStart w:id="155" w:name="table-4.11"/>
    <w:p>
      <w:pPr>
        <w:pStyle w:val="Heading4"/>
        <w:spacing w:line="360" w:lineRule="auto"/>
        <w:jc w:val="left"/>
      </w:pPr>
      <w:r>
        <w:rPr>
          <w:rFonts w:ascii="Times New Roman" w:hAnsi="Times New Roman" w:cs="Times New Roman" w:eastAsia="Times New Roman"/>
          <w:b/>
          <w:sz w:val="24"/>
        </w:rPr>
        <w:t xml:space="preserve">TABLE 4.11</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Agricultural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12.32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3.139</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10.45</w:t>
            </w:r>
          </w:p>
        </w:tc>
        <w:tc>
          <w:tcPr/>
          <w:p>
            <w:pPr>
              <w:pStyle w:val="Compact"/>
              <w:spacing w:line="276" w:lineRule="auto"/>
              <w:jc w:val="center"/>
            </w:pPr>
            <w:r>
              <w:rPr>
                <w:rFonts w:ascii="Times New Roman" w:hAnsi="Times New Roman" w:cs="Times New Roman" w:eastAsia="Times New Roman"/>
                <w:sz w:val="22"/>
              </w:rPr>
              <w:t xml:space="preserve">2.64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12.32</m:t>
              </m:r>
              <m:r>
                <m:rPr>
                  <m:sty m:val="p"/>
                </m:rPr>
                <m:t>−</m:t>
              </m:r>
              <m:r>
                <m:t>10.45</m:t>
              </m:r>
            </m:num>
            <m:den>
              <m:rad>
                <m:radPr>
                  <m:degHide m:val="on"/>
                </m:radPr>
                <m:deg/>
                <m:e>
                  <m:f>
                    <m:fPr>
                      <m:type m:val="bar"/>
                    </m:fPr>
                    <m:num>
                      <m:sSup>
                        <m:e>
                          <m:r>
                            <m:t>2.7</m:t>
                          </m:r>
                        </m:e>
                        <m:sup>
                          <m:r>
                            <m:t>2</m:t>
                          </m:r>
                        </m:sup>
                      </m:sSup>
                    </m:num>
                    <m:den>
                      <m:r>
                        <m:t>40</m:t>
                      </m:r>
                    </m:den>
                  </m:f>
                  <m:r>
                    <m:rPr>
                      <m:sty m:val="p"/>
                    </m:rPr>
                    <m:t>+</m:t>
                  </m:r>
                  <m:f>
                    <m:fPr>
                      <m:type m:val="bar"/>
                    </m:fPr>
                    <m:num>
                      <m:sSup>
                        <m:e>
                          <m:r>
                            <m:t>2.64</m:t>
                          </m:r>
                        </m:e>
                        <m:sup>
                          <m:r>
                            <m:t>2</m:t>
                          </m:r>
                        </m:sup>
                      </m:sSup>
                    </m:num>
                    <m:den>
                      <m:r>
                        <m:t>40</m:t>
                      </m:r>
                    </m:den>
                  </m:f>
                </m:e>
              </m:rad>
            </m:den>
          </m:f>
          <m:r>
            <m:rPr>
              <m:sty m:val="p"/>
            </m:rPr>
            <m:t>=</m:t>
          </m:r>
          <m:f>
            <m:fPr>
              <m:type m:val="bar"/>
            </m:fPr>
            <m:num>
              <m:r>
                <m:t>1.87</m:t>
              </m:r>
            </m:num>
            <m:den>
              <m:r>
                <m:t>0.597</m:t>
              </m:r>
            </m:den>
          </m:f>
          <m:r>
            <m:rPr>
              <m:sty m:val="p"/>
            </m:rPr>
            <m:t>=</m:t>
          </m:r>
          <m:r>
            <m:t>3.139</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3.139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12.32, σ = 2.7) and the girls (M = 10.45, σ = 2.64)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Agricultural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agricultural occupations than the other gender. The finding is in line with the long-standing pattern reported by Indian and foreign researchers.</w:t>
      </w:r>
    </w:p>
    <w:bookmarkEnd w:id="155"/>
    <w:bookmarkEnd w:id="156"/>
    <w:bookmarkStart w:id="158" w:name="comparison-on-the-persuasive-area"/>
    <w:p>
      <w:pPr>
        <w:pStyle w:val="Heading3"/>
        <w:spacing w:line="360" w:lineRule="auto"/>
        <w:jc w:val="left"/>
      </w:pPr>
      <w:r>
        <w:rPr>
          <w:rFonts w:ascii="Times New Roman" w:hAnsi="Times New Roman" w:cs="Times New Roman" w:eastAsia="Times New Roman"/>
          <w:b/>
          <w:sz w:val="26"/>
        </w:rPr>
        <w:t xml:space="preserve">4.6.8 Comparison on the Persuasive Area</w:t>
      </w:r>
    </w:p>
    <w:bookmarkStart w:id="157" w:name="table-4.12"/>
    <w:p>
      <w:pPr>
        <w:pStyle w:val="Heading4"/>
        <w:spacing w:line="360" w:lineRule="auto"/>
        <w:jc w:val="left"/>
      </w:pPr>
      <w:r>
        <w:rPr>
          <w:rFonts w:ascii="Times New Roman" w:hAnsi="Times New Roman" w:cs="Times New Roman" w:eastAsia="Times New Roman"/>
          <w:b/>
          <w:sz w:val="24"/>
        </w:rPr>
        <w:t xml:space="preserve">TABLE 4.12</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Persuasive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11.28</w:t>
            </w:r>
          </w:p>
        </w:tc>
        <w:tc>
          <w:tcPr/>
          <w:p>
            <w:pPr>
              <w:pStyle w:val="Compact"/>
              <w:spacing w:line="276" w:lineRule="auto"/>
              <w:jc w:val="center"/>
            </w:pPr>
            <w:r>
              <w:rPr>
                <w:rFonts w:ascii="Times New Roman" w:hAnsi="Times New Roman" w:cs="Times New Roman" w:eastAsia="Times New Roman"/>
                <w:sz w:val="22"/>
              </w:rPr>
              <w:t xml:space="preserve">2.45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1.993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10.22</w:t>
            </w:r>
          </w:p>
        </w:tc>
        <w:tc>
          <w:tcPr/>
          <w:p>
            <w:pPr>
              <w:pStyle w:val="Compact"/>
              <w:spacing w:line="276" w:lineRule="auto"/>
              <w:jc w:val="center"/>
            </w:pPr>
            <w:r>
              <w:rPr>
                <w:rFonts w:ascii="Times New Roman" w:hAnsi="Times New Roman" w:cs="Times New Roman" w:eastAsia="Times New Roman"/>
                <w:sz w:val="22"/>
              </w:rPr>
              <w:t xml:space="preserve">2.26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11.28</m:t>
              </m:r>
              <m:r>
                <m:rPr>
                  <m:sty m:val="p"/>
                </m:rPr>
                <m:t>−</m:t>
              </m:r>
              <m:r>
                <m:t>10.22</m:t>
              </m:r>
            </m:num>
            <m:den>
              <m:rad>
                <m:radPr>
                  <m:degHide m:val="on"/>
                </m:radPr>
                <m:deg/>
                <m:e>
                  <m:f>
                    <m:fPr>
                      <m:type m:val="bar"/>
                    </m:fPr>
                    <m:num>
                      <m:sSup>
                        <m:e>
                          <m:r>
                            <m:t>2.45</m:t>
                          </m:r>
                        </m:e>
                        <m:sup>
                          <m:r>
                            <m:t>2</m:t>
                          </m:r>
                        </m:sup>
                      </m:sSup>
                    </m:num>
                    <m:den>
                      <m:r>
                        <m:t>40</m:t>
                      </m:r>
                    </m:den>
                  </m:f>
                  <m:r>
                    <m:rPr>
                      <m:sty m:val="p"/>
                    </m:rPr>
                    <m:t>+</m:t>
                  </m:r>
                  <m:f>
                    <m:fPr>
                      <m:type m:val="bar"/>
                    </m:fPr>
                    <m:num>
                      <m:sSup>
                        <m:e>
                          <m:r>
                            <m:t>2.26</m:t>
                          </m:r>
                        </m:e>
                        <m:sup>
                          <m:r>
                            <m:t>2</m:t>
                          </m:r>
                        </m:sup>
                      </m:sSup>
                    </m:num>
                    <m:den>
                      <m:r>
                        <m:t>40</m:t>
                      </m:r>
                    </m:den>
                  </m:f>
                </m:e>
              </m:rad>
            </m:den>
          </m:f>
          <m:r>
            <m:rPr>
              <m:sty m:val="p"/>
            </m:rPr>
            <m:t>=</m:t>
          </m:r>
          <m:f>
            <m:fPr>
              <m:type m:val="bar"/>
            </m:fPr>
            <m:num>
              <m:r>
                <m:t>1.06</m:t>
              </m:r>
            </m:num>
            <m:den>
              <m:r>
                <m:t>0.527</m:t>
              </m:r>
            </m:den>
          </m:f>
          <m:r>
            <m:rPr>
              <m:sty m:val="p"/>
            </m:rPr>
            <m:t>=</m:t>
          </m:r>
          <m:r>
            <m:t>1.993</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1.993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1.99 at the .05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11.28, σ = 2.45) and the girls (M = 10.22, σ = 2.26)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5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Persuasive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persuasive occupations than the other gender. The finding is in line with the long-standing pattern reported by Indian and foreign researchers.</w:t>
      </w:r>
    </w:p>
    <w:bookmarkEnd w:id="157"/>
    <w:bookmarkEnd w:id="158"/>
    <w:bookmarkStart w:id="160" w:name="comparison-on-the-social-area"/>
    <w:p>
      <w:pPr>
        <w:pStyle w:val="Heading3"/>
        <w:spacing w:line="360" w:lineRule="auto"/>
        <w:jc w:val="left"/>
      </w:pPr>
      <w:r>
        <w:rPr>
          <w:rFonts w:ascii="Times New Roman" w:hAnsi="Times New Roman" w:cs="Times New Roman" w:eastAsia="Times New Roman"/>
          <w:b/>
          <w:sz w:val="26"/>
        </w:rPr>
        <w:t xml:space="preserve">4.6.9 Comparison on the Social Area</w:t>
      </w:r>
    </w:p>
    <w:bookmarkStart w:id="159" w:name="table-4.13"/>
    <w:p>
      <w:pPr>
        <w:pStyle w:val="Heading4"/>
        <w:spacing w:line="360" w:lineRule="auto"/>
        <w:jc w:val="left"/>
      </w:pPr>
      <w:r>
        <w:rPr>
          <w:rFonts w:ascii="Times New Roman" w:hAnsi="Times New Roman" w:cs="Times New Roman" w:eastAsia="Times New Roman"/>
          <w:b/>
          <w:sz w:val="24"/>
        </w:rPr>
        <w:t xml:space="preserve">TABLE 4.13</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Social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10.95</w:t>
            </w:r>
          </w:p>
        </w:tc>
        <w:tc>
          <w:tcPr/>
          <w:p>
            <w:pPr>
              <w:pStyle w:val="Compact"/>
              <w:spacing w:line="276" w:lineRule="auto"/>
              <w:jc w:val="center"/>
            </w:pPr>
            <w:r>
              <w:rPr>
                <w:rFonts w:ascii="Times New Roman" w:hAnsi="Times New Roman" w:cs="Times New Roman" w:eastAsia="Times New Roman"/>
                <w:sz w:val="22"/>
              </w:rPr>
              <w:t xml:space="preserve">2.44</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3.488</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12.75</w:t>
            </w:r>
          </w:p>
        </w:tc>
        <w:tc>
          <w:tcPr/>
          <w:p>
            <w:pPr>
              <w:pStyle w:val="Compact"/>
              <w:spacing w:line="276" w:lineRule="auto"/>
              <w:jc w:val="center"/>
            </w:pPr>
            <w:r>
              <w:rPr>
                <w:rFonts w:ascii="Times New Roman" w:hAnsi="Times New Roman" w:cs="Times New Roman" w:eastAsia="Times New Roman"/>
                <w:sz w:val="22"/>
              </w:rPr>
              <w:t xml:space="preserve">2.17</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10.95</m:t>
              </m:r>
              <m:r>
                <m:rPr>
                  <m:sty m:val="p"/>
                </m:rPr>
                <m:t>−</m:t>
              </m:r>
              <m:r>
                <m:t>12.75</m:t>
              </m:r>
            </m:num>
            <m:den>
              <m:rad>
                <m:radPr>
                  <m:degHide m:val="on"/>
                </m:radPr>
                <m:deg/>
                <m:e>
                  <m:f>
                    <m:fPr>
                      <m:type m:val="bar"/>
                    </m:fPr>
                    <m:num>
                      <m:sSup>
                        <m:e>
                          <m:r>
                            <m:t>2.44</m:t>
                          </m:r>
                        </m:e>
                        <m:sup>
                          <m:r>
                            <m:t>2</m:t>
                          </m:r>
                        </m:sup>
                      </m:sSup>
                    </m:num>
                    <m:den>
                      <m:r>
                        <m:t>40</m:t>
                      </m:r>
                    </m:den>
                  </m:f>
                  <m:r>
                    <m:rPr>
                      <m:sty m:val="p"/>
                    </m:rPr>
                    <m:t>+</m:t>
                  </m:r>
                  <m:f>
                    <m:fPr>
                      <m:type m:val="bar"/>
                    </m:fPr>
                    <m:num>
                      <m:sSup>
                        <m:e>
                          <m:r>
                            <m:t>2.17</m:t>
                          </m:r>
                        </m:e>
                        <m:sup>
                          <m:r>
                            <m:t>2</m:t>
                          </m:r>
                        </m:sup>
                      </m:sSup>
                    </m:num>
                    <m:den>
                      <m:r>
                        <m:t>40</m:t>
                      </m:r>
                    </m:den>
                  </m:f>
                </m:e>
              </m:rad>
            </m:den>
          </m:f>
          <m:r>
            <m:rPr>
              <m:sty m:val="p"/>
            </m:rPr>
            <m:t>=</m:t>
          </m:r>
          <m:f>
            <m:fPr>
              <m:type m:val="bar"/>
            </m:fPr>
            <m:num>
              <m:r>
                <m:rPr>
                  <m:sty m:val="p"/>
                </m:rPr>
                <m:t>−</m:t>
              </m:r>
              <m:r>
                <m:t>1.8</m:t>
              </m:r>
            </m:num>
            <m:den>
              <m:r>
                <m:t>0.516</m:t>
              </m:r>
            </m:den>
          </m:f>
          <m:r>
            <m:rPr>
              <m:sty m:val="p"/>
            </m:rPr>
            <m:t>=</m:t>
          </m:r>
          <m:r>
            <m:t>3.488</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3.488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10.95, σ = 2.44) and the girls (M = 12.75, σ = 2.17)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Social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social occupations than the other gender. The finding is in line with the long-standing pattern reported by Indian and foreign researchers.</w:t>
      </w:r>
    </w:p>
    <w:bookmarkEnd w:id="159"/>
    <w:bookmarkEnd w:id="160"/>
    <w:bookmarkStart w:id="162" w:name="comparison-on-the-household-area"/>
    <w:p>
      <w:pPr>
        <w:pStyle w:val="Heading3"/>
        <w:spacing w:line="360" w:lineRule="auto"/>
        <w:jc w:val="left"/>
      </w:pPr>
      <w:r>
        <w:rPr>
          <w:rFonts w:ascii="Times New Roman" w:hAnsi="Times New Roman" w:cs="Times New Roman" w:eastAsia="Times New Roman"/>
          <w:b/>
          <w:sz w:val="26"/>
        </w:rPr>
        <w:t xml:space="preserve">4.6.10 Comparison on the Household Area</w:t>
      </w:r>
    </w:p>
    <w:bookmarkStart w:id="161" w:name="table-4.14"/>
    <w:p>
      <w:pPr>
        <w:pStyle w:val="Heading4"/>
        <w:spacing w:line="360" w:lineRule="auto"/>
        <w:jc w:val="left"/>
      </w:pPr>
      <w:r>
        <w:rPr>
          <w:rFonts w:ascii="Times New Roman" w:hAnsi="Times New Roman" w:cs="Times New Roman" w:eastAsia="Times New Roman"/>
          <w:b/>
          <w:sz w:val="24"/>
        </w:rPr>
        <w:t xml:space="preserve">TABLE 4.14</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Household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10.53</w:t>
            </w:r>
          </w:p>
        </w:tc>
        <w:tc>
          <w:tcPr/>
          <w:p>
            <w:pPr>
              <w:pStyle w:val="Compact"/>
              <w:spacing w:line="276" w:lineRule="auto"/>
              <w:jc w:val="center"/>
            </w:pPr>
            <w:r>
              <w:rPr>
                <w:rFonts w:ascii="Times New Roman" w:hAnsi="Times New Roman" w:cs="Times New Roman" w:eastAsia="Times New Roman"/>
                <w:sz w:val="22"/>
              </w:rPr>
              <w:t xml:space="preserve">2.28</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6.932</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2.21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Sample 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above has been computed using the formula given in Section 3.12.3. Substituting the values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the formula:</w:t>
      </w:r>
    </w:p>
    <w:p>
      <w:pPr>
        <w:pStyle w:val="BodyText"/>
        <w:spacing w:line="480" w:lineRule="auto" w:after="120"/>
        <w:jc w:val="both"/>
      </w:pPr>
      <m:oMathPara>
        <m:oMathParaPr>
          <m:jc m:val="center"/>
        </m:oMathParaPr>
        <m:oMath>
          <m:r>
            <m:t>t</m:t>
          </m:r>
          <m:r>
            <m:rPr>
              <m:sty m:val="p"/>
            </m:rPr>
            <m:t>=</m:t>
          </m:r>
          <m:f>
            <m:fPr>
              <m:type m:val="bar"/>
            </m:fPr>
            <m:num>
              <m:r>
                <m:t>10.53</m:t>
              </m:r>
              <m:r>
                <m:rPr>
                  <m:sty m:val="p"/>
                </m:rPr>
                <m:t>−</m:t>
              </m:r>
              <m:r>
                <m:t>14</m:t>
              </m:r>
            </m:num>
            <m:den>
              <m:rad>
                <m:radPr>
                  <m:degHide m:val="on"/>
                </m:radPr>
                <m:deg/>
                <m:e>
                  <m:f>
                    <m:fPr>
                      <m:type m:val="bar"/>
                    </m:fPr>
                    <m:num>
                      <m:sSup>
                        <m:e>
                          <m:r>
                            <m:t>2.28</m:t>
                          </m:r>
                        </m:e>
                        <m:sup>
                          <m:r>
                            <m:t>2</m:t>
                          </m:r>
                        </m:sup>
                      </m:sSup>
                    </m:num>
                    <m:den>
                      <m:r>
                        <m:t>40</m:t>
                      </m:r>
                    </m:den>
                  </m:f>
                  <m:r>
                    <m:rPr>
                      <m:sty m:val="p"/>
                    </m:rPr>
                    <m:t>+</m:t>
                  </m:r>
                  <m:f>
                    <m:fPr>
                      <m:type m:val="bar"/>
                    </m:fPr>
                    <m:num>
                      <m:sSup>
                        <m:e>
                          <m:r>
                            <m:t>2.21</m:t>
                          </m:r>
                        </m:e>
                        <m:sup>
                          <m:r>
                            <m:t>2</m:t>
                          </m:r>
                        </m:sup>
                      </m:sSup>
                    </m:num>
                    <m:den>
                      <m:r>
                        <m:t>40</m:t>
                      </m:r>
                    </m:den>
                  </m:f>
                </m:e>
              </m:rad>
            </m:den>
          </m:f>
          <m:r>
            <m:rPr>
              <m:sty m:val="p"/>
            </m:rPr>
            <m:t>=</m:t>
          </m:r>
          <m:f>
            <m:fPr>
              <m:type m:val="bar"/>
            </m:fPr>
            <m:num>
              <m:r>
                <m:rPr>
                  <m:sty m:val="p"/>
                </m:rPr>
                <m:t>−</m:t>
              </m:r>
              <m:r>
                <m:t>3.47</m:t>
              </m:r>
            </m:num>
            <m:den>
              <m:r>
                <m:t>0.501</m:t>
              </m:r>
            </m:den>
          </m:f>
          <m:r>
            <m:rPr>
              <m:sty m:val="p"/>
            </m:rPr>
            <m:t>=</m:t>
          </m:r>
          <m:r>
            <m:t>6.932</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6.932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2.64 at the .01 level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78). Hence, the difference between the mean scores of the boys (M = 10.53, σ = 2.28) and the girls (M = 14, σ = 2.21)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Household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sample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household occupations than the other gender. The finding is in line with the long-standing pattern reported by Indian and foreign researchers.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1"/>
    <w:bookmarkEnd w:id="162"/>
    <w:bookmarkEnd w:id="163"/>
    <w:bookmarkStart w:id="167" w:name="consolidated-t-values-boys-vs-girls"/>
    <w:p>
      <w:pPr>
        <w:pStyle w:val="Heading2"/>
        <w:spacing w:line="360" w:lineRule="auto"/>
        <w:jc w:val="center"/>
      </w:pPr>
      <w:r>
        <w:rPr>
          <w:rFonts w:ascii="Times New Roman" w:hAnsi="Times New Roman" w:cs="Times New Roman" w:eastAsia="Times New Roman"/>
          <w:b/>
          <w:sz w:val="28"/>
        </w:rPr>
        <w:t xml:space="preserve">4.7 CONSOLIDATED</w:t>
      </w:r>
      <w:r>
        <w:rPr>
          <w:rFonts w:ascii="Times New Roman" w:hAnsi="Times New Roman" w:cs="Times New Roman" w:eastAsia="Times New Roman"/>
          <w:b/>
          <w:sz w:val="28"/>
        </w:rPr>
        <w:t xml:space="preserve"> </w:t>
      </w:r>
      <w:r>
        <w:rPr>
          <w:rFonts w:ascii="Times New Roman" w:hAnsi="Times New Roman" w:cs="Times New Roman" w:eastAsia="Times New Roman"/>
          <w:b/>
          <w:i/>
          <w:iCs/>
          <w:sz w:val="28"/>
        </w:rPr>
        <w:t xml:space="preserve">t</w:t>
      </w:r>
      <w:r>
        <w:rPr>
          <w:rFonts w:ascii="Times New Roman" w:hAnsi="Times New Roman" w:cs="Times New Roman" w:eastAsia="Times New Roman"/>
          <w:b/>
          <w:sz w:val="28"/>
        </w:rPr>
        <w:t xml:space="preserve">-VALUES: BOYS vs GIRLS</w:t>
      </w:r>
    </w:p>
    <w:p>
      <w:pPr>
        <w:pStyle w:val="FirstParagraph"/>
        <w:spacing w:line="480" w:lineRule="auto" w:after="120"/>
        <w:jc w:val="both"/>
      </w:pPr>
      <w:r>
        <w:rPr>
          <w:rFonts w:ascii="Times New Roman" w:hAnsi="Times New Roman" w:cs="Times New Roman" w:eastAsia="Times New Roman"/>
          <w:sz w:val="24"/>
        </w:rPr>
        <w:t xml:space="preserve">For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at-a-glance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view,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of all the ten areas have been brought together in Table 4.15.</w:t>
      </w:r>
    </w:p>
    <w:bookmarkStart w:id="164" w:name="table-4.15"/>
    <w:p>
      <w:pPr>
        <w:pStyle w:val="Heading4"/>
        <w:spacing w:line="360" w:lineRule="auto"/>
        <w:jc w:val="left"/>
      </w:pPr>
      <w:r>
        <w:rPr>
          <w:rFonts w:ascii="Times New Roman" w:hAnsi="Times New Roman" w:cs="Times New Roman" w:eastAsia="Times New Roman"/>
          <w:b/>
          <w:sz w:val="24"/>
        </w:rPr>
        <w:t xml:space="preserve">TABLE 4.15</w:t>
      </w:r>
    </w:p>
    <w:p>
      <w:pPr>
        <w:pStyle w:val="FirstParagraph"/>
        <w:spacing w:line="480" w:lineRule="auto" w:after="120"/>
        <w:jc w:val="both"/>
      </w:pPr>
      <w:r>
        <w:rPr>
          <w:rFonts w:ascii="Times New Roman" w:hAnsi="Times New Roman" w:cs="Times New Roman" w:eastAsia="Times New Roman"/>
          <w:b/>
          <w:bCs/>
          <w:sz w:val="24"/>
        </w:rPr>
        <w:t xml:space="preserve">Consolidated</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-values of Boys and Girls on the Ten Areas of Vocational Interest (N = 40 + 40 = 80)</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 (S.D.)</w:t>
            </w:r>
          </w:p>
        </w:tc>
        <w:tc>
          <w:tcPr/>
          <w:p>
            <w:pPr>
              <w:pStyle w:val="Compact"/>
              <w:spacing w:line="276" w:lineRule="auto"/>
              <w:jc w:val="center"/>
            </w:pPr>
            <w:r>
              <w:rPr>
                <w:rFonts w:ascii="Times New Roman" w:hAnsi="Times New Roman" w:cs="Times New Roman" w:eastAsia="Times New Roman"/>
                <w:sz w:val="22"/>
              </w:rPr>
              <w:t xml:space="preserve">Girls M (S.D.)</w:t>
            </w:r>
          </w:p>
        </w:tc>
        <w:tc>
          <w:tcPr/>
          <w:p>
            <w:pPr>
              <w:pStyle w:val="Compact"/>
              <w:spacing w:line="276" w:lineRule="auto"/>
              <w:jc w:val="center"/>
            </w:pPr>
            <w:r>
              <w:rPr>
                <w:rFonts w:ascii="Times New Roman" w:hAnsi="Times New Roman" w:cs="Times New Roman" w:eastAsia="Times New Roman"/>
                <w:sz w:val="22"/>
              </w:rPr>
              <w:t xml:space="preserve">Mean Diff.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11.72 (2.32)</w:t>
            </w:r>
          </w:p>
        </w:tc>
        <w:tc>
          <w:tcPr/>
          <w:p>
            <w:pPr>
              <w:pStyle w:val="Compact"/>
              <w:spacing w:line="276" w:lineRule="auto"/>
              <w:jc w:val="center"/>
            </w:pPr>
            <w:r>
              <w:rPr>
                <w:rFonts w:ascii="Times New Roman" w:hAnsi="Times New Roman" w:cs="Times New Roman" w:eastAsia="Times New Roman"/>
                <w:sz w:val="22"/>
              </w:rPr>
              <w:t xml:space="preserve">12.25 (2.84)</w:t>
            </w:r>
          </w:p>
        </w:tc>
        <w:tc>
          <w:tcPr/>
          <w:p>
            <w:pPr>
              <w:pStyle w:val="Compact"/>
              <w:spacing w:line="276" w:lineRule="auto"/>
              <w:jc w:val="center"/>
            </w:pPr>
            <w:r>
              <w:rPr>
                <w:rFonts w:ascii="Times New Roman" w:hAnsi="Times New Roman" w:cs="Times New Roman" w:eastAsia="Times New Roman"/>
                <w:sz w:val="22"/>
              </w:rPr>
              <w:t xml:space="preserve">0.53</w:t>
            </w:r>
          </w:p>
        </w:tc>
        <w:tc>
          <w:tcPr/>
          <w:p>
            <w:pPr>
              <w:pStyle w:val="Compact"/>
              <w:spacing w:line="276" w:lineRule="auto"/>
              <w:jc w:val="center"/>
            </w:pPr>
            <w:r>
              <w:rPr>
                <w:rFonts w:ascii="Times New Roman" w:hAnsi="Times New Roman" w:cs="Times New Roman" w:eastAsia="Times New Roman"/>
                <w:sz w:val="22"/>
              </w:rPr>
              <w:t xml:space="preserve">0.906</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13.5 (2.1)</w:t>
            </w:r>
          </w:p>
        </w:tc>
        <w:tc>
          <w:tcPr/>
          <w:p>
            <w:pPr>
              <w:pStyle w:val="Compact"/>
              <w:spacing w:line="276" w:lineRule="auto"/>
              <w:jc w:val="center"/>
            </w:pPr>
            <w:r>
              <w:rPr>
                <w:rFonts w:ascii="Times New Roman" w:hAnsi="Times New Roman" w:cs="Times New Roman" w:eastAsia="Times New Roman"/>
                <w:sz w:val="22"/>
              </w:rPr>
              <w:t xml:space="preserve">10.95 (2.32)</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5.154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12.2 (2.31)</w:t>
            </w:r>
          </w:p>
        </w:tc>
        <w:tc>
          <w:tcPr/>
          <w:p>
            <w:pPr>
              <w:pStyle w:val="Compact"/>
              <w:spacing w:line="276" w:lineRule="auto"/>
              <w:jc w:val="center"/>
            </w:pPr>
            <w:r>
              <w:rPr>
                <w:rFonts w:ascii="Times New Roman" w:hAnsi="Times New Roman" w:cs="Times New Roman" w:eastAsia="Times New Roman"/>
                <w:sz w:val="22"/>
              </w:rPr>
              <w:t xml:space="preserve">10.72 (2.08)</w:t>
            </w:r>
          </w:p>
        </w:tc>
        <w:tc>
          <w:tcPr/>
          <w:p>
            <w:pPr>
              <w:pStyle w:val="Compact"/>
              <w:spacing w:line="276" w:lineRule="auto"/>
              <w:jc w:val="center"/>
            </w:pPr>
            <w:r>
              <w:rPr>
                <w:rFonts w:ascii="Times New Roman" w:hAnsi="Times New Roman" w:cs="Times New Roman" w:eastAsia="Times New Roman"/>
                <w:sz w:val="22"/>
              </w:rPr>
              <w:t xml:space="preserve">1.47</w:t>
            </w:r>
          </w:p>
        </w:tc>
        <w:tc>
          <w:tcPr/>
          <w:p>
            <w:pPr>
              <w:pStyle w:val="Compact"/>
              <w:spacing w:line="276" w:lineRule="auto"/>
              <w:jc w:val="center"/>
            </w:pPr>
            <w:r>
              <w:rPr>
                <w:rFonts w:ascii="Times New Roman" w:hAnsi="Times New Roman" w:cs="Times New Roman" w:eastAsia="Times New Roman"/>
                <w:sz w:val="22"/>
              </w:rPr>
              <w:t xml:space="preserve">3.003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11.53 (2.04)</w:t>
            </w:r>
          </w:p>
        </w:tc>
        <w:tc>
          <w:tcPr/>
          <w:p>
            <w:pPr>
              <w:pStyle w:val="Compact"/>
              <w:spacing w:line="276" w:lineRule="auto"/>
              <w:jc w:val="center"/>
            </w:pPr>
            <w:r>
              <w:rPr>
                <w:rFonts w:ascii="Times New Roman" w:hAnsi="Times New Roman" w:cs="Times New Roman" w:eastAsia="Times New Roman"/>
                <w:sz w:val="22"/>
              </w:rPr>
              <w:t xml:space="preserve">11.35 (2.61)</w:t>
            </w:r>
          </w:p>
        </w:tc>
        <w:tc>
          <w:tcPr/>
          <w:p>
            <w:pPr>
              <w:pStyle w:val="Compact"/>
              <w:spacing w:line="276" w:lineRule="auto"/>
              <w:jc w:val="center"/>
            </w:pPr>
            <w:r>
              <w:rPr>
                <w:rFonts w:ascii="Times New Roman" w:hAnsi="Times New Roman" w:cs="Times New Roman" w:eastAsia="Times New Roman"/>
                <w:sz w:val="22"/>
              </w:rPr>
              <w:t xml:space="preserve">0.18</w:t>
            </w:r>
          </w:p>
        </w:tc>
        <w:tc>
          <w:tcPr/>
          <w:p>
            <w:pPr>
              <w:pStyle w:val="Compact"/>
              <w:spacing w:line="276" w:lineRule="auto"/>
              <w:jc w:val="center"/>
            </w:pPr>
            <w:r>
              <w:rPr>
                <w:rFonts w:ascii="Times New Roman" w:hAnsi="Times New Roman" w:cs="Times New Roman" w:eastAsia="Times New Roman"/>
                <w:sz w:val="22"/>
              </w:rPr>
              <w:t xml:space="preserve">0.334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11.82 (2.25)</w:t>
            </w:r>
          </w:p>
        </w:tc>
        <w:tc>
          <w:tcPr/>
          <w:p>
            <w:pPr>
              <w:pStyle w:val="Compact"/>
              <w:spacing w:line="276" w:lineRule="auto"/>
              <w:jc w:val="center"/>
            </w:pPr>
            <w:r>
              <w:rPr>
                <w:rFonts w:ascii="Times New Roman" w:hAnsi="Times New Roman" w:cs="Times New Roman" w:eastAsia="Times New Roman"/>
                <w:sz w:val="22"/>
              </w:rPr>
              <w:t xml:space="preserve">10.3 (2.07)</w:t>
            </w:r>
          </w:p>
        </w:tc>
        <w:tc>
          <w:tcPr/>
          <w:p>
            <w:pPr>
              <w:pStyle w:val="Compact"/>
              <w:spacing w:line="276" w:lineRule="auto"/>
              <w:jc w:val="center"/>
            </w:pPr>
            <w:r>
              <w:rPr>
                <w:rFonts w:ascii="Times New Roman" w:hAnsi="Times New Roman" w:cs="Times New Roman" w:eastAsia="Times New Roman"/>
                <w:sz w:val="22"/>
              </w:rPr>
              <w:t xml:space="preserve">1.52</w:t>
            </w:r>
          </w:p>
        </w:tc>
        <w:tc>
          <w:tcPr/>
          <w:p>
            <w:pPr>
              <w:pStyle w:val="Compact"/>
              <w:spacing w:line="276" w:lineRule="auto"/>
              <w:jc w:val="center"/>
            </w:pPr>
            <w:r>
              <w:rPr>
                <w:rFonts w:ascii="Times New Roman" w:hAnsi="Times New Roman" w:cs="Times New Roman" w:eastAsia="Times New Roman"/>
                <w:sz w:val="22"/>
              </w:rPr>
              <w:t xml:space="preserve">3.156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 (2.1)</w:t>
            </w:r>
          </w:p>
        </w:tc>
        <w:tc>
          <w:tcPr/>
          <w:p>
            <w:pPr>
              <w:pStyle w:val="Compact"/>
              <w:spacing w:line="276" w:lineRule="auto"/>
              <w:jc w:val="center"/>
            </w:pPr>
            <w:r>
              <w:rPr>
                <w:rFonts w:ascii="Times New Roman" w:hAnsi="Times New Roman" w:cs="Times New Roman" w:eastAsia="Times New Roman"/>
                <w:sz w:val="22"/>
              </w:rPr>
              <w:t xml:space="preserve">12.78 (2.65)</w:t>
            </w:r>
          </w:p>
        </w:tc>
        <w:tc>
          <w:tcPr/>
          <w:p>
            <w:pPr>
              <w:pStyle w:val="Compact"/>
              <w:spacing w:line="276" w:lineRule="auto"/>
              <w:jc w:val="center"/>
            </w:pPr>
            <w:r>
              <w:rPr>
                <w:rFonts w:ascii="Times New Roman" w:hAnsi="Times New Roman" w:cs="Times New Roman" w:eastAsia="Times New Roman"/>
                <w:sz w:val="22"/>
              </w:rPr>
              <w:t xml:space="preserve">1.78</w:t>
            </w:r>
          </w:p>
        </w:tc>
        <w:tc>
          <w:tcPr/>
          <w:p>
            <w:pPr>
              <w:pStyle w:val="Compact"/>
              <w:spacing w:line="276" w:lineRule="auto"/>
              <w:jc w:val="center"/>
            </w:pPr>
            <w:r>
              <w:rPr>
                <w:rFonts w:ascii="Times New Roman" w:hAnsi="Times New Roman" w:cs="Times New Roman" w:eastAsia="Times New Roman"/>
                <w:sz w:val="22"/>
              </w:rPr>
              <w:t xml:space="preserve">3.323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12.32 (2.7)</w:t>
            </w:r>
          </w:p>
        </w:tc>
        <w:tc>
          <w:tcPr/>
          <w:p>
            <w:pPr>
              <w:pStyle w:val="Compact"/>
              <w:spacing w:line="276" w:lineRule="auto"/>
              <w:jc w:val="center"/>
            </w:pPr>
            <w:r>
              <w:rPr>
                <w:rFonts w:ascii="Times New Roman" w:hAnsi="Times New Roman" w:cs="Times New Roman" w:eastAsia="Times New Roman"/>
                <w:sz w:val="22"/>
              </w:rPr>
              <w:t xml:space="preserve">10.45 (2.64)</w:t>
            </w:r>
          </w:p>
        </w:tc>
        <w:tc>
          <w:tcPr/>
          <w:p>
            <w:pPr>
              <w:pStyle w:val="Compact"/>
              <w:spacing w:line="276" w:lineRule="auto"/>
              <w:jc w:val="center"/>
            </w:pPr>
            <w:r>
              <w:rPr>
                <w:rFonts w:ascii="Times New Roman" w:hAnsi="Times New Roman" w:cs="Times New Roman" w:eastAsia="Times New Roman"/>
                <w:sz w:val="22"/>
              </w:rPr>
              <w:t xml:space="preserve">1.88</w:t>
            </w:r>
          </w:p>
        </w:tc>
        <w:tc>
          <w:tcPr/>
          <w:p>
            <w:pPr>
              <w:pStyle w:val="Compact"/>
              <w:spacing w:line="276" w:lineRule="auto"/>
              <w:jc w:val="center"/>
            </w:pPr>
            <w:r>
              <w:rPr>
                <w:rFonts w:ascii="Times New Roman" w:hAnsi="Times New Roman" w:cs="Times New Roman" w:eastAsia="Times New Roman"/>
                <w:sz w:val="22"/>
              </w:rPr>
              <w:t xml:space="preserve">3.139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11.28 (2.45)</w:t>
            </w:r>
          </w:p>
        </w:tc>
        <w:tc>
          <w:tcPr/>
          <w:p>
            <w:pPr>
              <w:pStyle w:val="Compact"/>
              <w:spacing w:line="276" w:lineRule="auto"/>
              <w:jc w:val="center"/>
            </w:pPr>
            <w:r>
              <w:rPr>
                <w:rFonts w:ascii="Times New Roman" w:hAnsi="Times New Roman" w:cs="Times New Roman" w:eastAsia="Times New Roman"/>
                <w:sz w:val="22"/>
              </w:rPr>
              <w:t xml:space="preserve">10.22 (2.26)</w:t>
            </w:r>
          </w:p>
        </w:tc>
        <w:tc>
          <w:tcPr/>
          <w:p>
            <w:pPr>
              <w:pStyle w:val="Compact"/>
              <w:spacing w:line="276" w:lineRule="auto"/>
              <w:jc w:val="center"/>
            </w:pPr>
            <w:r>
              <w:rPr>
                <w:rFonts w:ascii="Times New Roman" w:hAnsi="Times New Roman" w:cs="Times New Roman" w:eastAsia="Times New Roman"/>
                <w:sz w:val="22"/>
              </w:rPr>
              <w:t xml:space="preserve">1.05</w:t>
            </w:r>
          </w:p>
        </w:tc>
        <w:tc>
          <w:tcPr/>
          <w:p>
            <w:pPr>
              <w:pStyle w:val="Compact"/>
              <w:spacing w:line="276" w:lineRule="auto"/>
              <w:jc w:val="center"/>
            </w:pPr>
            <w:r>
              <w:rPr>
                <w:rFonts w:ascii="Times New Roman" w:hAnsi="Times New Roman" w:cs="Times New Roman" w:eastAsia="Times New Roman"/>
                <w:sz w:val="22"/>
              </w:rPr>
              <w:t xml:space="preserve">1.993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10.95 (2.44)</w:t>
            </w:r>
          </w:p>
        </w:tc>
        <w:tc>
          <w:tcPr/>
          <w:p>
            <w:pPr>
              <w:pStyle w:val="Compact"/>
              <w:spacing w:line="276" w:lineRule="auto"/>
              <w:jc w:val="center"/>
            </w:pPr>
            <w:r>
              <w:rPr>
                <w:rFonts w:ascii="Times New Roman" w:hAnsi="Times New Roman" w:cs="Times New Roman" w:eastAsia="Times New Roman"/>
                <w:sz w:val="22"/>
              </w:rPr>
              <w:t xml:space="preserve">12.75 (2.17)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3.488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10.53 (2.28)</w:t>
            </w:r>
          </w:p>
        </w:tc>
        <w:tc>
          <w:tcPr/>
          <w:p>
            <w:pPr>
              <w:pStyle w:val="Compact"/>
              <w:spacing w:line="276" w:lineRule="auto"/>
              <w:jc w:val="center"/>
            </w:pPr>
            <w:r>
              <w:rPr>
                <w:rFonts w:ascii="Times New Roman" w:hAnsi="Times New Roman" w:cs="Times New Roman" w:eastAsia="Times New Roman"/>
                <w:sz w:val="22"/>
              </w:rPr>
              <w:t xml:space="preserve">14 (2.21)</w:t>
            </w:r>
          </w:p>
        </w:tc>
        <w:tc>
          <w:tcPr/>
          <w:p>
            <w:pPr>
              <w:pStyle w:val="Compact"/>
              <w:spacing w:line="276" w:lineRule="auto"/>
              <w:jc w:val="center"/>
            </w:pPr>
            <w:r>
              <w:rPr>
                <w:rFonts w:ascii="Times New Roman" w:hAnsi="Times New Roman" w:cs="Times New Roman" w:eastAsia="Times New Roman"/>
                <w:sz w:val="22"/>
              </w:rPr>
              <w:t xml:space="preserve">3.47</w:t>
            </w:r>
          </w:p>
        </w:tc>
        <w:tc>
          <w:tcPr/>
          <w:p>
            <w:pPr>
              <w:pStyle w:val="Compact"/>
              <w:spacing w:line="276" w:lineRule="auto"/>
              <w:jc w:val="center"/>
            </w:pPr>
            <w:r>
              <w:rPr>
                <w:rFonts w:ascii="Times New Roman" w:hAnsi="Times New Roman" w:cs="Times New Roman" w:eastAsia="Times New Roman"/>
                <w:sz w:val="22"/>
              </w:rPr>
              <w:t xml:space="preserve">6.932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bl>
    <w:p>
      <w:pPr>
        <w:pStyle w:val="BodyText"/>
        <w:spacing w:line="480" w:lineRule="auto" w:after="120"/>
        <w:jc w:val="both"/>
      </w:pPr>
      <w:r>
        <w:rPr>
          <w:rFonts w:ascii="Times New Roman" w:hAnsi="Times New Roman" w:cs="Times New Roman" w:eastAsia="Times New Roman"/>
          <w:sz w:val="24"/>
        </w:rPr>
        <w:t xml:space="preserve">* significant at .05 level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1.99); ** significant at .01 level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2.64); NS = not significant.</w:t>
      </w:r>
    </w:p>
    <w:bookmarkEnd w:id="164"/>
    <w:bookmarkStart w:id="166" w:name="summary-of-section-4.7"/>
    <w:p>
      <w:pPr>
        <w:pStyle w:val="Heading3"/>
        <w:spacing w:line="360" w:lineRule="auto"/>
        <w:jc w:val="left"/>
      </w:pPr>
      <w:r>
        <w:rPr>
          <w:rFonts w:ascii="Times New Roman" w:hAnsi="Times New Roman" w:cs="Times New Roman" w:eastAsia="Times New Roman"/>
          <w:b/>
          <w:sz w:val="26"/>
        </w:rPr>
        <w:t xml:space="preserve">Summary of Section 4.7</w:t>
      </w:r>
    </w:p>
    <w:p>
      <w:pPr>
        <w:pStyle w:val="FirstParagraph"/>
        <w:spacing w:line="480" w:lineRule="auto" w:after="120"/>
        <w:jc w:val="both"/>
      </w:pPr>
      <w:r>
        <w:rPr>
          <w:rFonts w:ascii="Times New Roman" w:hAnsi="Times New Roman" w:cs="Times New Roman" w:eastAsia="Times New Roman"/>
          <w:sz w:val="24"/>
        </w:rPr>
        <w:t xml:space="preserve">From Table 4.15, the following picture emerges:</w:t>
      </w:r>
    </w:p>
    <w:p>
      <w:pPr>
        <w:numPr>
          <w:ilvl w:val="0"/>
          <w:numId w:val="1068"/>
        </w:numPr>
        <w:spacing w:line="480" w:lineRule="auto" w:after="120"/>
        <w:jc w:val="both"/>
      </w:pPr>
      <w:r>
        <w:rPr>
          <w:rFonts w:ascii="Times New Roman" w:hAnsi="Times New Roman" w:cs="Times New Roman" w:eastAsia="Times New Roman"/>
          <w:b/>
          <w:bCs/>
          <w:sz w:val="24"/>
        </w:rPr>
        <w:t xml:space="preserve">Boys are significantly higher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Executive, Constructive, Agricultural, Persuasive</w:t>
      </w:r>
      <w:r>
        <w:rPr>
          <w:rFonts w:ascii="Times New Roman" w:hAnsi="Times New Roman" w:cs="Times New Roman" w:eastAsia="Times New Roman"/>
          <w:sz w:val="24"/>
        </w:rPr>
        <w:t xml:space="preserve">.</w:t>
      </w:r>
    </w:p>
    <w:p>
      <w:pPr>
        <w:numPr>
          <w:ilvl w:val="0"/>
          <w:numId w:val="1068"/>
        </w:numPr>
        <w:spacing w:line="480" w:lineRule="auto" w:after="120"/>
        <w:jc w:val="both"/>
      </w:pPr>
      <w:r>
        <w:rPr>
          <w:rFonts w:ascii="Times New Roman" w:hAnsi="Times New Roman" w:cs="Times New Roman" w:eastAsia="Times New Roman"/>
          <w:b/>
          <w:bCs/>
          <w:sz w:val="24"/>
        </w:rPr>
        <w:t xml:space="preserve">Girls are significantly higher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 Social, Household</w:t>
      </w:r>
      <w:r>
        <w:rPr>
          <w:rFonts w:ascii="Times New Roman" w:hAnsi="Times New Roman" w:cs="Times New Roman" w:eastAsia="Times New Roman"/>
          <w:sz w:val="24"/>
        </w:rPr>
        <w:t xml:space="preserve">.</w:t>
      </w:r>
    </w:p>
    <w:p>
      <w:pPr>
        <w:numPr>
          <w:ilvl w:val="0"/>
          <w:numId w:val="1068"/>
        </w:numPr>
        <w:spacing w:line="480" w:lineRule="auto" w:after="120"/>
        <w:jc w:val="both"/>
      </w:pPr>
      <w:r>
        <w:rPr>
          <w:rFonts w:ascii="Times New Roman" w:hAnsi="Times New Roman" w:cs="Times New Roman" w:eastAsia="Times New Roman"/>
          <w:sz w:val="24"/>
        </w:rPr>
        <w:t xml:space="preserve">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Commercial</w:t>
      </w:r>
      <w:r>
        <w:rPr>
          <w:rFonts w:ascii="Times New Roman" w:hAnsi="Times New Roman" w:cs="Times New Roman" w:eastAsia="Times New Roman"/>
          <w:sz w:val="24"/>
        </w:rPr>
        <w:t xml:space="preserve">.</w:t>
      </w:r>
    </w:p>
    <w:p>
      <w:pPr>
        <w:numPr>
          <w:ilvl w:val="0"/>
          <w:numId w:val="1068"/>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8 of the 10 areas)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2 of the 10 areas).</w:t>
      </w:r>
    </w:p>
    <w:p>
      <w:pPr>
        <w:numPr>
          <w:ilvl w:val="0"/>
          <w:numId w:val="1068"/>
        </w:numPr>
        <w:spacing w:line="480" w:lineRule="auto" w:after="120"/>
        <w:jc w:val="both"/>
      </w:pPr>
      <w:r>
        <w:rPr>
          <w:rFonts w:ascii="Times New Roman" w:hAnsi="Times New Roman" w:cs="Times New Roman" w:eastAsia="Times New Roman"/>
          <w:sz w:val="24"/>
        </w:rPr>
        <w:t xml:space="preserve">The pattern observed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close agreement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findings of earlier Indian researchers — Sharma (1978), Tripathi (1985), Khan (2003), Kumar (2005), Devi (2011), Rao (2015), Rana (2023) and Bhatt (2024).</w:t>
      </w:r>
    </w:p>
    <w:bookmarkStart w:id="165" w:name="X60f76e0c8245c4be0666ef0ceecce84e4749369"/>
    <w:p>
      <w:pPr>
        <w:pStyle w:val="Heading4"/>
        <w:spacing w:line="360" w:lineRule="auto"/>
        <w:jc w:val="left"/>
      </w:pPr>
      <w:r>
        <w:rPr>
          <w:rFonts w:ascii="Times New Roman" w:hAnsi="Times New Roman" w:cs="Times New Roman" w:eastAsia="Times New Roman"/>
          <w:b/>
          <w:sz w:val="24"/>
        </w:rPr>
        <w:t xml:space="preserve">Figure 4.2 — Bar Diagram showing</w:t>
      </w:r>
      <w:r>
        <w:rPr>
          <w:rFonts w:ascii="Times New Roman" w:hAnsi="Times New Roman" w:cs="Times New Roman" w:eastAsia="Times New Roman"/>
          <w:b/>
          <w:sz w:val="24"/>
        </w:rPr>
        <w:t xml:space="preserve"> </w:t>
      </w:r>
      <w:r>
        <w:rPr>
          <w:rFonts w:ascii="Times New Roman" w:hAnsi="Times New Roman" w:cs="Times New Roman" w:eastAsia="Times New Roman"/>
          <w:b/>
          <w:i/>
          <w:iCs/>
          <w:sz w:val="24"/>
        </w:rPr>
        <w:t xml:space="preserve">t</w:t>
      </w:r>
      <w:r>
        <w:rPr>
          <w:rFonts w:ascii="Times New Roman" w:hAnsi="Times New Roman" w:cs="Times New Roman" w:eastAsia="Times New Roman"/>
          <w:b/>
          <w:sz w:val="24"/>
        </w:rPr>
        <w:t xml:space="preserve">-values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(NS = ░ shaded; * = sig at .05; ** = sig at .01)</w:t>
      </w:r>
    </w:p>
    <w:p>
      <w:pPr>
        <w:pStyle w:val="FirstParagraph"/>
        <w:spacing w:line="480" w:lineRule="auto" w:after="120"/>
        <w:jc w:val="both"/>
      </w:pPr>
      <w:r>
        <w:rPr>
          <w:rFonts w:ascii="Times New Roman" w:hAnsi="Times New Roman" w:cs="Times New Roman" w:eastAsia="Times New Roman"/>
          <w:i/>
          <w:iCs/>
          <w:sz w:val="24"/>
        </w:rPr>
        <w:t xml:space="preserve">Critical value of t at .05 = 1.99; at .01 = 2.64.</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5"/>
    <w:bookmarkEnd w:id="166"/>
    <w:bookmarkEnd w:id="167"/>
    <w:bookmarkStart w:id="172" w:name="Xa3d442507e90555193a9f99f0be0c923539f661"/>
    <w:p>
      <w:pPr>
        <w:pStyle w:val="Heading2"/>
        <w:spacing w:line="360" w:lineRule="auto"/>
        <w:jc w:val="center"/>
      </w:pPr>
      <w:r>
        <w:rPr>
          <w:rFonts w:ascii="Times New Roman" w:hAnsi="Times New Roman" w:cs="Times New Roman" w:eastAsia="Times New Roman"/>
          <w:b/>
          <w:sz w:val="28"/>
        </w:rPr>
        <w:t xml:space="preserve">4.8 PERCENTAGE DISTRIBUTION OF BOYS AND GIRLS IN THE THREE LEVELS OF INTEREST</w:t>
      </w:r>
    </w:p>
    <w:p>
      <w:pPr>
        <w:pStyle w:val="FirstParagraph"/>
        <w:spacing w:line="480" w:lineRule="auto" w:after="120"/>
        <w:jc w:val="both"/>
      </w:pPr>
      <w:r>
        <w:rPr>
          <w:rFonts w:ascii="Times New Roman" w:hAnsi="Times New Roman" w:cs="Times New Roman" w:eastAsia="Times New Roman"/>
          <w:sz w:val="24"/>
        </w:rPr>
        <w:t xml:space="preserve">While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of the previous section tell 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whether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and the girls differ on the various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tells 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they differ in terms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proportion of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falling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levels of interest. The two analyses, together, give a complete and intuitive picture.</w:t>
      </w:r>
    </w:p>
    <w:bookmarkStart w:id="168" w:name="table-4.16"/>
    <w:p>
      <w:pPr>
        <w:pStyle w:val="Heading4"/>
        <w:spacing w:line="360" w:lineRule="auto"/>
        <w:jc w:val="left"/>
      </w:pPr>
      <w:r>
        <w:rPr>
          <w:rFonts w:ascii="Times New Roman" w:hAnsi="Times New Roman" w:cs="Times New Roman" w:eastAsia="Times New Roman"/>
          <w:b/>
          <w:sz w:val="24"/>
        </w:rPr>
        <w:t xml:space="preserve">TABLE 4.16</w:t>
      </w:r>
    </w:p>
    <w:p>
      <w:pPr>
        <w:pStyle w:val="FirstParagraph"/>
        <w:spacing w:line="480" w:lineRule="auto" w:after="120"/>
        <w:jc w:val="both"/>
      </w:pPr>
      <w:r>
        <w:rPr>
          <w:rFonts w:ascii="Times New Roman" w:hAnsi="Times New Roman" w:cs="Times New Roman" w:eastAsia="Times New Roman"/>
          <w:b/>
          <w:bCs/>
          <w:sz w:val="24"/>
        </w:rPr>
        <w:t xml:space="preserve">Percentage Distribution of Boys (N = 40) on the Ten Areas</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f</w:t>
            </w:r>
          </w:p>
        </w:tc>
        <w:tc>
          <w:tcPr/>
          <w:p>
            <w:pPr>
              <w:pStyle w:val="Compact"/>
              <w:spacing w:line="276" w:lineRule="auto"/>
              <w:jc w:val="center"/>
            </w:pPr>
            <w:r>
              <w:rPr>
                <w:rFonts w:ascii="Times New Roman" w:hAnsi="Times New Roman" w:cs="Times New Roman" w:eastAsia="Times New Roman"/>
                <w:sz w:val="22"/>
              </w:rPr>
              <w:t xml:space="preserve">Low %</w:t>
            </w:r>
          </w:p>
        </w:tc>
        <w:tc>
          <w:tcPr/>
          <w:p>
            <w:pPr>
              <w:pStyle w:val="Compact"/>
              <w:spacing w:line="276" w:lineRule="auto"/>
              <w:jc w:val="center"/>
            </w:pPr>
            <w:r>
              <w:rPr>
                <w:rFonts w:ascii="Times New Roman" w:hAnsi="Times New Roman" w:cs="Times New Roman" w:eastAsia="Times New Roman"/>
                <w:sz w:val="22"/>
              </w:rPr>
              <w:t xml:space="preserve">Avg f</w:t>
            </w:r>
          </w:p>
        </w:tc>
        <w:tc>
          <w:tcPr/>
          <w:p>
            <w:pPr>
              <w:pStyle w:val="Compact"/>
              <w:spacing w:line="276" w:lineRule="auto"/>
              <w:jc w:val="center"/>
            </w:pPr>
            <w:r>
              <w:rPr>
                <w:rFonts w:ascii="Times New Roman" w:hAnsi="Times New Roman" w:cs="Times New Roman" w:eastAsia="Times New Roman"/>
                <w:sz w:val="22"/>
              </w:rPr>
              <w:t xml:space="preserve">Avg %</w:t>
            </w:r>
          </w:p>
        </w:tc>
        <w:tc>
          <w:tcPr/>
          <w:p>
            <w:pPr>
              <w:pStyle w:val="Compact"/>
              <w:spacing w:line="276" w:lineRule="auto"/>
              <w:jc w:val="center"/>
            </w:pPr>
            <w:r>
              <w:rPr>
                <w:rFonts w:ascii="Times New Roman" w:hAnsi="Times New Roman" w:cs="Times New Roman" w:eastAsia="Times New Roman"/>
                <w:sz w:val="22"/>
              </w:rPr>
              <w:t xml:space="preserve">High f</w:t>
            </w:r>
          </w:p>
        </w:tc>
        <w:tc>
          <w:tcPr/>
          <w:p>
            <w:pPr>
              <w:pStyle w:val="Compact"/>
              <w:spacing w:line="276" w:lineRule="auto"/>
              <w:jc w:val="center"/>
            </w:pPr>
            <w:r>
              <w:rPr>
                <w:rFonts w:ascii="Times New Roman" w:hAnsi="Times New Roman" w:cs="Times New Roman" w:eastAsia="Times New Roman"/>
                <w:sz w:val="22"/>
              </w:rPr>
              <w:t xml:space="preserve">High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72.5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22.5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0</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47.5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52.5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7.5</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60.0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32.5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15.0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72.5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22.5</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82.5</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70.0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27.5</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10.0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17.5</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70.0</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12.5</w:t>
            </w:r>
          </w:p>
        </w:tc>
      </w:tr>
    </w:tbl>
    <w:bookmarkEnd w:id="168"/>
    <w:bookmarkStart w:id="169" w:name="table-4.17"/>
    <w:p>
      <w:pPr>
        <w:pStyle w:val="Heading4"/>
        <w:spacing w:line="360" w:lineRule="auto"/>
        <w:jc w:val="left"/>
      </w:pPr>
      <w:r>
        <w:rPr>
          <w:rFonts w:ascii="Times New Roman" w:hAnsi="Times New Roman" w:cs="Times New Roman" w:eastAsia="Times New Roman"/>
          <w:b/>
          <w:sz w:val="24"/>
        </w:rPr>
        <w:t xml:space="preserve">TABLE 4.17</w:t>
      </w:r>
    </w:p>
    <w:p>
      <w:pPr>
        <w:pStyle w:val="FirstParagraph"/>
        <w:spacing w:line="480" w:lineRule="auto" w:after="120"/>
        <w:jc w:val="both"/>
      </w:pPr>
      <w:r>
        <w:rPr>
          <w:rFonts w:ascii="Times New Roman" w:hAnsi="Times New Roman" w:cs="Times New Roman" w:eastAsia="Times New Roman"/>
          <w:b/>
          <w:bCs/>
          <w:sz w:val="24"/>
        </w:rPr>
        <w:t xml:space="preserve">Percentage Distribution of Girls (N = 40) on the Ten Areas</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f</w:t>
            </w:r>
          </w:p>
        </w:tc>
        <w:tc>
          <w:tcPr/>
          <w:p>
            <w:pPr>
              <w:pStyle w:val="Compact"/>
              <w:spacing w:line="276" w:lineRule="auto"/>
              <w:jc w:val="center"/>
            </w:pPr>
            <w:r>
              <w:rPr>
                <w:rFonts w:ascii="Times New Roman" w:hAnsi="Times New Roman" w:cs="Times New Roman" w:eastAsia="Times New Roman"/>
                <w:sz w:val="22"/>
              </w:rPr>
              <w:t xml:space="preserve">Low %</w:t>
            </w:r>
          </w:p>
        </w:tc>
        <w:tc>
          <w:tcPr/>
          <w:p>
            <w:pPr>
              <w:pStyle w:val="Compact"/>
              <w:spacing w:line="276" w:lineRule="auto"/>
              <w:jc w:val="center"/>
            </w:pPr>
            <w:r>
              <w:rPr>
                <w:rFonts w:ascii="Times New Roman" w:hAnsi="Times New Roman" w:cs="Times New Roman" w:eastAsia="Times New Roman"/>
                <w:sz w:val="22"/>
              </w:rPr>
              <w:t xml:space="preserve">Avg f</w:t>
            </w:r>
          </w:p>
        </w:tc>
        <w:tc>
          <w:tcPr/>
          <w:p>
            <w:pPr>
              <w:pStyle w:val="Compact"/>
              <w:spacing w:line="276" w:lineRule="auto"/>
              <w:jc w:val="center"/>
            </w:pPr>
            <w:r>
              <w:rPr>
                <w:rFonts w:ascii="Times New Roman" w:hAnsi="Times New Roman" w:cs="Times New Roman" w:eastAsia="Times New Roman"/>
                <w:sz w:val="22"/>
              </w:rPr>
              <w:t xml:space="preserve">Avg %</w:t>
            </w:r>
          </w:p>
        </w:tc>
        <w:tc>
          <w:tcPr/>
          <w:p>
            <w:pPr>
              <w:pStyle w:val="Compact"/>
              <w:spacing w:line="276" w:lineRule="auto"/>
              <w:jc w:val="center"/>
            </w:pPr>
            <w:r>
              <w:rPr>
                <w:rFonts w:ascii="Times New Roman" w:hAnsi="Times New Roman" w:cs="Times New Roman" w:eastAsia="Times New Roman"/>
                <w:sz w:val="22"/>
              </w:rPr>
              <w:t xml:space="preserve">High f</w:t>
            </w:r>
          </w:p>
        </w:tc>
        <w:tc>
          <w:tcPr/>
          <w:p>
            <w:pPr>
              <w:pStyle w:val="Compact"/>
              <w:spacing w:line="276" w:lineRule="auto"/>
              <w:jc w:val="center"/>
            </w:pPr>
            <w:r>
              <w:rPr>
                <w:rFonts w:ascii="Times New Roman" w:hAnsi="Times New Roman" w:cs="Times New Roman" w:eastAsia="Times New Roman"/>
                <w:sz w:val="22"/>
              </w:rPr>
              <w:t xml:space="preserve">High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60.0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30.0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12.5</w:t>
            </w: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72.5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15.0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17.5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67.5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15.0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67.5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17.5</w:t>
            </w:r>
          </w:p>
        </w:tc>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52.5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42.5</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62.5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15.0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70.0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67.5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30.0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35.0</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62.5</w:t>
            </w:r>
          </w:p>
        </w:tc>
      </w:tr>
    </w:tbl>
    <w:bookmarkEnd w:id="169"/>
    <w:bookmarkStart w:id="171" w:name="interpretation-of-tables-4.16-and-4.17"/>
    <w:p>
      <w:pPr>
        <w:pStyle w:val="Heading3"/>
        <w:spacing w:line="360" w:lineRule="auto"/>
        <w:jc w:val="left"/>
      </w:pPr>
      <w:r>
        <w:rPr>
          <w:rFonts w:ascii="Times New Roman" w:hAnsi="Times New Roman" w:cs="Times New Roman" w:eastAsia="Times New Roman"/>
          <w:b/>
          <w:sz w:val="26"/>
        </w:rPr>
        <w:t xml:space="preserve">Interpretation of Tables 4.16 and 4.17</w:t>
      </w:r>
    </w:p>
    <w:p>
      <w:pPr>
        <w:numPr>
          <w:ilvl w:val="0"/>
          <w:numId w:val="1069"/>
        </w:numPr>
        <w:spacing w:line="480" w:lineRule="auto" w:after="120"/>
        <w:jc w:val="both"/>
      </w:pPr>
      <w:r>
        <w:rPr>
          <w:rFonts w:ascii="Times New Roman" w:hAnsi="Times New Roman" w:cs="Times New Roman" w:eastAsia="Times New Roman"/>
          <w:b/>
          <w:bCs/>
          <w:sz w:val="24"/>
        </w:rPr>
        <w:t xml:space="preserve">Among the boys</w:t>
      </w:r>
      <w:r>
        <w:rPr>
          <w:rFonts w:ascii="Times New Roman" w:hAnsi="Times New Roman" w:cs="Times New Roman" w:eastAsia="Times New Roman"/>
          <w:sz w:val="24"/>
        </w:rPr>
        <w:t xml:space="preserve">, the highest proportion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is found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(52.5%),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(32.5%)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(27.5%) areas.</w:t>
      </w:r>
    </w:p>
    <w:p>
      <w:pPr>
        <w:numPr>
          <w:ilvl w:val="0"/>
          <w:numId w:val="1069"/>
        </w:numPr>
        <w:spacing w:line="480" w:lineRule="auto" w:after="120"/>
        <w:jc w:val="both"/>
      </w:pPr>
      <w:r>
        <w:rPr>
          <w:rFonts w:ascii="Times New Roman" w:hAnsi="Times New Roman" w:cs="Times New Roman" w:eastAsia="Times New Roman"/>
          <w:b/>
          <w:bCs/>
          <w:sz w:val="24"/>
        </w:rPr>
        <w:t xml:space="preserve">Among the girls</w:t>
      </w:r>
      <w:r>
        <w:rPr>
          <w:rFonts w:ascii="Times New Roman" w:hAnsi="Times New Roman" w:cs="Times New Roman" w:eastAsia="Times New Roman"/>
          <w:sz w:val="24"/>
        </w:rPr>
        <w:t xml:space="preserve">, the highest proportion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is found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(62.5%),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(42.5%)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areas.</w:t>
      </w:r>
    </w:p>
    <w:p>
      <w:pPr>
        <w:numPr>
          <w:ilvl w:val="0"/>
          <w:numId w:val="1069"/>
        </w:numPr>
        <w:spacing w:line="480" w:lineRule="auto" w:after="120"/>
        <w:jc w:val="both"/>
      </w:pPr>
      <w:r>
        <w:rPr>
          <w:rFonts w:ascii="Times New Roman" w:hAnsi="Times New Roman" w:cs="Times New Roman" w:eastAsia="Times New Roman"/>
          <w:b/>
          <w:bCs/>
          <w:sz w:val="24"/>
        </w:rPr>
        <w:t xml:space="preserve">A direct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percentages of boys and girls on each area is given below:</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High %</w:t>
            </w:r>
          </w:p>
        </w:tc>
        <w:tc>
          <w:tcPr/>
          <w:p>
            <w:pPr>
              <w:pStyle w:val="Compact"/>
              <w:spacing w:line="276" w:lineRule="auto"/>
              <w:jc w:val="center"/>
            </w:pPr>
            <w:r>
              <w:rPr>
                <w:rFonts w:ascii="Times New Roman" w:hAnsi="Times New Roman" w:cs="Times New Roman" w:eastAsia="Times New Roman"/>
                <w:sz w:val="22"/>
              </w:rPr>
              <w:t xml:space="preserve">Girls High %</w:t>
            </w:r>
          </w:p>
        </w:tc>
        <w:tc>
          <w:tcPr/>
          <w:p>
            <w:pPr>
              <w:pStyle w:val="Compact"/>
              <w:spacing w:line="276" w:lineRule="auto"/>
              <w:jc w:val="center"/>
            </w:pPr>
            <w:r>
              <w:rPr>
                <w:rFonts w:ascii="Times New Roman" w:hAnsi="Times New Roman" w:cs="Times New Roman" w:eastAsia="Times New Roman"/>
                <w:sz w:val="22"/>
              </w:rPr>
              <w:t xml:space="preserve">Difference (B − G)</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-7.5</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52.5</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+37.5</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32.5</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+17.5</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+17.5</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w:t>
            </w:r>
          </w:p>
        </w:tc>
        <w:tc>
          <w:tcPr/>
          <w:p>
            <w:pPr>
              <w:pStyle w:val="Compact"/>
              <w:spacing w:line="276" w:lineRule="auto"/>
              <w:jc w:val="center"/>
            </w:pPr>
            <w:r>
              <w:rPr>
                <w:rFonts w:ascii="Times New Roman" w:hAnsi="Times New Roman" w:cs="Times New Roman" w:eastAsia="Times New Roman"/>
                <w:sz w:val="22"/>
              </w:rPr>
              <w:t xml:space="preserve">42.5</w:t>
            </w:r>
          </w:p>
        </w:tc>
        <w:tc>
          <w:tcPr/>
          <w:p>
            <w:pPr>
              <w:pStyle w:val="Compact"/>
              <w:spacing w:line="276" w:lineRule="auto"/>
              <w:jc w:val="center"/>
            </w:pPr>
            <w:r>
              <w:rPr>
                <w:rFonts w:ascii="Times New Roman" w:hAnsi="Times New Roman" w:cs="Times New Roman" w:eastAsia="Times New Roman"/>
                <w:sz w:val="22"/>
              </w:rPr>
              <w:t xml:space="preserve">-35.0</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12.5</w:t>
            </w:r>
          </w:p>
        </w:tc>
        <w:tc>
          <w:tcPr/>
          <w:p>
            <w:pPr>
              <w:pStyle w:val="Compact"/>
              <w:spacing w:line="276" w:lineRule="auto"/>
              <w:jc w:val="center"/>
            </w:pPr>
            <w:r>
              <w:rPr>
                <w:rFonts w:ascii="Times New Roman" w:hAnsi="Times New Roman" w:cs="Times New Roman" w:eastAsia="Times New Roman"/>
                <w:sz w:val="22"/>
              </w:rPr>
              <w:t xml:space="preserve">7.5</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12.5</w:t>
            </w:r>
          </w:p>
        </w:tc>
        <w:tc>
          <w:tcPr/>
          <w:p>
            <w:pPr>
              <w:pStyle w:val="Compact"/>
              <w:spacing w:line="276" w:lineRule="auto"/>
              <w:jc w:val="center"/>
            </w:pPr>
            <w:r>
              <w:rPr>
                <w:rFonts w:ascii="Times New Roman" w:hAnsi="Times New Roman" w:cs="Times New Roman" w:eastAsia="Times New Roman"/>
                <w:sz w:val="22"/>
              </w:rPr>
              <w:t xml:space="preserve">62.5</w:t>
            </w:r>
          </w:p>
        </w:tc>
        <w:tc>
          <w:tcPr/>
          <w:p>
            <w:pPr>
              <w:pStyle w:val="Compact"/>
              <w:spacing w:line="276" w:lineRule="auto"/>
              <w:jc w:val="center"/>
            </w:pPr>
            <w:r>
              <w:rPr>
                <w:rFonts w:ascii="Times New Roman" w:hAnsi="Times New Roman" w:cs="Times New Roman" w:eastAsia="Times New Roman"/>
                <w:sz w:val="22"/>
              </w:rPr>
              <w:t xml:space="preserve">-50.0</w:t>
            </w:r>
          </w:p>
        </w:tc>
      </w:tr>
    </w:tbl>
    <w:p>
      <w:pPr>
        <w:pStyle w:val="Compact"/>
        <w:numPr>
          <w:ilvl w:val="0"/>
          <w:numId w:val="1070"/>
        </w:numPr>
        <w:spacing w:line="480" w:lineRule="auto" w:after="120"/>
        <w:jc w:val="both"/>
      </w:pPr>
      <w:r>
        <w:rPr>
          <w:rFonts w:ascii="Times New Roman" w:hAnsi="Times New Roman" w:cs="Times New Roman" w:eastAsia="Times New Roman"/>
          <w:sz w:val="24"/>
        </w:rPr>
        <w:t xml:space="preserve">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differences are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differences are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shows a near-zero difference, confirming the gender-neutral nature of this area observed in Section 4.7.</w:t>
      </w:r>
    </w:p>
    <w:bookmarkStart w:id="170" w:name="X2a4e947b988886f15c50c00b00dc7722168a481"/>
    <w:p>
      <w:pPr>
        <w:pStyle w:val="Heading4"/>
        <w:spacing w:line="360" w:lineRule="auto"/>
        <w:jc w:val="left"/>
      </w:pPr>
      <w:r>
        <w:rPr>
          <w:rFonts w:ascii="Times New Roman" w:hAnsi="Times New Roman" w:cs="Times New Roman" w:eastAsia="Times New Roman"/>
          <w:b/>
          <w:sz w:val="24"/>
        </w:rPr>
        <w:t xml:space="preserve">Figure 4.3 — Percentage of High-Interest Boys and Girls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(For colour bar diagram, please refer to printed copy.)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70"/>
    <w:bookmarkEnd w:id="171"/>
    <w:bookmarkEnd w:id="172"/>
    <w:bookmarkStart w:id="177" w:name="X52b2d56b47efff7e56efa44aca9d57e9ec0999f"/>
    <w:p>
      <w:pPr>
        <w:pStyle w:val="Heading2"/>
        <w:spacing w:line="360" w:lineRule="auto"/>
        <w:jc w:val="center"/>
      </w:pPr>
      <w:r>
        <w:rPr>
          <w:rFonts w:ascii="Times New Roman" w:hAnsi="Times New Roman" w:cs="Times New Roman" w:eastAsia="Times New Roman"/>
          <w:b/>
          <w:sz w:val="28"/>
        </w:rPr>
        <w:t xml:space="preserve">4.9 SUB-GROUP COMPARISONS (CLASS-WISE AND SCHOOL-WISE)</w:t>
      </w:r>
    </w:p>
    <w:p>
      <w:pPr>
        <w:pStyle w:val="FirstParagraph"/>
        <w:spacing w:line="480" w:lineRule="auto" w:after="120"/>
        <w:jc w:val="both"/>
      </w:pPr>
      <w:r>
        <w:rPr>
          <w:rFonts w:ascii="Times New Roman" w:hAnsi="Times New Roman" w:cs="Times New Roman" w:eastAsia="Times New Roman"/>
          <w:sz w:val="24"/>
        </w:rPr>
        <w:t xml:space="preserve">The principal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vs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comparison of Section 4.6 was based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whole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+ 40 = 80). To find out whether the gender-effect is the same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 and whether it operates equally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four sub-group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have been carried out (df = 38;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.05 = 2.02, at .01 = 2.71).</w:t>
      </w:r>
    </w:p>
    <w:bookmarkStart w:id="173" w:name="table-4.18"/>
    <w:p>
      <w:pPr>
        <w:pStyle w:val="Heading4"/>
        <w:spacing w:line="360" w:lineRule="auto"/>
        <w:jc w:val="left"/>
      </w:pPr>
      <w:r>
        <w:rPr>
          <w:rFonts w:ascii="Times New Roman" w:hAnsi="Times New Roman" w:cs="Times New Roman" w:eastAsia="Times New Roman"/>
          <w:b/>
          <w:sz w:val="24"/>
        </w:rPr>
        <w:t xml:space="preserve">TABLE 4.18</w:t>
      </w:r>
    </w:p>
    <w:p>
      <w:pPr>
        <w:pStyle w:val="FirstParagraph"/>
        <w:spacing w:line="480" w:lineRule="auto" w:after="120"/>
        <w:jc w:val="both"/>
      </w:pPr>
      <w:r>
        <w:rPr>
          <w:rFonts w:ascii="Times New Roman" w:hAnsi="Times New Roman" w:cs="Times New Roman" w:eastAsia="Times New Roman"/>
          <w:b/>
          <w:bCs/>
          <w:sz w:val="24"/>
        </w:rPr>
        <w:t xml:space="preserve">Boys vs Girls within Class IX (n = 20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 (S.D.)</w:t>
            </w:r>
          </w:p>
        </w:tc>
        <w:tc>
          <w:tcPr/>
          <w:p>
            <w:pPr>
              <w:pStyle w:val="Compact"/>
              <w:spacing w:line="276" w:lineRule="auto"/>
              <w:jc w:val="center"/>
            </w:pPr>
            <w:r>
              <w:rPr>
                <w:rFonts w:ascii="Times New Roman" w:hAnsi="Times New Roman" w:cs="Times New Roman" w:eastAsia="Times New Roman"/>
                <w:sz w:val="22"/>
              </w:rPr>
              <w:t xml:space="preserve">Girls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11.4 (2.37)</w:t>
            </w:r>
          </w:p>
        </w:tc>
        <w:tc>
          <w:tcPr/>
          <w:p>
            <w:pPr>
              <w:pStyle w:val="Compact"/>
              <w:spacing w:line="276" w:lineRule="auto"/>
              <w:jc w:val="center"/>
            </w:pPr>
            <w:r>
              <w:rPr>
                <w:rFonts w:ascii="Times New Roman" w:hAnsi="Times New Roman" w:cs="Times New Roman" w:eastAsia="Times New Roman"/>
                <w:sz w:val="22"/>
              </w:rPr>
              <w:t xml:space="preserve">12.55 (2.91)</w:t>
            </w:r>
          </w:p>
        </w:tc>
        <w:tc>
          <w:tcPr/>
          <w:p>
            <w:pPr>
              <w:pStyle w:val="Compact"/>
              <w:spacing w:line="276" w:lineRule="auto"/>
              <w:jc w:val="center"/>
            </w:pPr>
            <w:r>
              <w:rPr>
                <w:rFonts w:ascii="Times New Roman" w:hAnsi="Times New Roman" w:cs="Times New Roman" w:eastAsia="Times New Roman"/>
                <w:sz w:val="22"/>
              </w:rPr>
              <w:t xml:space="preserve">1.37</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13.3 (2.13)</w:t>
            </w:r>
          </w:p>
        </w:tc>
        <w:tc>
          <w:tcPr/>
          <w:p>
            <w:pPr>
              <w:pStyle w:val="Compact"/>
              <w:spacing w:line="276" w:lineRule="auto"/>
              <w:jc w:val="center"/>
            </w:pPr>
            <w:r>
              <w:rPr>
                <w:rFonts w:ascii="Times New Roman" w:hAnsi="Times New Roman" w:cs="Times New Roman" w:eastAsia="Times New Roman"/>
                <w:sz w:val="22"/>
              </w:rPr>
              <w:t xml:space="preserve">10.5 (2.4)</w:t>
            </w:r>
          </w:p>
        </w:tc>
        <w:tc>
          <w:tcPr/>
          <w:p>
            <w:pPr>
              <w:pStyle w:val="Compact"/>
              <w:spacing w:line="276" w:lineRule="auto"/>
              <w:jc w:val="center"/>
            </w:pPr>
            <w:r>
              <w:rPr>
                <w:rFonts w:ascii="Times New Roman" w:hAnsi="Times New Roman" w:cs="Times New Roman" w:eastAsia="Times New Roman"/>
                <w:sz w:val="22"/>
              </w:rPr>
              <w:t xml:space="preserve">3.907</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11.7 (2.23)</w:t>
            </w:r>
          </w:p>
        </w:tc>
        <w:tc>
          <w:tcPr/>
          <w:p>
            <w:pPr>
              <w:pStyle w:val="Compact"/>
              <w:spacing w:line="276" w:lineRule="auto"/>
              <w:jc w:val="center"/>
            </w:pPr>
            <w:r>
              <w:rPr>
                <w:rFonts w:ascii="Times New Roman" w:hAnsi="Times New Roman" w:cs="Times New Roman" w:eastAsia="Times New Roman"/>
                <w:sz w:val="22"/>
              </w:rPr>
              <w:t xml:space="preserve">10.3 (2.05)</w:t>
            </w:r>
          </w:p>
        </w:tc>
        <w:tc>
          <w:tcPr/>
          <w:p>
            <w:pPr>
              <w:pStyle w:val="Compact"/>
              <w:spacing w:line="276" w:lineRule="auto"/>
              <w:jc w:val="center"/>
            </w:pPr>
            <w:r>
              <w:rPr>
                <w:rFonts w:ascii="Times New Roman" w:hAnsi="Times New Roman" w:cs="Times New Roman" w:eastAsia="Times New Roman"/>
                <w:sz w:val="22"/>
              </w:rPr>
              <w:t xml:space="preserve">2.067</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11.35 (1.84)</w:t>
            </w:r>
          </w:p>
        </w:tc>
        <w:tc>
          <w:tcPr/>
          <w:p>
            <w:pPr>
              <w:pStyle w:val="Compact"/>
              <w:spacing w:line="276" w:lineRule="auto"/>
              <w:jc w:val="center"/>
            </w:pPr>
            <w:r>
              <w:rPr>
                <w:rFonts w:ascii="Times New Roman" w:hAnsi="Times New Roman" w:cs="Times New Roman" w:eastAsia="Times New Roman"/>
                <w:sz w:val="22"/>
              </w:rPr>
              <w:t xml:space="preserve">11.2 (2.57)</w:t>
            </w:r>
          </w:p>
        </w:tc>
        <w:tc>
          <w:tcPr/>
          <w:p>
            <w:pPr>
              <w:pStyle w:val="Compact"/>
              <w:spacing w:line="276" w:lineRule="auto"/>
              <w:jc w:val="center"/>
            </w:pPr>
            <w:r>
              <w:rPr>
                <w:rFonts w:ascii="Times New Roman" w:hAnsi="Times New Roman" w:cs="Times New Roman" w:eastAsia="Times New Roman"/>
                <w:sz w:val="22"/>
              </w:rPr>
              <w:t xml:space="preserve">0.212</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11.7 (2.18)</w:t>
            </w:r>
          </w:p>
        </w:tc>
        <w:tc>
          <w:tcPr/>
          <w:p>
            <w:pPr>
              <w:pStyle w:val="Compact"/>
              <w:spacing w:line="276" w:lineRule="auto"/>
              <w:jc w:val="center"/>
            </w:pPr>
            <w:r>
              <w:rPr>
                <w:rFonts w:ascii="Times New Roman" w:hAnsi="Times New Roman" w:cs="Times New Roman" w:eastAsia="Times New Roman"/>
                <w:sz w:val="22"/>
              </w:rPr>
              <w:t xml:space="preserve">10.5 (2.06)</w:t>
            </w:r>
          </w:p>
        </w:tc>
        <w:tc>
          <w:tcPr/>
          <w:p>
            <w:pPr>
              <w:pStyle w:val="Compact"/>
              <w:spacing w:line="276" w:lineRule="auto"/>
              <w:jc w:val="center"/>
            </w:pPr>
            <w:r>
              <w:rPr>
                <w:rFonts w:ascii="Times New Roman" w:hAnsi="Times New Roman" w:cs="Times New Roman" w:eastAsia="Times New Roman"/>
                <w:sz w:val="22"/>
              </w:rPr>
              <w:t xml:space="preserve">1.788</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10.85 (2.52)</w:t>
            </w:r>
          </w:p>
        </w:tc>
        <w:tc>
          <w:tcPr/>
          <w:p>
            <w:pPr>
              <w:pStyle w:val="Compact"/>
              <w:spacing w:line="276" w:lineRule="auto"/>
              <w:jc w:val="center"/>
            </w:pPr>
            <w:r>
              <w:rPr>
                <w:rFonts w:ascii="Times New Roman" w:hAnsi="Times New Roman" w:cs="Times New Roman" w:eastAsia="Times New Roman"/>
                <w:sz w:val="22"/>
              </w:rPr>
              <w:t xml:space="preserve">13.15 (2.28)</w:t>
            </w:r>
          </w:p>
        </w:tc>
        <w:tc>
          <w:tcPr/>
          <w:p>
            <w:pPr>
              <w:pStyle w:val="Compact"/>
              <w:spacing w:line="276" w:lineRule="auto"/>
              <w:jc w:val="center"/>
            </w:pPr>
            <w:r>
              <w:rPr>
                <w:rFonts w:ascii="Times New Roman" w:hAnsi="Times New Roman" w:cs="Times New Roman" w:eastAsia="Times New Roman"/>
                <w:sz w:val="22"/>
              </w:rPr>
              <w:t xml:space="preserve">3.029</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12.15 (3.23)</w:t>
            </w:r>
          </w:p>
        </w:tc>
        <w:tc>
          <w:tcPr/>
          <w:p>
            <w:pPr>
              <w:pStyle w:val="Compact"/>
              <w:spacing w:line="276" w:lineRule="auto"/>
              <w:jc w:val="center"/>
            </w:pPr>
            <w:r>
              <w:rPr>
                <w:rFonts w:ascii="Times New Roman" w:hAnsi="Times New Roman" w:cs="Times New Roman" w:eastAsia="Times New Roman"/>
                <w:sz w:val="22"/>
              </w:rPr>
              <w:t xml:space="preserve">9.85 (2.28)</w:t>
            </w:r>
          </w:p>
        </w:tc>
        <w:tc>
          <w:tcPr/>
          <w:p>
            <w:pPr>
              <w:pStyle w:val="Compact"/>
              <w:spacing w:line="276" w:lineRule="auto"/>
              <w:jc w:val="center"/>
            </w:pPr>
            <w:r>
              <w:rPr>
                <w:rFonts w:ascii="Times New Roman" w:hAnsi="Times New Roman" w:cs="Times New Roman" w:eastAsia="Times New Roman"/>
                <w:sz w:val="22"/>
              </w:rPr>
              <w:t xml:space="preserve">2.601</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11.1 (2.67)</w:t>
            </w:r>
          </w:p>
        </w:tc>
        <w:tc>
          <w:tcPr/>
          <w:p>
            <w:pPr>
              <w:pStyle w:val="Compact"/>
              <w:spacing w:line="276" w:lineRule="auto"/>
              <w:jc w:val="center"/>
            </w:pPr>
            <w:r>
              <w:rPr>
                <w:rFonts w:ascii="Times New Roman" w:hAnsi="Times New Roman" w:cs="Times New Roman" w:eastAsia="Times New Roman"/>
                <w:sz w:val="22"/>
              </w:rPr>
              <w:t xml:space="preserve">10.25 (1.86)</w:t>
            </w:r>
          </w:p>
        </w:tc>
        <w:tc>
          <w:tcPr/>
          <w:p>
            <w:pPr>
              <w:pStyle w:val="Compact"/>
              <w:spacing w:line="276" w:lineRule="auto"/>
              <w:jc w:val="center"/>
            </w:pPr>
            <w:r>
              <w:rPr>
                <w:rFonts w:ascii="Times New Roman" w:hAnsi="Times New Roman" w:cs="Times New Roman" w:eastAsia="Times New Roman"/>
                <w:sz w:val="22"/>
              </w:rPr>
              <w:t xml:space="preserve">1.167</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10.75 (2.07)</w:t>
            </w:r>
          </w:p>
        </w:tc>
        <w:tc>
          <w:tcPr/>
          <w:p>
            <w:pPr>
              <w:pStyle w:val="Compact"/>
              <w:spacing w:line="276" w:lineRule="auto"/>
              <w:jc w:val="center"/>
            </w:pPr>
            <w:r>
              <w:rPr>
                <w:rFonts w:ascii="Times New Roman" w:hAnsi="Times New Roman" w:cs="Times New Roman" w:eastAsia="Times New Roman"/>
                <w:sz w:val="22"/>
              </w:rPr>
              <w:t xml:space="preserve">12.55 (1.85)</w:t>
            </w:r>
          </w:p>
        </w:tc>
        <w:tc>
          <w:tcPr/>
          <w:p>
            <w:pPr>
              <w:pStyle w:val="Compact"/>
              <w:spacing w:line="276" w:lineRule="auto"/>
              <w:jc w:val="center"/>
            </w:pPr>
            <w:r>
              <w:rPr>
                <w:rFonts w:ascii="Times New Roman" w:hAnsi="Times New Roman" w:cs="Times New Roman" w:eastAsia="Times New Roman"/>
                <w:sz w:val="22"/>
              </w:rPr>
              <w:t xml:space="preserve">2.897</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9.85 (1.69)</w:t>
            </w:r>
          </w:p>
        </w:tc>
        <w:tc>
          <w:tcPr/>
          <w:p>
            <w:pPr>
              <w:pStyle w:val="Compact"/>
              <w:spacing w:line="276" w:lineRule="auto"/>
              <w:jc w:val="center"/>
            </w:pPr>
            <w:r>
              <w:rPr>
                <w:rFonts w:ascii="Times New Roman" w:hAnsi="Times New Roman" w:cs="Times New Roman" w:eastAsia="Times New Roman"/>
                <w:sz w:val="22"/>
              </w:rPr>
              <w:t xml:space="preserve">13.25 (2.24)</w:t>
            </w:r>
          </w:p>
        </w:tc>
        <w:tc>
          <w:tcPr/>
          <w:p>
            <w:pPr>
              <w:pStyle w:val="Compact"/>
              <w:spacing w:line="276" w:lineRule="auto"/>
              <w:jc w:val="center"/>
            </w:pPr>
            <w:r>
              <w:rPr>
                <w:rFonts w:ascii="Times New Roman" w:hAnsi="Times New Roman" w:cs="Times New Roman" w:eastAsia="Times New Roman"/>
                <w:sz w:val="22"/>
              </w:rPr>
              <w:t xml:space="preserve">5.406</w:t>
            </w:r>
          </w:p>
        </w:tc>
        <w:tc>
          <w:tcPr/>
          <w:p>
            <w:pPr>
              <w:pStyle w:val="Compact"/>
              <w:spacing w:line="276" w:lineRule="auto"/>
              <w:jc w:val="center"/>
            </w:pPr>
            <w:r>
              <w:rPr>
                <w:rFonts w:ascii="Times New Roman" w:hAnsi="Times New Roman" w:cs="Times New Roman" w:eastAsia="Times New Roman"/>
                <w:sz w:val="22"/>
              </w:rPr>
              <w:t xml:space="preserve">**</w:t>
            </w:r>
          </w:p>
        </w:tc>
      </w:tr>
    </w:tbl>
    <w:bookmarkEnd w:id="173"/>
    <w:bookmarkStart w:id="174" w:name="table-4.19"/>
    <w:p>
      <w:pPr>
        <w:pStyle w:val="Heading4"/>
        <w:spacing w:line="360" w:lineRule="auto"/>
        <w:jc w:val="left"/>
      </w:pPr>
      <w:r>
        <w:rPr>
          <w:rFonts w:ascii="Times New Roman" w:hAnsi="Times New Roman" w:cs="Times New Roman" w:eastAsia="Times New Roman"/>
          <w:b/>
          <w:sz w:val="24"/>
        </w:rPr>
        <w:t xml:space="preserve">TABLE 4.19</w:t>
      </w:r>
    </w:p>
    <w:p>
      <w:pPr>
        <w:pStyle w:val="FirstParagraph"/>
        <w:spacing w:line="480" w:lineRule="auto" w:after="120"/>
        <w:jc w:val="both"/>
      </w:pPr>
      <w:r>
        <w:rPr>
          <w:rFonts w:ascii="Times New Roman" w:hAnsi="Times New Roman" w:cs="Times New Roman" w:eastAsia="Times New Roman"/>
          <w:b/>
          <w:bCs/>
          <w:sz w:val="24"/>
        </w:rPr>
        <w:t xml:space="preserve">Boys vs Girls within Class X (n = 20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 (S.D.)</w:t>
            </w:r>
          </w:p>
        </w:tc>
        <w:tc>
          <w:tcPr/>
          <w:p>
            <w:pPr>
              <w:pStyle w:val="Compact"/>
              <w:spacing w:line="276" w:lineRule="auto"/>
              <w:jc w:val="center"/>
            </w:pPr>
            <w:r>
              <w:rPr>
                <w:rFonts w:ascii="Times New Roman" w:hAnsi="Times New Roman" w:cs="Times New Roman" w:eastAsia="Times New Roman"/>
                <w:sz w:val="22"/>
              </w:rPr>
              <w:t xml:space="preserve">Girls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12.05 (2.28)</w:t>
            </w:r>
          </w:p>
        </w:tc>
        <w:tc>
          <w:tcPr/>
          <w:p>
            <w:pPr>
              <w:pStyle w:val="Compact"/>
              <w:spacing w:line="276" w:lineRule="auto"/>
              <w:jc w:val="center"/>
            </w:pPr>
            <w:r>
              <w:rPr>
                <w:rFonts w:ascii="Times New Roman" w:hAnsi="Times New Roman" w:cs="Times New Roman" w:eastAsia="Times New Roman"/>
                <w:sz w:val="22"/>
              </w:rPr>
              <w:t xml:space="preserve">11.95 (2.8)</w:t>
            </w:r>
          </w:p>
        </w:tc>
        <w:tc>
          <w:tcPr/>
          <w:p>
            <w:pPr>
              <w:pStyle w:val="Compact"/>
              <w:spacing w:line="276" w:lineRule="auto"/>
              <w:jc w:val="center"/>
            </w:pPr>
            <w:r>
              <w:rPr>
                <w:rFonts w:ascii="Times New Roman" w:hAnsi="Times New Roman" w:cs="Times New Roman" w:eastAsia="Times New Roman"/>
                <w:sz w:val="22"/>
              </w:rPr>
              <w:t xml:space="preserve">0.124</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13.7 (2.11)</w:t>
            </w:r>
          </w:p>
        </w:tc>
        <w:tc>
          <w:tcPr/>
          <w:p>
            <w:pPr>
              <w:pStyle w:val="Compact"/>
              <w:spacing w:line="276" w:lineRule="auto"/>
              <w:jc w:val="center"/>
            </w:pPr>
            <w:r>
              <w:rPr>
                <w:rFonts w:ascii="Times New Roman" w:hAnsi="Times New Roman" w:cs="Times New Roman" w:eastAsia="Times New Roman"/>
                <w:sz w:val="22"/>
              </w:rPr>
              <w:t xml:space="preserve">11.4 (2.21)</w:t>
            </w:r>
          </w:p>
        </w:tc>
        <w:tc>
          <w:tcPr/>
          <w:p>
            <w:pPr>
              <w:pStyle w:val="Compact"/>
              <w:spacing w:line="276" w:lineRule="auto"/>
              <w:jc w:val="center"/>
            </w:pPr>
            <w:r>
              <w:rPr>
                <w:rFonts w:ascii="Times New Roman" w:hAnsi="Times New Roman" w:cs="Times New Roman" w:eastAsia="Times New Roman"/>
                <w:sz w:val="22"/>
              </w:rPr>
              <w:t xml:space="preserve">3.37</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12.7 (2.34)</w:t>
            </w:r>
          </w:p>
        </w:tc>
        <w:tc>
          <w:tcPr/>
          <w:p>
            <w:pPr>
              <w:pStyle w:val="Compact"/>
              <w:spacing w:line="276" w:lineRule="auto"/>
              <w:jc w:val="center"/>
            </w:pPr>
            <w:r>
              <w:rPr>
                <w:rFonts w:ascii="Times New Roman" w:hAnsi="Times New Roman" w:cs="Times New Roman" w:eastAsia="Times New Roman"/>
                <w:sz w:val="22"/>
              </w:rPr>
              <w:t xml:space="preserve">11.15 (2.06)</w:t>
            </w:r>
          </w:p>
        </w:tc>
        <w:tc>
          <w:tcPr/>
          <w:p>
            <w:pPr>
              <w:pStyle w:val="Compact"/>
              <w:spacing w:line="276" w:lineRule="auto"/>
              <w:jc w:val="center"/>
            </w:pPr>
            <w:r>
              <w:rPr>
                <w:rFonts w:ascii="Times New Roman" w:hAnsi="Times New Roman" w:cs="Times New Roman" w:eastAsia="Times New Roman"/>
                <w:sz w:val="22"/>
              </w:rPr>
              <w:t xml:space="preserve">2.223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11.7 (2.25)</w:t>
            </w:r>
          </w:p>
        </w:tc>
        <w:tc>
          <w:tcPr/>
          <w:p>
            <w:pPr>
              <w:pStyle w:val="Compact"/>
              <w:spacing w:line="276" w:lineRule="auto"/>
              <w:jc w:val="center"/>
            </w:pPr>
            <w:r>
              <w:rPr>
                <w:rFonts w:ascii="Times New Roman" w:hAnsi="Times New Roman" w:cs="Times New Roman" w:eastAsia="Times New Roman"/>
                <w:sz w:val="22"/>
              </w:rPr>
              <w:t xml:space="preserve">11.5 (2.7)</w:t>
            </w:r>
          </w:p>
        </w:tc>
        <w:tc>
          <w:tcPr/>
          <w:p>
            <w:pPr>
              <w:pStyle w:val="Compact"/>
              <w:spacing w:line="276" w:lineRule="auto"/>
              <w:jc w:val="center"/>
            </w:pPr>
            <w:r>
              <w:rPr>
                <w:rFonts w:ascii="Times New Roman" w:hAnsi="Times New Roman" w:cs="Times New Roman" w:eastAsia="Times New Roman"/>
                <w:sz w:val="22"/>
              </w:rPr>
              <w:t xml:space="preserve">0.254</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11.95 (2.37)</w:t>
            </w:r>
          </w:p>
        </w:tc>
        <w:tc>
          <w:tcPr/>
          <w:p>
            <w:pPr>
              <w:pStyle w:val="Compact"/>
              <w:spacing w:line="276" w:lineRule="auto"/>
              <w:jc w:val="center"/>
            </w:pPr>
            <w:r>
              <w:rPr>
                <w:rFonts w:ascii="Times New Roman" w:hAnsi="Times New Roman" w:cs="Times New Roman" w:eastAsia="Times New Roman"/>
                <w:sz w:val="22"/>
              </w:rPr>
              <w:t xml:space="preserve">10.1 (2.1)</w:t>
            </w:r>
          </w:p>
        </w:tc>
        <w:tc>
          <w:tcPr/>
          <w:p>
            <w:pPr>
              <w:pStyle w:val="Compact"/>
              <w:spacing w:line="276" w:lineRule="auto"/>
              <w:jc w:val="center"/>
            </w:pPr>
            <w:r>
              <w:rPr>
                <w:rFonts w:ascii="Times New Roman" w:hAnsi="Times New Roman" w:cs="Times New Roman" w:eastAsia="Times New Roman"/>
                <w:sz w:val="22"/>
              </w:rPr>
              <w:t xml:space="preserve">2.611</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11.15 (1.63)</w:t>
            </w:r>
          </w:p>
        </w:tc>
        <w:tc>
          <w:tcPr/>
          <w:p>
            <w:pPr>
              <w:pStyle w:val="Compact"/>
              <w:spacing w:line="276" w:lineRule="auto"/>
              <w:jc w:val="center"/>
            </w:pPr>
            <w:r>
              <w:rPr>
                <w:rFonts w:ascii="Times New Roman" w:hAnsi="Times New Roman" w:cs="Times New Roman" w:eastAsia="Times New Roman"/>
                <w:sz w:val="22"/>
              </w:rPr>
              <w:t xml:space="preserve">12.4 (2.98)</w:t>
            </w:r>
          </w:p>
        </w:tc>
        <w:tc>
          <w:tcPr/>
          <w:p>
            <w:pPr>
              <w:pStyle w:val="Compact"/>
              <w:spacing w:line="276" w:lineRule="auto"/>
              <w:jc w:val="center"/>
            </w:pPr>
            <w:r>
              <w:rPr>
                <w:rFonts w:ascii="Times New Roman" w:hAnsi="Times New Roman" w:cs="Times New Roman" w:eastAsia="Times New Roman"/>
                <w:sz w:val="22"/>
              </w:rPr>
              <w:t xml:space="preserve">1.645</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12.5 (2.12)</w:t>
            </w:r>
          </w:p>
        </w:tc>
        <w:tc>
          <w:tcPr/>
          <w:p>
            <w:pPr>
              <w:pStyle w:val="Compact"/>
              <w:spacing w:line="276" w:lineRule="auto"/>
              <w:jc w:val="center"/>
            </w:pPr>
            <w:r>
              <w:rPr>
                <w:rFonts w:ascii="Times New Roman" w:hAnsi="Times New Roman" w:cs="Times New Roman" w:eastAsia="Times New Roman"/>
                <w:sz w:val="22"/>
              </w:rPr>
              <w:t xml:space="preserve">11.05 (2.89)</w:t>
            </w:r>
          </w:p>
        </w:tc>
        <w:tc>
          <w:tcPr/>
          <w:p>
            <w:pPr>
              <w:pStyle w:val="Compact"/>
              <w:spacing w:line="276" w:lineRule="auto"/>
              <w:jc w:val="center"/>
            </w:pPr>
            <w:r>
              <w:rPr>
                <w:rFonts w:ascii="Times New Roman" w:hAnsi="Times New Roman" w:cs="Times New Roman" w:eastAsia="Times New Roman"/>
                <w:sz w:val="22"/>
              </w:rPr>
              <w:t xml:space="preserve">1.81</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11.45 (2.26)</w:t>
            </w:r>
          </w:p>
        </w:tc>
        <w:tc>
          <w:tcPr/>
          <w:p>
            <w:pPr>
              <w:pStyle w:val="Compact"/>
              <w:spacing w:line="276" w:lineRule="auto"/>
              <w:jc w:val="center"/>
            </w:pPr>
            <w:r>
              <w:rPr>
                <w:rFonts w:ascii="Times New Roman" w:hAnsi="Times New Roman" w:cs="Times New Roman" w:eastAsia="Times New Roman"/>
                <w:sz w:val="22"/>
              </w:rPr>
              <w:t xml:space="preserve">10.2 (2.65)</w:t>
            </w:r>
          </w:p>
        </w:tc>
        <w:tc>
          <w:tcPr/>
          <w:p>
            <w:pPr>
              <w:pStyle w:val="Compact"/>
              <w:spacing w:line="276" w:lineRule="auto"/>
              <w:jc w:val="center"/>
            </w:pPr>
            <w:r>
              <w:rPr>
                <w:rFonts w:ascii="Times New Roman" w:hAnsi="Times New Roman" w:cs="Times New Roman" w:eastAsia="Times New Roman"/>
                <w:sz w:val="22"/>
              </w:rPr>
              <w:t xml:space="preserve">1.606</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11.15 (2.8)</w:t>
            </w:r>
          </w:p>
        </w:tc>
        <w:tc>
          <w:tcPr/>
          <w:p>
            <w:pPr>
              <w:pStyle w:val="Compact"/>
              <w:spacing w:line="276" w:lineRule="auto"/>
              <w:jc w:val="center"/>
            </w:pPr>
            <w:r>
              <w:rPr>
                <w:rFonts w:ascii="Times New Roman" w:hAnsi="Times New Roman" w:cs="Times New Roman" w:eastAsia="Times New Roman"/>
                <w:sz w:val="22"/>
              </w:rPr>
              <w:t xml:space="preserve">12.95 (2.48)</w:t>
            </w:r>
          </w:p>
        </w:tc>
        <w:tc>
          <w:tcPr/>
          <w:p>
            <w:pPr>
              <w:pStyle w:val="Compact"/>
              <w:spacing w:line="276" w:lineRule="auto"/>
              <w:jc w:val="center"/>
            </w:pPr>
            <w:r>
              <w:rPr>
                <w:rFonts w:ascii="Times New Roman" w:hAnsi="Times New Roman" w:cs="Times New Roman" w:eastAsia="Times New Roman"/>
                <w:sz w:val="22"/>
              </w:rPr>
              <w:t xml:space="preserve">2.153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11.2 (2.61)</w:t>
            </w:r>
          </w:p>
        </w:tc>
        <w:tc>
          <w:tcPr/>
          <w:p>
            <w:pPr>
              <w:pStyle w:val="Compact"/>
              <w:spacing w:line="276" w:lineRule="auto"/>
              <w:jc w:val="center"/>
            </w:pPr>
            <w:r>
              <w:rPr>
                <w:rFonts w:ascii="Times New Roman" w:hAnsi="Times New Roman" w:cs="Times New Roman" w:eastAsia="Times New Roman"/>
                <w:sz w:val="22"/>
              </w:rPr>
              <w:t xml:space="preserve">14.75 (1.94)</w:t>
            </w:r>
          </w:p>
        </w:tc>
        <w:tc>
          <w:tcPr/>
          <w:p>
            <w:pPr>
              <w:pStyle w:val="Compact"/>
              <w:spacing w:line="276" w:lineRule="auto"/>
              <w:jc w:val="center"/>
            </w:pPr>
            <w:r>
              <w:rPr>
                <w:rFonts w:ascii="Times New Roman" w:hAnsi="Times New Roman" w:cs="Times New Roman" w:eastAsia="Times New Roman"/>
                <w:sz w:val="22"/>
              </w:rPr>
              <w:t xml:space="preserve">4.882</w:t>
            </w:r>
          </w:p>
        </w:tc>
        <w:tc>
          <w:tcPr/>
          <w:p>
            <w:pPr>
              <w:pStyle w:val="Compact"/>
              <w:spacing w:line="276" w:lineRule="auto"/>
              <w:jc w:val="center"/>
            </w:pPr>
            <w:r>
              <w:rPr>
                <w:rFonts w:ascii="Times New Roman" w:hAnsi="Times New Roman" w:cs="Times New Roman" w:eastAsia="Times New Roman"/>
                <w:sz w:val="22"/>
              </w:rPr>
              <w:t xml:space="preserve">**</w:t>
            </w:r>
          </w:p>
        </w:tc>
      </w:tr>
    </w:tbl>
    <w:bookmarkEnd w:id="174"/>
    <w:bookmarkStart w:id="175" w:name="table-4.20"/>
    <w:p>
      <w:pPr>
        <w:pStyle w:val="Heading4"/>
        <w:spacing w:line="360" w:lineRule="auto"/>
        <w:jc w:val="left"/>
      </w:pPr>
      <w:r>
        <w:rPr>
          <w:rFonts w:ascii="Times New Roman" w:hAnsi="Times New Roman" w:cs="Times New Roman" w:eastAsia="Times New Roman"/>
          <w:b/>
          <w:sz w:val="24"/>
        </w:rPr>
        <w:t xml:space="preserve">TABLE 4.20</w:t>
      </w:r>
    </w:p>
    <w:p>
      <w:pPr>
        <w:pStyle w:val="FirstParagraph"/>
        <w:spacing w:line="480" w:lineRule="auto" w:after="120"/>
        <w:jc w:val="both"/>
      </w:pPr>
      <w:r>
        <w:rPr>
          <w:rFonts w:ascii="Times New Roman" w:hAnsi="Times New Roman" w:cs="Times New Roman" w:eastAsia="Times New Roman"/>
          <w:b/>
          <w:bCs/>
          <w:sz w:val="24"/>
        </w:rPr>
        <w:t xml:space="preserve">Boys vs Girls within the Rural Govt. and the Urban Pvt. School (n = 20 + 20 each)</w:t>
      </w:r>
    </w:p>
    <w:tbl>
      <w:tblPr>
        <w:tblStyle w:val="Table"/>
        <w:tblW w:type="pct" w:w="5000"/>
        <w:jc w:val="center"/>
        <w:tblLayout w:type="fixed"/>
        <w:tblLook w:firstRow="1" w:lastRow="0" w:firstColumn="0" w:lastColumn="0" w:noHBand="0" w:noVBand="0" w:val="0020"/>
      </w:tblPr>
      <w:tblGrid>
        <w:gridCol w:w="2262"/>
        <w:gridCol w:w="2828"/>
        <w:gridCol w:w="2828"/>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RG-Boys vs RG-Girls</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(Sig.)</w:t>
            </w:r>
          </w:p>
        </w:tc>
        <w:tc>
          <w:tcPr/>
          <w:p>
            <w:pPr>
              <w:pStyle w:val="Compact"/>
              <w:spacing w:line="276" w:lineRule="auto"/>
              <w:jc w:val="center"/>
            </w:pPr>
            <w:r>
              <w:rPr>
                <w:rFonts w:ascii="Times New Roman" w:hAnsi="Times New Roman" w:cs="Times New Roman" w:eastAsia="Times New Roman"/>
                <w:sz w:val="22"/>
              </w:rPr>
              <w:t xml:space="preserve">UP-Boys vs UP-Girls</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(Sig.)</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0.45 (NS)</w:t>
            </w:r>
          </w:p>
        </w:tc>
        <w:tc>
          <w:tcPr/>
          <w:p>
            <w:pPr>
              <w:pStyle w:val="Compact"/>
              <w:spacing w:line="276" w:lineRule="auto"/>
              <w:jc w:val="center"/>
            </w:pPr>
            <w:r>
              <w:rPr>
                <w:rFonts w:ascii="Times New Roman" w:hAnsi="Times New Roman" w:cs="Times New Roman" w:eastAsia="Times New Roman"/>
                <w:sz w:val="22"/>
              </w:rPr>
              <w:t xml:space="preserve">0.906 (NS)</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3.249 (**)</w:t>
            </w:r>
          </w:p>
        </w:tc>
        <w:tc>
          <w:tcPr/>
          <w:p>
            <w:pPr>
              <w:pStyle w:val="Compact"/>
              <w:spacing w:line="276" w:lineRule="auto"/>
              <w:jc w:val="center"/>
            </w:pPr>
            <w:r>
              <w:rPr>
                <w:rFonts w:ascii="Times New Roman" w:hAnsi="Times New Roman" w:cs="Times New Roman" w:eastAsia="Times New Roman"/>
                <w:sz w:val="22"/>
              </w:rPr>
              <w:t xml:space="preserve">4.574 (**)</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2.864 (**)</w:t>
            </w:r>
          </w:p>
        </w:tc>
        <w:tc>
          <w:tcPr/>
          <w:p>
            <w:pPr>
              <w:pStyle w:val="Compact"/>
              <w:spacing w:line="276" w:lineRule="auto"/>
              <w:jc w:val="center"/>
            </w:pPr>
            <w:r>
              <w:rPr>
                <w:rFonts w:ascii="Times New Roman" w:hAnsi="Times New Roman" w:cs="Times New Roman" w:eastAsia="Times New Roman"/>
                <w:sz w:val="22"/>
              </w:rPr>
              <w:t xml:space="preserve">1.505 (NS)</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1.145 (NS)</w:t>
            </w:r>
          </w:p>
        </w:tc>
        <w:tc>
          <w:tcPr/>
          <w:p>
            <w:pPr>
              <w:pStyle w:val="Compact"/>
              <w:spacing w:line="276" w:lineRule="auto"/>
              <w:jc w:val="center"/>
            </w:pPr>
            <w:r>
              <w:rPr>
                <w:rFonts w:ascii="Times New Roman" w:hAnsi="Times New Roman" w:cs="Times New Roman" w:eastAsia="Times New Roman"/>
                <w:sz w:val="22"/>
              </w:rPr>
              <w:t xml:space="preserve">0.412 (NS)</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2.18 (*)</w:t>
            </w:r>
          </w:p>
        </w:tc>
        <w:tc>
          <w:tcPr/>
          <w:p>
            <w:pPr>
              <w:pStyle w:val="Compact"/>
              <w:spacing w:line="276" w:lineRule="auto"/>
              <w:jc w:val="center"/>
            </w:pPr>
            <w:r>
              <w:rPr>
                <w:rFonts w:ascii="Times New Roman" w:hAnsi="Times New Roman" w:cs="Times New Roman" w:eastAsia="Times New Roman"/>
                <w:sz w:val="22"/>
              </w:rPr>
              <w:t xml:space="preserve">2.286 (*)</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1.472 (NS)</w:t>
            </w:r>
          </w:p>
        </w:tc>
        <w:tc>
          <w:tcPr/>
          <w:p>
            <w:pPr>
              <w:pStyle w:val="Compact"/>
              <w:spacing w:line="276" w:lineRule="auto"/>
              <w:jc w:val="center"/>
            </w:pPr>
            <w:r>
              <w:rPr>
                <w:rFonts w:ascii="Times New Roman" w:hAnsi="Times New Roman" w:cs="Times New Roman" w:eastAsia="Times New Roman"/>
                <w:sz w:val="22"/>
              </w:rPr>
              <w:t xml:space="preserve">3.504 (**)</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1.567 (NS)</w:t>
            </w:r>
          </w:p>
        </w:tc>
        <w:tc>
          <w:tcPr/>
          <w:p>
            <w:pPr>
              <w:pStyle w:val="Compact"/>
              <w:spacing w:line="276" w:lineRule="auto"/>
              <w:jc w:val="center"/>
            </w:pPr>
            <w:r>
              <w:rPr>
                <w:rFonts w:ascii="Times New Roman" w:hAnsi="Times New Roman" w:cs="Times New Roman" w:eastAsia="Times New Roman"/>
                <w:sz w:val="22"/>
              </w:rPr>
              <w:t xml:space="preserve">3.587 (**)</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1.455 (NS)</w:t>
            </w:r>
          </w:p>
        </w:tc>
        <w:tc>
          <w:tcPr/>
          <w:p>
            <w:pPr>
              <w:pStyle w:val="Compact"/>
              <w:spacing w:line="276" w:lineRule="auto"/>
              <w:jc w:val="center"/>
            </w:pPr>
            <w:r>
              <w:rPr>
                <w:rFonts w:ascii="Times New Roman" w:hAnsi="Times New Roman" w:cs="Times New Roman" w:eastAsia="Times New Roman"/>
                <w:sz w:val="22"/>
              </w:rPr>
              <w:t xml:space="preserve">1.62 (NS)</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1.933 (NS)</w:t>
            </w:r>
          </w:p>
        </w:tc>
        <w:tc>
          <w:tcPr/>
          <w:p>
            <w:pPr>
              <w:pStyle w:val="Compact"/>
              <w:spacing w:line="276" w:lineRule="auto"/>
              <w:jc w:val="center"/>
            </w:pPr>
            <w:r>
              <w:rPr>
                <w:rFonts w:ascii="Times New Roman" w:hAnsi="Times New Roman" w:cs="Times New Roman" w:eastAsia="Times New Roman"/>
                <w:sz w:val="22"/>
              </w:rPr>
              <w:t xml:space="preserve">2.973 (**)</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6.11 (**)</w:t>
            </w:r>
          </w:p>
        </w:tc>
        <w:tc>
          <w:tcPr/>
          <w:p>
            <w:pPr>
              <w:pStyle w:val="Compact"/>
              <w:spacing w:line="276" w:lineRule="auto"/>
              <w:jc w:val="center"/>
            </w:pPr>
            <w:r>
              <w:rPr>
                <w:rFonts w:ascii="Times New Roman" w:hAnsi="Times New Roman" w:cs="Times New Roman" w:eastAsia="Times New Roman"/>
                <w:sz w:val="22"/>
              </w:rPr>
              <w:t xml:space="preserve">4.031 (**)</w:t>
            </w:r>
          </w:p>
        </w:tc>
      </w:tr>
    </w:tbl>
    <w:bookmarkEnd w:id="175"/>
    <w:bookmarkStart w:id="176" w:name="Xd194402c427ffbaa099b5dec9b29cdb14681a19"/>
    <w:p>
      <w:pPr>
        <w:pStyle w:val="Heading3"/>
        <w:spacing w:line="360" w:lineRule="auto"/>
        <w:jc w:val="left"/>
      </w:pPr>
      <w:r>
        <w:rPr>
          <w:rFonts w:ascii="Times New Roman" w:hAnsi="Times New Roman" w:cs="Times New Roman" w:eastAsia="Times New Roman"/>
          <w:b/>
          <w:sz w:val="26"/>
        </w:rPr>
        <w:t xml:space="preserve">Interpretation of the Sub-Group Comparisons</w:t>
      </w:r>
    </w:p>
    <w:p>
      <w:pPr>
        <w:pStyle w:val="FirstParagraph"/>
        <w:spacing w:line="480" w:lineRule="auto" w:after="120"/>
        <w:jc w:val="both"/>
      </w:pPr>
      <w:r>
        <w:rPr>
          <w:rFonts w:ascii="Times New Roman" w:hAnsi="Times New Roman" w:cs="Times New Roman" w:eastAsia="Times New Roman"/>
          <w:sz w:val="24"/>
        </w:rPr>
        <w:t xml:space="preserve">The sub-group analyses (Tables 4.18 to 4.20) show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observed in the whole-sample analysis (Section 4.6)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broadly the same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Class IX and in Class X,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broadly the same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Rural Government and the Urban Private CBSE schools. The areas on which boys exceed girls (Scientific, Constructive, Agricultural) and the areas on which girls exceed boys (Artistic, Social, Household) come up as significant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four sub-groups. The absolute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of course, are smaller in the sub-group analyses than in the whole-sample analysis, simply because the sub-group sample sizes (20 + 20) are half of the whole-sample size (40 + 40).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differences, however, remains the same. This shows that the gender-effect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class and across school type.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76"/>
    <w:bookmarkEnd w:id="177"/>
    <w:bookmarkStart w:id="180" w:name="X39cb42e9edbc3ff3a596a81d6c0ca6f7d700d08"/>
    <w:p>
      <w:pPr>
        <w:pStyle w:val="Heading2"/>
        <w:spacing w:line="360" w:lineRule="auto"/>
        <w:jc w:val="center"/>
      </w:pPr>
      <w:r>
        <w:rPr>
          <w:rFonts w:ascii="Times New Roman" w:hAnsi="Times New Roman" w:cs="Times New Roman" w:eastAsia="Times New Roman"/>
          <w:b/>
          <w:sz w:val="28"/>
        </w:rPr>
        <w:t xml:space="preserve">4.10 RANK ORDER OF THE VOCATIONAL INTEREST AREAS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ten areas, computed separately for boys and for girls, gives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group at a glance. The rank orders are presented in Table 4.21.</w:t>
      </w:r>
    </w:p>
    <w:bookmarkStart w:id="178" w:name="table-4.21"/>
    <w:p>
      <w:pPr>
        <w:pStyle w:val="Heading4"/>
        <w:spacing w:line="360" w:lineRule="auto"/>
        <w:jc w:val="left"/>
      </w:pPr>
      <w:r>
        <w:rPr>
          <w:rFonts w:ascii="Times New Roman" w:hAnsi="Times New Roman" w:cs="Times New Roman" w:eastAsia="Times New Roman"/>
          <w:b/>
          <w:sz w:val="24"/>
        </w:rPr>
        <w:t xml:space="preserve">TABLE 4.21</w:t>
      </w:r>
    </w:p>
    <w:p>
      <w:pPr>
        <w:pStyle w:val="FirstParagraph"/>
        <w:spacing w:line="480" w:lineRule="auto" w:after="120"/>
        <w:jc w:val="both"/>
      </w:pPr>
      <w:r>
        <w:rPr>
          <w:rFonts w:ascii="Times New Roman" w:hAnsi="Times New Roman" w:cs="Times New Roman" w:eastAsia="Times New Roman"/>
          <w:b/>
          <w:bCs/>
          <w:sz w:val="24"/>
        </w:rPr>
        <w:t xml:space="preserve">Rank Order of the Ten Vocational Interest Areas (Boys vs Girls)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76" w:lineRule="auto"/>
              <w:jc w:val="center"/>
            </w:pPr>
            <w:r>
              <w:rPr>
                <w:rFonts w:ascii="Times New Roman" w:hAnsi="Times New Roman" w:cs="Times New Roman" w:eastAsia="Times New Roman"/>
                <w:sz w:val="22"/>
              </w:rPr>
              <w:t xml:space="preserve">Rank</w:t>
            </w:r>
          </w:p>
        </w:tc>
        <w:tc>
          <w:tcPr/>
          <w:p>
            <w:pPr>
              <w:pStyle w:val="Compact"/>
              <w:spacing w:line="276" w:lineRule="auto"/>
              <w:jc w:val="left"/>
            </w:pPr>
            <w:r>
              <w:rPr>
                <w:rFonts w:ascii="Times New Roman" w:hAnsi="Times New Roman" w:cs="Times New Roman" w:eastAsia="Times New Roman"/>
                <w:sz w:val="22"/>
              </w:rPr>
              <w:t xml:space="preserve">Boys’ Top Area</w:t>
            </w:r>
          </w:p>
        </w:tc>
        <w:tc>
          <w:tcPr/>
          <w:p>
            <w:pPr>
              <w:pStyle w:val="Compact"/>
              <w:spacing w:line="276" w:lineRule="auto"/>
              <w:jc w:val="left"/>
            </w:pPr>
            <w:r>
              <w:rPr>
                <w:rFonts w:ascii="Times New Roman" w:hAnsi="Times New Roman" w:cs="Times New Roman" w:eastAsia="Times New Roman"/>
                <w:sz w:val="22"/>
              </w:rPr>
              <w:t xml:space="preserve">Girls’ Top Area</w:t>
            </w:r>
          </w:p>
        </w:tc>
      </w:tr>
      <w:tr>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left"/>
            </w:pPr>
            <w:r>
              <w:rPr>
                <w:rFonts w:ascii="Times New Roman" w:hAnsi="Times New Roman" w:cs="Times New Roman" w:eastAsia="Times New Roman"/>
                <w:sz w:val="22"/>
              </w:rPr>
              <w:t xml:space="preserve">Scientific (M = 13.5)</w:t>
            </w:r>
          </w:p>
        </w:tc>
        <w:tc>
          <w:tcPr/>
          <w:p>
            <w:pPr>
              <w:pStyle w:val="Compact"/>
              <w:spacing w:line="276" w:lineRule="auto"/>
              <w:jc w:val="left"/>
            </w:pPr>
            <w:r>
              <w:rPr>
                <w:rFonts w:ascii="Times New Roman" w:hAnsi="Times New Roman" w:cs="Times New Roman" w:eastAsia="Times New Roman"/>
                <w:sz w:val="22"/>
              </w:rPr>
              <w:t xml:space="preserve">Household (M = 14)</w:t>
            </w:r>
          </w:p>
        </w:tc>
      </w:tr>
      <w:tr>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left"/>
            </w:pPr>
            <w:r>
              <w:rPr>
                <w:rFonts w:ascii="Times New Roman" w:hAnsi="Times New Roman" w:cs="Times New Roman" w:eastAsia="Times New Roman"/>
                <w:sz w:val="22"/>
              </w:rPr>
              <w:t xml:space="preserve">Agricultural (M = 12.32)</w:t>
            </w:r>
          </w:p>
        </w:tc>
        <w:tc>
          <w:tcPr/>
          <w:p>
            <w:pPr>
              <w:pStyle w:val="Compact"/>
              <w:spacing w:line="276" w:lineRule="auto"/>
              <w:jc w:val="left"/>
            </w:pPr>
            <w:r>
              <w:rPr>
                <w:rFonts w:ascii="Times New Roman" w:hAnsi="Times New Roman" w:cs="Times New Roman" w:eastAsia="Times New Roman"/>
                <w:sz w:val="22"/>
              </w:rPr>
              <w:t xml:space="preserve">Artistic (M = 12.78)</w:t>
            </w:r>
          </w:p>
        </w:tc>
      </w:tr>
      <w:tr>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left"/>
            </w:pPr>
            <w:r>
              <w:rPr>
                <w:rFonts w:ascii="Times New Roman" w:hAnsi="Times New Roman" w:cs="Times New Roman" w:eastAsia="Times New Roman"/>
                <w:sz w:val="22"/>
              </w:rPr>
              <w:t xml:space="preserve">Executive (M = 12.2)</w:t>
            </w:r>
          </w:p>
        </w:tc>
        <w:tc>
          <w:tcPr/>
          <w:p>
            <w:pPr>
              <w:pStyle w:val="Compact"/>
              <w:spacing w:line="276" w:lineRule="auto"/>
              <w:jc w:val="left"/>
            </w:pPr>
            <w:r>
              <w:rPr>
                <w:rFonts w:ascii="Times New Roman" w:hAnsi="Times New Roman" w:cs="Times New Roman" w:eastAsia="Times New Roman"/>
                <w:sz w:val="22"/>
              </w:rPr>
              <w:t xml:space="preserve">Social (M = 12.75)</w:t>
            </w:r>
          </w:p>
        </w:tc>
      </w:tr>
      <w:tr>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left"/>
            </w:pPr>
            <w:r>
              <w:rPr>
                <w:rFonts w:ascii="Times New Roman" w:hAnsi="Times New Roman" w:cs="Times New Roman" w:eastAsia="Times New Roman"/>
                <w:sz w:val="22"/>
              </w:rPr>
              <w:t xml:space="preserve">Constructive (M = 11.82)</w:t>
            </w:r>
          </w:p>
        </w:tc>
        <w:tc>
          <w:tcPr/>
          <w:p>
            <w:pPr>
              <w:pStyle w:val="Compact"/>
              <w:spacing w:line="276" w:lineRule="auto"/>
              <w:jc w:val="left"/>
            </w:pPr>
            <w:r>
              <w:rPr>
                <w:rFonts w:ascii="Times New Roman" w:hAnsi="Times New Roman" w:cs="Times New Roman" w:eastAsia="Times New Roman"/>
                <w:sz w:val="22"/>
              </w:rPr>
              <w:t xml:space="preserve">Literary (M = 12.25)</w:t>
            </w:r>
          </w:p>
        </w:tc>
      </w:tr>
      <w:tr>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left"/>
            </w:pPr>
            <w:r>
              <w:rPr>
                <w:rFonts w:ascii="Times New Roman" w:hAnsi="Times New Roman" w:cs="Times New Roman" w:eastAsia="Times New Roman"/>
                <w:sz w:val="22"/>
              </w:rPr>
              <w:t xml:space="preserve">Literary (M = 11.72)</w:t>
            </w:r>
          </w:p>
        </w:tc>
        <w:tc>
          <w:tcPr/>
          <w:p>
            <w:pPr>
              <w:pStyle w:val="Compact"/>
              <w:spacing w:line="276" w:lineRule="auto"/>
              <w:jc w:val="left"/>
            </w:pPr>
            <w:r>
              <w:rPr>
                <w:rFonts w:ascii="Times New Roman" w:hAnsi="Times New Roman" w:cs="Times New Roman" w:eastAsia="Times New Roman"/>
                <w:sz w:val="22"/>
              </w:rPr>
              <w:t xml:space="preserve">Commercial (M = 11.35)</w:t>
            </w:r>
          </w:p>
        </w:tc>
      </w:tr>
      <w:tr>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left"/>
            </w:pPr>
            <w:r>
              <w:rPr>
                <w:rFonts w:ascii="Times New Roman" w:hAnsi="Times New Roman" w:cs="Times New Roman" w:eastAsia="Times New Roman"/>
                <w:sz w:val="22"/>
              </w:rPr>
              <w:t xml:space="preserve">Commercial (M = 11.53)</w:t>
            </w:r>
          </w:p>
        </w:tc>
        <w:tc>
          <w:tcPr/>
          <w:p>
            <w:pPr>
              <w:pStyle w:val="Compact"/>
              <w:spacing w:line="276" w:lineRule="auto"/>
              <w:jc w:val="left"/>
            </w:pPr>
            <w:r>
              <w:rPr>
                <w:rFonts w:ascii="Times New Roman" w:hAnsi="Times New Roman" w:cs="Times New Roman" w:eastAsia="Times New Roman"/>
                <w:sz w:val="22"/>
              </w:rPr>
              <w:t xml:space="preserve">Scientific (M = 10.95)</w:t>
            </w:r>
          </w:p>
        </w:tc>
      </w:tr>
      <w:tr>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left"/>
            </w:pPr>
            <w:r>
              <w:rPr>
                <w:rFonts w:ascii="Times New Roman" w:hAnsi="Times New Roman" w:cs="Times New Roman" w:eastAsia="Times New Roman"/>
                <w:sz w:val="22"/>
              </w:rPr>
              <w:t xml:space="preserve">Persuasive (M = 11.28)</w:t>
            </w:r>
          </w:p>
        </w:tc>
        <w:tc>
          <w:tcPr/>
          <w:p>
            <w:pPr>
              <w:pStyle w:val="Compact"/>
              <w:spacing w:line="276" w:lineRule="auto"/>
              <w:jc w:val="left"/>
            </w:pPr>
            <w:r>
              <w:rPr>
                <w:rFonts w:ascii="Times New Roman" w:hAnsi="Times New Roman" w:cs="Times New Roman" w:eastAsia="Times New Roman"/>
                <w:sz w:val="22"/>
              </w:rPr>
              <w:t xml:space="preserve">Executive (M = 10.72)</w:t>
            </w:r>
          </w:p>
        </w:tc>
      </w:tr>
      <w:tr>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left"/>
            </w:pPr>
            <w:r>
              <w:rPr>
                <w:rFonts w:ascii="Times New Roman" w:hAnsi="Times New Roman" w:cs="Times New Roman" w:eastAsia="Times New Roman"/>
                <w:sz w:val="22"/>
              </w:rPr>
              <w:t xml:space="preserve">Artistic (M = 11)</w:t>
            </w:r>
          </w:p>
        </w:tc>
        <w:tc>
          <w:tcPr/>
          <w:p>
            <w:pPr>
              <w:pStyle w:val="Compact"/>
              <w:spacing w:line="276" w:lineRule="auto"/>
              <w:jc w:val="left"/>
            </w:pPr>
            <w:r>
              <w:rPr>
                <w:rFonts w:ascii="Times New Roman" w:hAnsi="Times New Roman" w:cs="Times New Roman" w:eastAsia="Times New Roman"/>
                <w:sz w:val="22"/>
              </w:rPr>
              <w:t xml:space="preserve">Agricultural (M = 10.45)</w:t>
            </w:r>
          </w:p>
        </w:tc>
      </w:tr>
      <w:tr>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left"/>
            </w:pPr>
            <w:r>
              <w:rPr>
                <w:rFonts w:ascii="Times New Roman" w:hAnsi="Times New Roman" w:cs="Times New Roman" w:eastAsia="Times New Roman"/>
                <w:sz w:val="22"/>
              </w:rPr>
              <w:t xml:space="preserve">Social (M = 10.95)</w:t>
            </w:r>
          </w:p>
        </w:tc>
        <w:tc>
          <w:tcPr/>
          <w:p>
            <w:pPr>
              <w:pStyle w:val="Compact"/>
              <w:spacing w:line="276" w:lineRule="auto"/>
              <w:jc w:val="left"/>
            </w:pPr>
            <w:r>
              <w:rPr>
                <w:rFonts w:ascii="Times New Roman" w:hAnsi="Times New Roman" w:cs="Times New Roman" w:eastAsia="Times New Roman"/>
                <w:sz w:val="22"/>
              </w:rPr>
              <w:t xml:space="preserve">Constructive (M = 10.3)</w:t>
            </w:r>
          </w:p>
        </w:tc>
      </w:tr>
      <w:tr>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left"/>
            </w:pPr>
            <w:r>
              <w:rPr>
                <w:rFonts w:ascii="Times New Roman" w:hAnsi="Times New Roman" w:cs="Times New Roman" w:eastAsia="Times New Roman"/>
                <w:sz w:val="22"/>
              </w:rPr>
              <w:t xml:space="preserve">Household (M = 10.53)</w:t>
            </w:r>
          </w:p>
        </w:tc>
        <w:tc>
          <w:tcPr/>
          <w:p>
            <w:pPr>
              <w:pStyle w:val="Compact"/>
              <w:spacing w:line="276" w:lineRule="auto"/>
              <w:jc w:val="left"/>
            </w:pPr>
            <w:r>
              <w:rPr>
                <w:rFonts w:ascii="Times New Roman" w:hAnsi="Times New Roman" w:cs="Times New Roman" w:eastAsia="Times New Roman"/>
                <w:sz w:val="22"/>
              </w:rPr>
              <w:t xml:space="preserve">Persuasive (M = 10.22)</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4.21 highlights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profiles of the boys and the girls of the present sample. The boys’ top-three preferences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Agricultural and 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areas connected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 science, outdoor work and administrative leadership</w:t>
      </w:r>
      <w:r>
        <w:rPr>
          <w:rFonts w:ascii="Times New Roman" w:hAnsi="Times New Roman" w:cs="Times New Roman" w:eastAsia="Times New Roman"/>
          <w:sz w:val="24"/>
        </w:rPr>
        <w:t xml:space="preserve">. The girls’ top-three preferences, on the other hand,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Artistic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areas connected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 art and human-relations</w:t>
      </w:r>
      <w:r>
        <w:rPr>
          <w:rFonts w:ascii="Times New Roman" w:hAnsi="Times New Roman" w:cs="Times New Roman" w:eastAsia="Times New Roman"/>
          <w:sz w:val="24"/>
        </w:rPr>
        <w:t xml:space="preserve">. This confirms once again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of Su, Rounds and Armstrong (2009).</w:t>
      </w:r>
    </w:p>
    <w:bookmarkEnd w:id="178"/>
    <w:bookmarkStart w:id="179" w:name="X8d657849780936d706ae67c30897e8df3017566"/>
    <w:p>
      <w:pPr>
        <w:pStyle w:val="Heading4"/>
        <w:spacing w:line="360" w:lineRule="auto"/>
        <w:jc w:val="left"/>
      </w:pPr>
      <w:r>
        <w:rPr>
          <w:rFonts w:ascii="Times New Roman" w:hAnsi="Times New Roman" w:cs="Times New Roman" w:eastAsia="Times New Roman"/>
          <w:b/>
          <w:sz w:val="24"/>
        </w:rPr>
        <w:t xml:space="preserve">Figure 4.4 — Profile of the Rank Order of the Ten Areas (Boys vs Girls)</w:t>
      </w:r>
    </w:p>
    <w:p>
      <w:pPr>
        <w:pStyle w:val="FirstParagraph"/>
        <w:spacing w:line="480" w:lineRule="auto" w:after="120"/>
        <w:jc w:val="both"/>
      </w:pPr>
      <w:r>
        <w:rPr>
          <w:rFonts w:ascii="Times New Roman" w:hAnsi="Times New Roman" w:cs="Times New Roman" w:eastAsia="Times New Roman"/>
          <w:i/>
          <w:iCs/>
          <w:sz w:val="24"/>
        </w:rPr>
        <w:t xml:space="preserve">(For colour profile diagram, please refer to printed copy.)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79"/>
    <w:bookmarkEnd w:id="180"/>
    <w:bookmarkStart w:id="185" w:name="discussion-of-the-results"/>
    <w:p>
      <w:pPr>
        <w:pStyle w:val="Heading2"/>
        <w:spacing w:line="360" w:lineRule="auto"/>
        <w:jc w:val="center"/>
      </w:pPr>
      <w:r>
        <w:rPr>
          <w:rFonts w:ascii="Times New Roman" w:hAnsi="Times New Roman" w:cs="Times New Roman" w:eastAsia="Times New Roman"/>
          <w:b/>
          <w:sz w:val="28"/>
        </w:rPr>
        <w:t xml:space="preserve">4.11 DISCUSSION OF THE RESULTS</w:t>
      </w:r>
    </w:p>
    <w:p>
      <w:pPr>
        <w:pStyle w:val="FirstParagraph"/>
        <w:spacing w:line="480" w:lineRule="auto" w:after="120"/>
        <w:jc w:val="both"/>
      </w:pPr>
      <w:r>
        <w:rPr>
          <w:rFonts w:ascii="Times New Roman" w:hAnsi="Times New Roman" w:cs="Times New Roman" w:eastAsia="Times New Roman"/>
          <w:sz w:val="24"/>
        </w:rPr>
        <w:t xml:space="preserve">The combined picture of the analyses presented in this chapter is as follows.</w:t>
      </w:r>
    </w:p>
    <w:bookmarkStart w:id="181" w:name="the-gender-effect-is-strong-and-clear"/>
    <w:p>
      <w:pPr>
        <w:pStyle w:val="Heading3"/>
        <w:spacing w:line="360" w:lineRule="auto"/>
        <w:jc w:val="left"/>
      </w:pPr>
      <w:r>
        <w:rPr>
          <w:rFonts w:ascii="Times New Roman" w:hAnsi="Times New Roman" w:cs="Times New Roman" w:eastAsia="Times New Roman"/>
          <w:b/>
          <w:sz w:val="26"/>
        </w:rPr>
        <w:t xml:space="preserve">4.11.1 The Gender-effect is Strong and Clear</w:t>
      </w:r>
    </w:p>
    <w:p>
      <w:pPr>
        <w:pStyle w:val="FirstParagraph"/>
        <w:spacing w:line="480" w:lineRule="auto" w:after="120"/>
        <w:jc w:val="both"/>
      </w:pPr>
      <w:r>
        <w:rPr>
          <w:rFonts w:ascii="Times New Roman" w:hAnsi="Times New Roman" w:cs="Times New Roman" w:eastAsia="Times New Roman"/>
          <w:sz w:val="24"/>
        </w:rPr>
        <w:t xml:space="preserve">Out of the ten areas of vocational interest measured by the V.I.R., the gender-effect was found to be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statistically significant on 8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 Executive, Constructive, Agricultural, Persuasive, Artistic, Social, Household). On the remaining 2 areas (Literary, Commercial), the gender-effect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Out of these 8 significant areas, the boys scored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 Executive, Constructive, Agricultural, Persuasive) and the girls scored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(Artistic, Social, Household). The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long-standing findings of Indian and foreign research.</w:t>
      </w:r>
    </w:p>
    <w:bookmarkEnd w:id="181"/>
    <w:bookmarkStart w:id="182" w:name="the-direction-of-the-differences"/>
    <w:p>
      <w:pPr>
        <w:pStyle w:val="Heading3"/>
        <w:spacing w:line="360" w:lineRule="auto"/>
        <w:jc w:val="left"/>
      </w:pPr>
      <w:r>
        <w:rPr>
          <w:rFonts w:ascii="Times New Roman" w:hAnsi="Times New Roman" w:cs="Times New Roman" w:eastAsia="Times New Roman"/>
          <w:b/>
          <w:sz w:val="26"/>
        </w:rPr>
        <w:t xml:space="preserve">4.11.2 The Direction of the Differences</w:t>
      </w:r>
    </w:p>
    <w:p>
      <w:pPr>
        <w:pStyle w:val="FirstParagraph"/>
        <w:spacing w:line="480" w:lineRule="auto" w:after="120"/>
        <w:jc w:val="both"/>
      </w:pPr>
      <w:r>
        <w:rPr>
          <w:rFonts w:ascii="Times New Roman" w:hAnsi="Times New Roman" w:cs="Times New Roman" w:eastAsia="Times New Roman"/>
          <w:sz w:val="24"/>
        </w:rPr>
        <w:t xml:space="preserve">The direction of the gender-effect is along expected and well-documented lines. Boys are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thing-and-action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(Scientific, Executive, Constructive / Technical, Agricultural and Persuasive). Girls are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people-and-care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(Artistic, Social and Household). This pattern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that has been reported by Su, Rounds and Armstrong (2009) on a meta-analysis covering more than five lakh respondents from many countries.</w:t>
      </w:r>
    </w:p>
    <w:bookmarkEnd w:id="182"/>
    <w:bookmarkStart w:id="183" w:name="areas-of-no-significant-difference"/>
    <w:p>
      <w:pPr>
        <w:pStyle w:val="Heading3"/>
        <w:spacing w:line="360" w:lineRule="auto"/>
        <w:jc w:val="left"/>
      </w:pPr>
      <w:r>
        <w:rPr>
          <w:rFonts w:ascii="Times New Roman" w:hAnsi="Times New Roman" w:cs="Times New Roman" w:eastAsia="Times New Roman"/>
          <w:b/>
          <w:sz w:val="26"/>
        </w:rPr>
        <w:t xml:space="preserve">4.11.3 Areas of No Significant Difference</w:t>
      </w:r>
    </w:p>
    <w:p>
      <w:pPr>
        <w:pStyle w:val="FirstParagraph"/>
        <w:spacing w:line="480" w:lineRule="auto" w:after="120"/>
        <w:jc w:val="both"/>
      </w:pPr>
      <w:r>
        <w:rPr>
          <w:rFonts w:ascii="Times New Roman" w:hAnsi="Times New Roman" w:cs="Times New Roman" w:eastAsia="Times New Roman"/>
          <w:sz w:val="24"/>
        </w:rPr>
        <w:t xml:space="preserve">It is also instructive to note where the gender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are the only two areas on which boys and girls of the present sample do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 significantly.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 particular, shows a near-zero difference (mean diff = 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0.334, NS). This suggests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business and commerce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perhaps, become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aspirational space in present-day Meerut District.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shows a small but non-significant trend in favour of girls. With a slightly larger sample, this trend may have reached significance.</w:t>
      </w:r>
    </w:p>
    <w:bookmarkEnd w:id="183"/>
    <w:bookmarkStart w:id="184" w:name="implications-for-career-guidance"/>
    <w:p>
      <w:pPr>
        <w:pStyle w:val="Heading3"/>
        <w:spacing w:line="360" w:lineRule="auto"/>
        <w:jc w:val="left"/>
      </w:pPr>
      <w:r>
        <w:rPr>
          <w:rFonts w:ascii="Times New Roman" w:hAnsi="Times New Roman" w:cs="Times New Roman" w:eastAsia="Times New Roman"/>
          <w:b/>
          <w:sz w:val="26"/>
        </w:rPr>
        <w:t xml:space="preserve">4.11.4 Implications for Career Guidance</w:t>
      </w:r>
    </w:p>
    <w:p>
      <w:pPr>
        <w:pStyle w:val="FirstParagraph"/>
        <w:spacing w:line="480" w:lineRule="auto" w:after="120"/>
        <w:jc w:val="both"/>
      </w:pPr>
      <w:r>
        <w:rPr>
          <w:rFonts w:ascii="Times New Roman" w:hAnsi="Times New Roman" w:cs="Times New Roman" w:eastAsia="Times New Roman"/>
          <w:sz w:val="24"/>
        </w:rPr>
        <w:t xml:space="preserve">The pattern observed in the present chapter clearly points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urgent need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career-guidance services in the secondary schools of Meerut District. Special programmes are needed to (a) encourage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take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Technical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and (b) encourage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consider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so that the gender-based occupational segregation of the Indian work-force is gradually reduced. These implications are discussed in greater detail in the next chapter.</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IV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V</w:t>
            </w:r>
          </w:p>
        </w:tc>
      </w:tr>
      <w:tr>
        <w:tc>
          <w:tcPr/>
          <w:p>
            <w:pPr>
              <w:pStyle w:val="Compact"/>
              <w:spacing w:line="276" w:lineRule="auto"/>
            </w:pPr>
            <w:r>
              <w:rPr>
                <w:rFonts w:ascii="Times New Roman" w:hAnsi="Times New Roman" w:cs="Times New Roman" w:eastAsia="Times New Roman"/>
                <w:sz w:val="22"/>
              </w:rPr>
              <w:t xml:space="preserve"># SUMMARY, FINDINGS, CONCLUSIONS AND SUGGESTIONS</w:t>
            </w:r>
          </w:p>
        </w:tc>
      </w:tr>
    </w:tbl>
    <w:bookmarkEnd w:id="184"/>
    <w:bookmarkEnd w:id="185"/>
    <w:bookmarkStart w:id="196"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p>
      <w:pPr>
        <w:pStyle w:val="FirstParagraph"/>
        <w:spacing w:line="480" w:lineRule="auto" w:after="120"/>
        <w:jc w:val="both"/>
      </w:pPr>
      <w:r>
        <w:rPr>
          <w:rFonts w:ascii="Times New Roman" w:hAnsi="Times New Roman" w:cs="Times New Roman" w:eastAsia="Times New Roman"/>
          <w:sz w:val="24"/>
        </w:rPr>
        <w:t xml:space="preserve">A research investigation cannot be considered complete unless its main features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summarised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brief and connected form, and unless its findings are converted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conclusions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suggestions for future work</w:t>
      </w:r>
      <w:r>
        <w:rPr>
          <w:rFonts w:ascii="Times New Roman" w:hAnsi="Times New Roman" w:cs="Times New Roman" w:eastAsia="Times New Roman"/>
          <w:sz w:val="24"/>
        </w:rPr>
        <w:t xml:space="preserve">. The present chapter is, accordingly, devoted to the same. It has been organised in the following sections: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5.1 Summary of the Study.</w:t>
      </w:r>
    </w:p>
    <w:p>
      <w:pPr>
        <w:pStyle w:val="Compact"/>
        <w:numPr>
          <w:ilvl w:val="0"/>
          <w:numId w:val="1071"/>
        </w:numPr>
        <w:spacing w:line="480" w:lineRule="auto" w:after="120"/>
        <w:jc w:val="both"/>
      </w:pPr>
      <w:r>
        <w:rPr>
          <w:rFonts w:ascii="Times New Roman" w:hAnsi="Times New Roman" w:cs="Times New Roman" w:eastAsia="Times New Roman"/>
          <w:sz w:val="24"/>
        </w:rPr>
        <w:t xml:space="preserve">5.2 Major Findings.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5.3 Conclusions.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5.4 Educational Implications.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5.5 Suggestions for Teachers.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5.6 Suggestions for Parents.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5.7 Suggestions for School Administrators.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5.8 Suggestions for Guidance Counsellors.</w:t>
      </w:r>
    </w:p>
    <w:p>
      <w:pPr>
        <w:pStyle w:val="Compact"/>
        <w:numPr>
          <w:ilvl w:val="0"/>
          <w:numId w:val="1071"/>
        </w:numPr>
        <w:spacing w:line="480" w:lineRule="auto" w:after="120"/>
        <w:jc w:val="both"/>
      </w:pPr>
      <w:r>
        <w:rPr>
          <w:rFonts w:ascii="Times New Roman" w:hAnsi="Times New Roman" w:cs="Times New Roman" w:eastAsia="Times New Roman"/>
          <w:sz w:val="24"/>
        </w:rPr>
        <w:t xml:space="preserve">5.9 Suggestions for Future Research.</w:t>
      </w:r>
    </w:p>
    <w:p>
      <w:pPr>
        <w:pStyle w:val="Compact"/>
        <w:numPr>
          <w:ilvl w:val="0"/>
          <w:numId w:val="1071"/>
        </w:numPr>
        <w:spacing w:line="480" w:lineRule="auto" w:after="120"/>
        <w:jc w:val="both"/>
      </w:pPr>
      <w:r>
        <w:rPr>
          <w:rFonts w:ascii="Times New Roman" w:hAnsi="Times New Roman" w:cs="Times New Roman" w:eastAsia="Times New Roman"/>
          <w:sz w:val="24"/>
        </w:rPr>
        <w:t xml:space="preserve">5.10 Limitations of the Study.</w:t>
      </w:r>
    </w:p>
    <w:p>
      <w:pPr>
        <w:pStyle w:val="Compact"/>
        <w:numPr>
          <w:ilvl w:val="0"/>
          <w:numId w:val="1071"/>
        </w:numPr>
        <w:spacing w:line="480" w:lineRule="auto" w:after="120"/>
        <w:jc w:val="both"/>
      </w:pPr>
      <w:r>
        <w:rPr>
          <w:rFonts w:ascii="Times New Roman" w:hAnsi="Times New Roman" w:cs="Times New Roman" w:eastAsia="Times New Roman"/>
          <w:sz w:val="24"/>
        </w:rPr>
        <w:t xml:space="preserve">5.11 Final Conclusion.</w:t>
      </w:r>
    </w:p>
    <w:p>
      <w:pPr>
        <w:pStyle w:val="FirstParagraph"/>
        <w:spacing w:line="480" w:lineRule="auto" w:after="120"/>
        <w:jc w:val="both"/>
      </w:pPr>
      <w:r>
        <w:rPr>
          <w:rFonts w:ascii="Times New Roman" w:hAnsi="Times New Roman" w:cs="Times New Roman" w:eastAsia="Times New Roman"/>
          <w:sz w:val="24"/>
        </w:rPr>
        <w:t xml:space="preserve">The present investigation was undertaken to study and to compare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school boys and girls of Meerut District. The study was carried out under the academic jurisdiction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College,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(affiliated to Chaudhary Charan Singh University, Meerut) during the M.Ed. session 2025–2026. The main features of the study are summarised below.</w:t>
      </w:r>
    </w:p>
    <w:bookmarkStart w:id="186" w:name="title-of-the-study"/>
    <w:p>
      <w:pPr>
        <w:pStyle w:val="Heading3"/>
        <w:spacing w:line="360" w:lineRule="auto"/>
        <w:jc w:val="left"/>
      </w:pPr>
      <w:r>
        <w:rPr>
          <w:rFonts w:ascii="Times New Roman" w:hAnsi="Times New Roman" w:cs="Times New Roman" w:eastAsia="Times New Roman"/>
          <w:b/>
          <w:sz w:val="26"/>
        </w:rPr>
        <w:t xml:space="preserve">5.1.1 Title of the Study</w:t>
      </w:r>
    </w:p>
    <w:p>
      <w:pPr>
        <w:pStyle w:val="BlockText"/>
        <w:spacing w:line="48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bookmarkEnd w:id="186"/>
    <w:bookmarkStart w:id="187" w:name="need-and-significance"/>
    <w:p>
      <w:pPr>
        <w:pStyle w:val="Heading3"/>
        <w:spacing w:line="360" w:lineRule="auto"/>
        <w:jc w:val="left"/>
      </w:pPr>
      <w:r>
        <w:rPr>
          <w:rFonts w:ascii="Times New Roman" w:hAnsi="Times New Roman" w:cs="Times New Roman" w:eastAsia="Times New Roman"/>
          <w:b/>
          <w:sz w:val="26"/>
        </w:rPr>
        <w:t xml:space="preserve">5.1.2 Need and Significance</w:t>
      </w:r>
    </w:p>
    <w:p>
      <w:pPr>
        <w:pStyle w:val="FirstParagraph"/>
        <w:spacing w:line="480" w:lineRule="auto" w:after="120"/>
        <w:jc w:val="both"/>
      </w:pPr>
      <w:r>
        <w:rPr>
          <w:rFonts w:ascii="Times New Roman" w:hAnsi="Times New Roman" w:cs="Times New Roman" w:eastAsia="Times New Roman"/>
          <w:sz w:val="24"/>
        </w:rPr>
        <w:t xml:space="preserve">Adolescence is the crucial period during which the boy or girl first thinks seriously about his / her future occupation. The Class IX – Class X stage in Indian schools coincides exactly with this exploratory period of vocational thinking.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long been recognised as one of the most powerful factors that shape the vocational interest pattern of adolescents. The present study examines whether the gender-based differentiation of vocational interests, reported by Indian and foreign researchers since the 1940s, continues to hold in the secondary schools of Meerut District in the year 2025.</w:t>
      </w:r>
    </w:p>
    <w:bookmarkEnd w:id="187"/>
    <w:bookmarkStart w:id="188" w:name="statement-of-the-problem-1"/>
    <w:p>
      <w:pPr>
        <w:pStyle w:val="Heading3"/>
        <w:spacing w:line="360" w:lineRule="auto"/>
        <w:jc w:val="left"/>
      </w:pPr>
      <w:r>
        <w:rPr>
          <w:rFonts w:ascii="Times New Roman" w:hAnsi="Times New Roman" w:cs="Times New Roman" w:eastAsia="Times New Roman"/>
          <w:b/>
          <w:sz w:val="26"/>
        </w:rPr>
        <w:t xml:space="preserve">5.1.3 Statement of the Problem</w:t>
      </w:r>
    </w:p>
    <w:p>
      <w:pPr>
        <w:pStyle w:val="BlockText"/>
        <w:spacing w:line="480" w:lineRule="auto" w:after="120"/>
        <w:jc w:val="both"/>
      </w:pPr>
      <w:r>
        <w:rPr>
          <w:rFonts w:ascii="Times New Roman" w:hAnsi="Times New Roman" w:cs="Times New Roman" w:eastAsia="Times New Roman"/>
          <w:i/>
          <w:iCs/>
          <w:sz w:val="24"/>
        </w:rPr>
        <w:t xml:space="preserve">“A Comparative Study of the Vocational Interests of Boys and Girls Studying at Secondary Level.”</w:t>
      </w:r>
    </w:p>
    <w:bookmarkEnd w:id="188"/>
    <w:bookmarkStart w:id="189" w:name="objectives"/>
    <w:p>
      <w:pPr>
        <w:pStyle w:val="Heading3"/>
        <w:spacing w:line="360" w:lineRule="auto"/>
        <w:jc w:val="left"/>
      </w:pPr>
      <w:r>
        <w:rPr>
          <w:rFonts w:ascii="Times New Roman" w:hAnsi="Times New Roman" w:cs="Times New Roman" w:eastAsia="Times New Roman"/>
          <w:b/>
          <w:sz w:val="26"/>
        </w:rPr>
        <w:t xml:space="preserve">5.1.4 Objectives</w:t>
      </w:r>
    </w:p>
    <w:p>
      <w:pPr>
        <w:pStyle w:val="FirstParagraph"/>
        <w:spacing w:line="480" w:lineRule="auto" w:after="120"/>
        <w:jc w:val="both"/>
      </w:pPr>
      <w:r>
        <w:rPr>
          <w:rFonts w:ascii="Times New Roman" w:hAnsi="Times New Roman" w:cs="Times New Roman" w:eastAsia="Times New Roman"/>
          <w:sz w:val="24"/>
        </w:rPr>
        <w:t xml:space="preserve">The study was planned with three objectives:</w:t>
      </w:r>
    </w:p>
    <w:p>
      <w:pPr>
        <w:numPr>
          <w:ilvl w:val="0"/>
          <w:numId w:val="1072"/>
        </w:numPr>
        <w:spacing w:line="480" w:lineRule="auto" w:after="120"/>
        <w:jc w:val="both"/>
      </w:pPr>
      <w:r>
        <w:rPr>
          <w:rFonts w:ascii="Times New Roman" w:hAnsi="Times New Roman" w:cs="Times New Roman" w:eastAsia="Times New Roman"/>
          <w:b/>
          <w:bCs/>
          <w:sz w:val="24"/>
        </w:rPr>
        <w:t xml:space="preserve">To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area-wise vocational interest pattern of secondary school students of Meerut District on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w:t>
      </w:r>
    </w:p>
    <w:p>
      <w:pPr>
        <w:numPr>
          <w:ilvl w:val="0"/>
          <w:numId w:val="1072"/>
        </w:numPr>
        <w:spacing w:line="480" w:lineRule="auto" w:after="120"/>
        <w:jc w:val="both"/>
      </w:pPr>
      <w:r>
        <w:rPr>
          <w:rFonts w:ascii="Times New Roman" w:hAnsi="Times New Roman" w:cs="Times New Roman" w:eastAsia="Times New Roman"/>
          <w:b/>
          <w:bCs/>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of secondary school stage on each of the ten areas of the V.I.R.,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numPr>
          <w:ilvl w:val="0"/>
          <w:numId w:val="1072"/>
        </w:numPr>
        <w:spacing w:line="480" w:lineRule="auto" w:after="120"/>
        <w:jc w:val="both"/>
      </w:pPr>
      <w:r>
        <w:rPr>
          <w:rFonts w:ascii="Times New Roman" w:hAnsi="Times New Roman" w:cs="Times New Roman" w:eastAsia="Times New Roman"/>
          <w:b/>
          <w:bCs/>
          <w:sz w:val="24"/>
        </w:rPr>
        <w:t xml:space="preserve">To find 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percentage distribution of boys and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levels of interest on each of the ten areas of the V.I.R.</w:t>
      </w:r>
    </w:p>
    <w:bookmarkEnd w:id="189"/>
    <w:bookmarkStart w:id="190" w:name="hypothesis"/>
    <w:p>
      <w:pPr>
        <w:pStyle w:val="Heading3"/>
        <w:spacing w:line="360" w:lineRule="auto"/>
        <w:jc w:val="left"/>
      </w:pPr>
      <w:r>
        <w:rPr>
          <w:rFonts w:ascii="Times New Roman" w:hAnsi="Times New Roman" w:cs="Times New Roman" w:eastAsia="Times New Roman"/>
          <w:b/>
          <w:sz w:val="26"/>
        </w:rPr>
        <w:t xml:space="preserve">5.1.5 Hypothesis</w:t>
      </w:r>
    </w:p>
    <w:p>
      <w:pPr>
        <w:pStyle w:val="BlockText"/>
        <w:spacing w:line="480" w:lineRule="auto" w:after="120"/>
        <w:jc w:val="both"/>
      </w:pPr>
      <w:r>
        <w:rPr>
          <w:rFonts w:ascii="Times New Roman" w:hAnsi="Times New Roman" w:cs="Times New Roman" w:eastAsia="Times New Roman"/>
          <w:b/>
          <w:bCs/>
          <w:sz w:val="24"/>
        </w:rPr>
        <w:t xml:space="preserve">H₀</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of secondary school stage on any of the ten areas of the Vocational Interest Record by Dr. S.P. Kulshrestha.”</w:t>
      </w:r>
    </w:p>
    <w:bookmarkEnd w:id="190"/>
    <w:bookmarkStart w:id="191" w:name="method"/>
    <w:p>
      <w:pPr>
        <w:pStyle w:val="Heading3"/>
        <w:spacing w:line="360" w:lineRule="auto"/>
        <w:jc w:val="left"/>
      </w:pPr>
      <w:r>
        <w:rPr>
          <w:rFonts w:ascii="Times New Roman" w:hAnsi="Times New Roman" w:cs="Times New Roman" w:eastAsia="Times New Roman"/>
          <w:b/>
          <w:sz w:val="26"/>
        </w:rPr>
        <w:t xml:space="preserve">5.1.6 Method</w:t>
      </w:r>
    </w:p>
    <w:p>
      <w:pPr>
        <w:pStyle w:val="FirstParagraph"/>
        <w:spacing w:line="480" w:lineRule="auto" w:after="120"/>
        <w:jc w:val="both"/>
      </w:pPr>
      <w:r>
        <w:rPr>
          <w:rFonts w:ascii="Times New Roman" w:hAnsi="Times New Roman" w:cs="Times New Roman" w:eastAsia="Times New Roman"/>
          <w:sz w:val="24"/>
        </w:rPr>
        <w:t xml:space="preserve">The investigation employed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The design was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comparative survey design</w:t>
      </w:r>
      <w:r>
        <w:rPr>
          <w:rFonts w:ascii="Times New Roman" w:hAnsi="Times New Roman" w:cs="Times New Roman" w:eastAsia="Times New Roman"/>
          <w:sz w:val="24"/>
        </w:rPr>
        <w:t xml:space="preserve">,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principal independent variable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areas as the dependent variable.</w:t>
      </w:r>
    </w:p>
    <w:bookmarkEnd w:id="191"/>
    <w:bookmarkStart w:id="192" w:name="sample"/>
    <w:p>
      <w:pPr>
        <w:pStyle w:val="Heading3"/>
        <w:spacing w:line="360" w:lineRule="auto"/>
        <w:jc w:val="left"/>
      </w:pPr>
      <w:r>
        <w:rPr>
          <w:rFonts w:ascii="Times New Roman" w:hAnsi="Times New Roman" w:cs="Times New Roman" w:eastAsia="Times New Roman"/>
          <w:b/>
          <w:sz w:val="26"/>
        </w:rPr>
        <w:t xml:space="preserve">5.1.7 Sample</w:t>
      </w:r>
    </w:p>
    <w:p>
      <w:pPr>
        <w:pStyle w:val="FirstParagraph"/>
        <w:spacing w:line="480" w:lineRule="auto" w:after="120"/>
        <w:jc w:val="both"/>
      </w:pPr>
      <w:r>
        <w:rPr>
          <w:rFonts w:ascii="Times New Roman" w:hAnsi="Times New Roman" w:cs="Times New Roman" w:eastAsia="Times New Roman"/>
          <w:sz w:val="24"/>
        </w:rPr>
        <w:t xml:space="preserve">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boys + 40 girls) was selected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secondary school students of Meerut District. The sample was drawn equally from two contrasting schools and two classes, as follows:</w:t>
      </w:r>
    </w:p>
    <w:p>
      <w:pPr>
        <w:pStyle w:val="Compact"/>
        <w:numPr>
          <w:ilvl w:val="0"/>
          <w:numId w:val="1073"/>
        </w:numPr>
        <w:spacing w:line="480" w:lineRule="auto" w:after="120"/>
        <w:jc w:val="both"/>
      </w:pP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U.P. Board) — 10 boys + 10 girls of Class IX and 10 boys + 10 girls of Class X = 40 students.</w:t>
      </w:r>
    </w:p>
    <w:p>
      <w:pPr>
        <w:pStyle w:val="Compact"/>
        <w:numPr>
          <w:ilvl w:val="0"/>
          <w:numId w:val="1073"/>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Private, C.B.S.E.) — 10 boys + 10 girls of Class IX and 10 boys + 10 girls of Class X = 40 students.</w:t>
      </w:r>
    </w:p>
    <w:bookmarkEnd w:id="192"/>
    <w:bookmarkStart w:id="193" w:name="tool"/>
    <w:p>
      <w:pPr>
        <w:pStyle w:val="Heading3"/>
        <w:spacing w:line="360" w:lineRule="auto"/>
        <w:jc w:val="left"/>
      </w:pPr>
      <w:r>
        <w:rPr>
          <w:rFonts w:ascii="Times New Roman" w:hAnsi="Times New Roman" w:cs="Times New Roman" w:eastAsia="Times New Roman"/>
          <w:b/>
          <w:sz w:val="26"/>
        </w:rPr>
        <w:t xml:space="preserve">5.1.8 Tool</w:t>
      </w:r>
    </w:p>
    <w:p>
      <w:pPr>
        <w:pStyle w:val="FirstParagraph"/>
        <w:spacing w:line="480" w:lineRule="auto" w:after="120"/>
        <w:jc w:val="both"/>
      </w:pPr>
      <w:r>
        <w:rPr>
          <w:rFonts w:ascii="Times New Roman" w:hAnsi="Times New Roman" w:cs="Times New Roman" w:eastAsia="Times New Roman"/>
          <w:sz w:val="24"/>
        </w:rPr>
        <w:t xml:space="preserve">The standardised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as the principal tool of measurement. It contains 100 items (10 items each in 10 areas) and yields a score from 0 to 20 in each of the ten vocational areas — Literary, Scientific, Executive, Commercial, Constructive (Technical), Artistic, Agricultural, Persuasive, Social and Household.</w:t>
      </w:r>
    </w:p>
    <w:bookmarkEnd w:id="193"/>
    <w:bookmarkStart w:id="194" w:name="statistical-techniques"/>
    <w:p>
      <w:pPr>
        <w:pStyle w:val="Heading3"/>
        <w:spacing w:line="360" w:lineRule="auto"/>
        <w:jc w:val="left"/>
      </w:pPr>
      <w:r>
        <w:rPr>
          <w:rFonts w:ascii="Times New Roman" w:hAnsi="Times New Roman" w:cs="Times New Roman" w:eastAsia="Times New Roman"/>
          <w:b/>
          <w:sz w:val="26"/>
        </w:rPr>
        <w:t xml:space="preserve">5.1.9 Statistical Techniques</w:t>
      </w:r>
    </w:p>
    <w:p>
      <w:pPr>
        <w:pStyle w:val="FirstParagraph"/>
        <w:spacing w:line="480" w:lineRule="auto" w:after="120"/>
        <w:jc w:val="both"/>
      </w:pPr>
      <w:r>
        <w:rPr>
          <w:rFonts w:ascii="Times New Roman" w:hAnsi="Times New Roman" w:cs="Times New Roman" w:eastAsia="Times New Roman"/>
          <w:sz w:val="24"/>
        </w:rPr>
        <w:t xml:space="preserve">The data so collected were analysed by means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 (S.D.)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 for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used were 1.99 at .05 level and 2.64 at .01 level (df = 78) for the principal Boys vs Girls comparison.</w:t>
      </w:r>
    </w:p>
    <w:bookmarkEnd w:id="194"/>
    <w:bookmarkStart w:id="195" w:name="procedure"/>
    <w:p>
      <w:pPr>
        <w:pStyle w:val="Heading3"/>
        <w:spacing w:line="360" w:lineRule="auto"/>
        <w:jc w:val="left"/>
      </w:pPr>
      <w:r>
        <w:rPr>
          <w:rFonts w:ascii="Times New Roman" w:hAnsi="Times New Roman" w:cs="Times New Roman" w:eastAsia="Times New Roman"/>
          <w:b/>
          <w:sz w:val="26"/>
        </w:rPr>
        <w:t xml:space="preserve">5.1.10 Procedure</w:t>
      </w:r>
    </w:p>
    <w:p>
      <w:pPr>
        <w:pStyle w:val="FirstParagraph"/>
        <w:spacing w:line="480" w:lineRule="auto" w:after="120"/>
        <w:jc w:val="both"/>
      </w:pPr>
      <w:r>
        <w:rPr>
          <w:rFonts w:ascii="Times New Roman" w:hAnsi="Times New Roman" w:cs="Times New Roman" w:eastAsia="Times New Roman"/>
          <w:sz w:val="24"/>
        </w:rPr>
        <w:t xml:space="preserve">The investigator obtained formal permission from the Principals of the two sample schools, procured the V.I.R. booklets from the National Psychological Corporation, Agra, and personally administered the test to the 80 selected students in two single-day visits — one to each school — during the first week of November 2025. The response rate was 100 per cent. The answer sheets were scored manually using the standard scoring key, and the data were analysed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re-verified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95"/>
    <w:bookmarkEnd w:id="196"/>
    <w:bookmarkStart w:id="202" w:name="major-findings"/>
    <w:p>
      <w:pPr>
        <w:pStyle w:val="Heading2"/>
        <w:spacing w:line="360" w:lineRule="auto"/>
        <w:jc w:val="center"/>
      </w:pPr>
      <w:r>
        <w:rPr>
          <w:rFonts w:ascii="Times New Roman" w:hAnsi="Times New Roman" w:cs="Times New Roman" w:eastAsia="Times New Roman"/>
          <w:b/>
          <w:sz w:val="28"/>
        </w:rPr>
        <w:t xml:space="preserve">5.2 MAJOR FINDINGS</w:t>
      </w:r>
    </w:p>
    <w:p>
      <w:pPr>
        <w:pStyle w:val="FirstParagraph"/>
        <w:spacing w:line="480" w:lineRule="auto" w:after="120"/>
        <w:jc w:val="both"/>
      </w:pPr>
      <w:r>
        <w:rPr>
          <w:rFonts w:ascii="Times New Roman" w:hAnsi="Times New Roman" w:cs="Times New Roman" w:eastAsia="Times New Roman"/>
          <w:sz w:val="24"/>
        </w:rPr>
        <w:t xml:space="preserve">The major findings of the study, drawn from Chapter IV, are presented below in a numbered list. The findings have been grouped under three heads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 Sample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Sub-Group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the convenience of the reader.</w:t>
      </w:r>
    </w:p>
    <w:bookmarkStart w:id="197" w:name="X02192dbfcd47ffb30a0a72739fd52e13b900fdc"/>
    <w:p>
      <w:pPr>
        <w:pStyle w:val="Heading3"/>
        <w:spacing w:line="360" w:lineRule="auto"/>
        <w:jc w:val="left"/>
      </w:pPr>
      <w:r>
        <w:rPr>
          <w:rFonts w:ascii="Times New Roman" w:hAnsi="Times New Roman" w:cs="Times New Roman" w:eastAsia="Times New Roman"/>
          <w:b/>
          <w:sz w:val="26"/>
        </w:rPr>
        <w:t xml:space="preserve">5.2.1 Findings Relating to the Total Sample (N = 80)</w:t>
      </w:r>
    </w:p>
    <w:p>
      <w:pPr>
        <w:numPr>
          <w:ilvl w:val="0"/>
          <w:numId w:val="1074"/>
        </w:numPr>
        <w:spacing w:line="480" w:lineRule="auto" w:after="120"/>
        <w:jc w:val="both"/>
      </w:pPr>
      <w:r>
        <w:rPr>
          <w:rFonts w:ascii="Times New Roman" w:hAnsi="Times New Roman" w:cs="Times New Roman" w:eastAsia="Times New Roman"/>
          <w:sz w:val="24"/>
        </w:rPr>
        <w:t xml:space="preserve">The most preferred areas of the total sample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12.22)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11.89).</w:t>
      </w:r>
    </w:p>
    <w:p>
      <w:pPr>
        <w:numPr>
          <w:ilvl w:val="0"/>
          <w:numId w:val="1074"/>
        </w:numPr>
        <w:spacing w:line="480" w:lineRule="auto" w:after="120"/>
        <w:jc w:val="both"/>
      </w:pPr>
      <w:r>
        <w:rPr>
          <w:rFonts w:ascii="Times New Roman" w:hAnsi="Times New Roman" w:cs="Times New Roman" w:eastAsia="Times New Roman"/>
          <w:sz w:val="24"/>
        </w:rPr>
        <w:t xml:space="preserve">The least preferred areas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10.75)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11.39).</w:t>
      </w:r>
    </w:p>
    <w:p>
      <w:pPr>
        <w:numPr>
          <w:ilvl w:val="0"/>
          <w:numId w:val="1074"/>
        </w:numPr>
        <w:spacing w:line="480" w:lineRule="auto" w:after="120"/>
        <w:jc w:val="both"/>
      </w:pPr>
      <w:r>
        <w:rPr>
          <w:rFonts w:ascii="Times New Roman" w:hAnsi="Times New Roman" w:cs="Times New Roman" w:eastAsia="Times New Roman"/>
          <w:sz w:val="24"/>
        </w:rPr>
        <w:t xml:space="preserve">The standard deviations on all the ten areas range narrowly from 2.10 to 2.84, showing that the spread of scores around the mean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comparable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ten areas.</w:t>
      </w:r>
    </w:p>
    <w:p>
      <w:pPr>
        <w:numPr>
          <w:ilvl w:val="0"/>
          <w:numId w:val="1074"/>
        </w:numPr>
        <w:spacing w:line="480" w:lineRule="auto" w:after="120"/>
        <w:jc w:val="both"/>
      </w:pPr>
      <w:r>
        <w:rPr>
          <w:rFonts w:ascii="Times New Roman" w:hAnsi="Times New Roman" w:cs="Times New Roman" w:eastAsia="Times New Roman"/>
          <w:sz w:val="24"/>
        </w:rPr>
        <w:t xml:space="preserve">The Grand Total (sum of the ten area-scores) of the boys ranges from 105 to 137, and that of the girls ranges from 110 to 135 — broadly comparable absolute levels.</w:t>
      </w:r>
    </w:p>
    <w:bookmarkEnd w:id="197"/>
    <w:bookmarkStart w:id="198" w:name="X8c23db951b7270fd517348093a7b9424d55b3be"/>
    <w:p>
      <w:pPr>
        <w:pStyle w:val="Heading3"/>
        <w:spacing w:line="360" w:lineRule="auto"/>
        <w:jc w:val="left"/>
      </w:pPr>
      <w:r>
        <w:rPr>
          <w:rFonts w:ascii="Times New Roman" w:hAnsi="Times New Roman" w:cs="Times New Roman" w:eastAsia="Times New Roman"/>
          <w:b/>
          <w:sz w:val="26"/>
        </w:rPr>
        <w:t xml:space="preserve">5.2.2 Findings Relating to the Gender Comparison (Boys vs Girls — H₀)</w:t>
      </w:r>
    </w:p>
    <w:p>
      <w:pPr>
        <w:numPr>
          <w:ilvl w:val="0"/>
          <w:numId w:val="1075"/>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13.50, σ = 2.10; Girls M = 10.95, σ = 2.32;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12.20, σ = 2.31; Girls M = 10.72, σ = 2.08;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11.82, σ = 2.25; Girls M = 10.30, σ = 2.07;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12.32, σ = 2.70; Girls M = 10.45, σ = 2.64;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11.28, σ = 2.45; Girls M = 10.22, σ = 2.26;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1.99,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.05).</w:t>
      </w:r>
    </w:p>
    <w:p>
      <w:pPr>
        <w:numPr>
          <w:ilvl w:val="0"/>
          <w:numId w:val="1075"/>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12.78, σ = 2.65; Boys M = 11.00, σ = 2.10;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3.32,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12.75, σ = 2.17; Boys M = 10.95, σ = 2.44;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3.49,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14.00, σ = 2.21; Boys M = 10.53, σ = 2.28;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6.93,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.01).</w:t>
      </w:r>
    </w:p>
    <w:p>
      <w:pPr>
        <w:numPr>
          <w:ilvl w:val="0"/>
          <w:numId w:val="1075"/>
        </w:numPr>
        <w:spacing w:line="480" w:lineRule="auto" w:after="120"/>
        <w:jc w:val="both"/>
      </w:pPr>
      <w:r>
        <w:rPr>
          <w:rFonts w:ascii="Times New Roman" w:hAnsi="Times New Roman" w:cs="Times New Roman" w:eastAsia="Times New Roman"/>
          <w:sz w:val="24"/>
        </w:rPr>
        <w:t xml:space="preserve">The differences between boys and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0.33) areas were</w:t>
      </w:r>
      <w:r>
        <w:rPr>
          <w:rFonts w:ascii="Times New Roman" w:hAnsi="Times New Roman" w:cs="Times New Roman" w:eastAsia="Times New Roman"/>
          <w:sz w:val="24"/>
        </w:rPr>
        <w:t xml:space="preserve"> </w:t>
      </w:r>
      <w:r>
        <w:rPr>
          <w:rFonts w:ascii="Times New Roman" w:hAnsi="Times New Roman" w:cs="Times New Roman" w:eastAsia="Times New Roman"/>
          <w:b/>
          <w:bCs/>
          <w:i/>
          <w:iCs/>
          <w:sz w:val="24"/>
        </w:rPr>
        <w:t xml:space="preserve">not statistically significant</w:t>
      </w:r>
      <w:r>
        <w:rPr>
          <w:rFonts w:ascii="Times New Roman" w:hAnsi="Times New Roman" w:cs="Times New Roman" w:eastAsia="Times New Roman"/>
          <w:sz w:val="24"/>
        </w:rPr>
        <w:t xml:space="preserve">.</w:t>
      </w:r>
    </w:p>
    <w:p>
      <w:pPr>
        <w:numPr>
          <w:ilvl w:val="0"/>
          <w:numId w:val="1075"/>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 of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of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75"/>
        </w:numPr>
        <w:spacing w:line="480" w:lineRule="auto" w:after="120"/>
        <w:jc w:val="both"/>
      </w:pPr>
      <w:r>
        <w:rPr>
          <w:rFonts w:ascii="Times New Roman" w:hAnsi="Times New Roman" w:cs="Times New Roman" w:eastAsia="Times New Roman"/>
          <w:sz w:val="24"/>
        </w:rPr>
        <w:t xml:space="preserve">The percentage analysis confirmed the trend obtained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For example,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47.5 per cent of the girls fell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(score 14–20) as against only 7.5 per cent of the boys. Similarly,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30.0 per cent of the boys fell in the high-interest range as against only 12.5 per cent of the girls.</w:t>
      </w:r>
    </w:p>
    <w:bookmarkEnd w:id="198"/>
    <w:bookmarkStart w:id="199" w:name="X668926eb5c16a2335937fc40ed75fd31297bec7"/>
    <w:p>
      <w:pPr>
        <w:pStyle w:val="Heading3"/>
        <w:spacing w:line="360" w:lineRule="auto"/>
        <w:jc w:val="left"/>
      </w:pPr>
      <w:r>
        <w:rPr>
          <w:rFonts w:ascii="Times New Roman" w:hAnsi="Times New Roman" w:cs="Times New Roman" w:eastAsia="Times New Roman"/>
          <w:b/>
          <w:sz w:val="26"/>
        </w:rPr>
        <w:t xml:space="preserve">5.2.3 Findings Relating to the Sub-Group Comparisons</w:t>
      </w:r>
    </w:p>
    <w:p>
      <w:pPr>
        <w:numPr>
          <w:ilvl w:val="0"/>
          <w:numId w:val="1076"/>
        </w:numPr>
        <w:spacing w:line="480" w:lineRule="auto" w:after="120"/>
        <w:jc w:val="both"/>
      </w:pPr>
      <w:r>
        <w:rPr>
          <w:rFonts w:ascii="Times New Roman" w:hAnsi="Times New Roman" w:cs="Times New Roman" w:eastAsia="Times New Roman"/>
          <w:b/>
          <w:bCs/>
          <w:sz w:val="24"/>
        </w:rPr>
        <w:t xml:space="preserve">Within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20 boys + 20 girls), the gender-effect was significant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all in the same direction as the whole-sample finding.</w:t>
      </w:r>
    </w:p>
    <w:p>
      <w:pPr>
        <w:numPr>
          <w:ilvl w:val="0"/>
          <w:numId w:val="1076"/>
        </w:numPr>
        <w:spacing w:line="480" w:lineRule="auto" w:after="120"/>
        <w:jc w:val="both"/>
      </w:pPr>
      <w:r>
        <w:rPr>
          <w:rFonts w:ascii="Times New Roman" w:hAnsi="Times New Roman" w:cs="Times New Roman" w:eastAsia="Times New Roman"/>
          <w:b/>
          <w:bCs/>
          <w:sz w:val="24"/>
        </w:rPr>
        <w:t xml:space="preserve">Within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20 boys + 20 girls), the gender-effect was significant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76"/>
        </w:numPr>
        <w:spacing w:line="480" w:lineRule="auto" w:after="120"/>
        <w:jc w:val="both"/>
      </w:pPr>
      <w:r>
        <w:rPr>
          <w:rFonts w:ascii="Times New Roman" w:hAnsi="Times New Roman" w:cs="Times New Roman" w:eastAsia="Times New Roman"/>
          <w:b/>
          <w:bCs/>
          <w:sz w:val="24"/>
        </w:rPr>
        <w:t xml:space="preserve">Within the 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20 boys + 20 girls), the gender-effect was significant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76"/>
        </w:numPr>
        <w:spacing w:line="480" w:lineRule="auto" w:after="120"/>
        <w:jc w:val="both"/>
      </w:pPr>
      <w:r>
        <w:rPr>
          <w:rFonts w:ascii="Times New Roman" w:hAnsi="Times New Roman" w:cs="Times New Roman" w:eastAsia="Times New Roman"/>
          <w:b/>
          <w:bCs/>
          <w:sz w:val="24"/>
        </w:rPr>
        <w:t xml:space="preserve">Within the Urban Private CBSE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20 boys + 20 girls), the gender-effect was significant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76"/>
        </w:numPr>
        <w:spacing w:line="480" w:lineRule="auto" w:after="120"/>
        <w:jc w:val="both"/>
      </w:pPr>
      <w:r>
        <w:rPr>
          <w:rFonts w:ascii="Times New Roman" w:hAnsi="Times New Roman" w:cs="Times New Roman" w:eastAsia="Times New Roman"/>
          <w:sz w:val="24"/>
        </w:rPr>
        <w:t xml:space="preserve">The gender-effect, accordingly,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broadly the same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class and across school type. The areas on which boys exceed girls (Scientific, Constructive, Agricultural) and the areas on which girls exceed boys (Artistic, Social, Household) come up as significant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four sub-groups.</w:t>
      </w:r>
    </w:p>
    <w:bookmarkEnd w:id="199"/>
    <w:bookmarkStart w:id="201" w:name="consolidated-picture"/>
    <w:p>
      <w:pPr>
        <w:pStyle w:val="Heading3"/>
        <w:spacing w:line="360" w:lineRule="auto"/>
        <w:jc w:val="left"/>
      </w:pPr>
      <w:r>
        <w:rPr>
          <w:rFonts w:ascii="Times New Roman" w:hAnsi="Times New Roman" w:cs="Times New Roman" w:eastAsia="Times New Roman"/>
          <w:b/>
          <w:sz w:val="26"/>
        </w:rPr>
        <w:t xml:space="preserve">5.2.4 Consolidated Picture</w:t>
      </w:r>
    </w:p>
    <w:p>
      <w:pPr>
        <w:pStyle w:val="FirstParagraph"/>
        <w:spacing w:line="480" w:lineRule="auto" w:after="120"/>
        <w:jc w:val="both"/>
      </w:pPr>
      <w:r>
        <w:rPr>
          <w:rFonts w:ascii="Times New Roman" w:hAnsi="Times New Roman" w:cs="Times New Roman" w:eastAsia="Times New Roman"/>
          <w:sz w:val="24"/>
        </w:rPr>
        <w:t xml:space="preserve">The consolidated picture of the major findings is given in Table 5.1 for the convenience of the reader.</w:t>
      </w:r>
    </w:p>
    <w:bookmarkStart w:id="200" w:name="table-5.1"/>
    <w:p>
      <w:pPr>
        <w:pStyle w:val="Heading4"/>
        <w:spacing w:line="360" w:lineRule="auto"/>
        <w:jc w:val="left"/>
      </w:pPr>
      <w:r>
        <w:rPr>
          <w:rFonts w:ascii="Times New Roman" w:hAnsi="Times New Roman" w:cs="Times New Roman" w:eastAsia="Times New Roman"/>
          <w:b/>
          <w:sz w:val="24"/>
        </w:rPr>
        <w:t xml:space="preserve">TABLE 5.1</w:t>
      </w:r>
    </w:p>
    <w:p>
      <w:pPr>
        <w:pStyle w:val="FirstParagraph"/>
        <w:spacing w:line="480" w:lineRule="auto" w:after="120"/>
        <w:jc w:val="both"/>
      </w:pPr>
      <w:r>
        <w:rPr>
          <w:rFonts w:ascii="Times New Roman" w:hAnsi="Times New Roman" w:cs="Times New Roman" w:eastAsia="Times New Roman"/>
          <w:b/>
          <w:bCs/>
          <w:sz w:val="24"/>
        </w:rPr>
        <w:t xml:space="preserve">Consolidated Picture of the Major Findings of the Study</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Vocational Interest</w:t>
            </w:r>
          </w:p>
        </w:tc>
        <w:tc>
          <w:tcPr/>
          <w:p>
            <w:pPr>
              <w:pStyle w:val="Compact"/>
              <w:spacing w:line="276" w:lineRule="auto"/>
              <w:jc w:val="center"/>
            </w:pPr>
            <w:r>
              <w:rPr>
                <w:rFonts w:ascii="Times New Roman" w:hAnsi="Times New Roman" w:cs="Times New Roman" w:eastAsia="Times New Roman"/>
                <w:sz w:val="22"/>
              </w:rPr>
              <w:t xml:space="preserve">Boys M (σ)</w:t>
            </w:r>
          </w:p>
        </w:tc>
        <w:tc>
          <w:tcPr/>
          <w:p>
            <w:pPr>
              <w:pStyle w:val="Compact"/>
              <w:spacing w:line="276" w:lineRule="auto"/>
              <w:jc w:val="center"/>
            </w:pPr>
            <w:r>
              <w:rPr>
                <w:rFonts w:ascii="Times New Roman" w:hAnsi="Times New Roman" w:cs="Times New Roman" w:eastAsia="Times New Roman"/>
                <w:sz w:val="22"/>
              </w:rPr>
              <w:t xml:space="preserve">Girls M (σ)</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11.72 (2.32)</w:t>
            </w:r>
          </w:p>
        </w:tc>
        <w:tc>
          <w:tcPr/>
          <w:p>
            <w:pPr>
              <w:pStyle w:val="Compact"/>
              <w:spacing w:line="276" w:lineRule="auto"/>
              <w:jc w:val="center"/>
            </w:pPr>
            <w:r>
              <w:rPr>
                <w:rFonts w:ascii="Times New Roman" w:hAnsi="Times New Roman" w:cs="Times New Roman" w:eastAsia="Times New Roman"/>
                <w:sz w:val="22"/>
              </w:rPr>
              <w:t xml:space="preserve">12.25 (2.84)</w:t>
            </w:r>
          </w:p>
        </w:tc>
        <w:tc>
          <w:tcPr/>
          <w:p>
            <w:pPr>
              <w:pStyle w:val="Compact"/>
              <w:spacing w:line="276" w:lineRule="auto"/>
              <w:jc w:val="center"/>
            </w:pPr>
            <w:r>
              <w:rPr>
                <w:rFonts w:ascii="Times New Roman" w:hAnsi="Times New Roman" w:cs="Times New Roman" w:eastAsia="Times New Roman"/>
                <w:sz w:val="22"/>
              </w:rPr>
              <w:t xml:space="preserve">0.91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13.50 (2.10)</w:t>
            </w:r>
          </w:p>
        </w:tc>
        <w:tc>
          <w:tcPr/>
          <w:p>
            <w:pPr>
              <w:pStyle w:val="Compact"/>
              <w:spacing w:line="276" w:lineRule="auto"/>
              <w:jc w:val="center"/>
            </w:pPr>
            <w:r>
              <w:rPr>
                <w:rFonts w:ascii="Times New Roman" w:hAnsi="Times New Roman" w:cs="Times New Roman" w:eastAsia="Times New Roman"/>
                <w:sz w:val="22"/>
              </w:rPr>
              <w:t xml:space="preserve">10.95 (2.32)</w:t>
            </w:r>
          </w:p>
        </w:tc>
        <w:tc>
          <w:tcPr/>
          <w:p>
            <w:pPr>
              <w:pStyle w:val="Compact"/>
              <w:spacing w:line="276" w:lineRule="auto"/>
              <w:jc w:val="center"/>
            </w:pPr>
            <w:r>
              <w:rPr>
                <w:rFonts w:ascii="Times New Roman" w:hAnsi="Times New Roman" w:cs="Times New Roman" w:eastAsia="Times New Roman"/>
                <w:sz w:val="22"/>
              </w:rPr>
              <w:t xml:space="preserve">5.15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12.20 (2.31)</w:t>
            </w:r>
          </w:p>
        </w:tc>
        <w:tc>
          <w:tcPr/>
          <w:p>
            <w:pPr>
              <w:pStyle w:val="Compact"/>
              <w:spacing w:line="276" w:lineRule="auto"/>
              <w:jc w:val="center"/>
            </w:pPr>
            <w:r>
              <w:rPr>
                <w:rFonts w:ascii="Times New Roman" w:hAnsi="Times New Roman" w:cs="Times New Roman" w:eastAsia="Times New Roman"/>
                <w:sz w:val="22"/>
              </w:rPr>
              <w:t xml:space="preserve">10.72 (2.08)</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11.53 (2.04)</w:t>
            </w:r>
          </w:p>
        </w:tc>
        <w:tc>
          <w:tcPr/>
          <w:p>
            <w:pPr>
              <w:pStyle w:val="Compact"/>
              <w:spacing w:line="276" w:lineRule="auto"/>
              <w:jc w:val="center"/>
            </w:pPr>
            <w:r>
              <w:rPr>
                <w:rFonts w:ascii="Times New Roman" w:hAnsi="Times New Roman" w:cs="Times New Roman" w:eastAsia="Times New Roman"/>
                <w:sz w:val="22"/>
              </w:rPr>
              <w:t xml:space="preserve">11.35 (2.61)</w:t>
            </w:r>
          </w:p>
        </w:tc>
        <w:tc>
          <w:tcPr/>
          <w:p>
            <w:pPr>
              <w:pStyle w:val="Compact"/>
              <w:spacing w:line="276" w:lineRule="auto"/>
              <w:jc w:val="center"/>
            </w:pPr>
            <w:r>
              <w:rPr>
                <w:rFonts w:ascii="Times New Roman" w:hAnsi="Times New Roman" w:cs="Times New Roman" w:eastAsia="Times New Roman"/>
                <w:sz w:val="22"/>
              </w:rPr>
              <w:t xml:space="preserve">0.33</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11.82 (2.25)</w:t>
            </w:r>
          </w:p>
        </w:tc>
        <w:tc>
          <w:tcPr/>
          <w:p>
            <w:pPr>
              <w:pStyle w:val="Compact"/>
              <w:spacing w:line="276" w:lineRule="auto"/>
              <w:jc w:val="center"/>
            </w:pPr>
            <w:r>
              <w:rPr>
                <w:rFonts w:ascii="Times New Roman" w:hAnsi="Times New Roman" w:cs="Times New Roman" w:eastAsia="Times New Roman"/>
                <w:sz w:val="22"/>
              </w:rPr>
              <w:t xml:space="preserve">10.30 (2.07)</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11.00 (2.10)</w:t>
            </w:r>
          </w:p>
        </w:tc>
        <w:tc>
          <w:tcPr/>
          <w:p>
            <w:pPr>
              <w:pStyle w:val="Compact"/>
              <w:spacing w:line="276" w:lineRule="auto"/>
              <w:jc w:val="center"/>
            </w:pPr>
            <w:r>
              <w:rPr>
                <w:rFonts w:ascii="Times New Roman" w:hAnsi="Times New Roman" w:cs="Times New Roman" w:eastAsia="Times New Roman"/>
                <w:sz w:val="22"/>
              </w:rPr>
              <w:t xml:space="preserve">12.78 (2.65)</w:t>
            </w:r>
          </w:p>
        </w:tc>
        <w:tc>
          <w:tcPr/>
          <w:p>
            <w:pPr>
              <w:pStyle w:val="Compact"/>
              <w:spacing w:line="276" w:lineRule="auto"/>
              <w:jc w:val="center"/>
            </w:pPr>
            <w:r>
              <w:rPr>
                <w:rFonts w:ascii="Times New Roman" w:hAnsi="Times New Roman" w:cs="Times New Roman" w:eastAsia="Times New Roman"/>
                <w:sz w:val="22"/>
              </w:rPr>
              <w:t xml:space="preserve">3.32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12.32 (2.70)</w:t>
            </w:r>
          </w:p>
        </w:tc>
        <w:tc>
          <w:tcPr/>
          <w:p>
            <w:pPr>
              <w:pStyle w:val="Compact"/>
              <w:spacing w:line="276" w:lineRule="auto"/>
              <w:jc w:val="center"/>
            </w:pPr>
            <w:r>
              <w:rPr>
                <w:rFonts w:ascii="Times New Roman" w:hAnsi="Times New Roman" w:cs="Times New Roman" w:eastAsia="Times New Roman"/>
                <w:sz w:val="22"/>
              </w:rPr>
              <w:t xml:space="preserve">10.45 (2.64)</w:t>
            </w:r>
          </w:p>
        </w:tc>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11.28 (2.45)</w:t>
            </w:r>
          </w:p>
        </w:tc>
        <w:tc>
          <w:tcPr/>
          <w:p>
            <w:pPr>
              <w:pStyle w:val="Compact"/>
              <w:spacing w:line="276" w:lineRule="auto"/>
              <w:jc w:val="center"/>
            </w:pPr>
            <w:r>
              <w:rPr>
                <w:rFonts w:ascii="Times New Roman" w:hAnsi="Times New Roman" w:cs="Times New Roman" w:eastAsia="Times New Roman"/>
                <w:sz w:val="22"/>
              </w:rPr>
              <w:t xml:space="preserve">10.22 (2.26)</w:t>
            </w:r>
          </w:p>
        </w:tc>
        <w:tc>
          <w:tcPr/>
          <w:p>
            <w:pPr>
              <w:pStyle w:val="Compact"/>
              <w:spacing w:line="276" w:lineRule="auto"/>
              <w:jc w:val="center"/>
            </w:pPr>
            <w:r>
              <w:rPr>
                <w:rFonts w:ascii="Times New Roman" w:hAnsi="Times New Roman" w:cs="Times New Roman" w:eastAsia="Times New Roman"/>
                <w:sz w:val="22"/>
              </w:rPr>
              <w:t xml:space="preserve">1.99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10.95 (2.44)</w:t>
            </w:r>
          </w:p>
        </w:tc>
        <w:tc>
          <w:tcPr/>
          <w:p>
            <w:pPr>
              <w:pStyle w:val="Compact"/>
              <w:spacing w:line="276" w:lineRule="auto"/>
              <w:jc w:val="center"/>
            </w:pPr>
            <w:r>
              <w:rPr>
                <w:rFonts w:ascii="Times New Roman" w:hAnsi="Times New Roman" w:cs="Times New Roman" w:eastAsia="Times New Roman"/>
                <w:sz w:val="22"/>
              </w:rPr>
              <w:t xml:space="preserve">12.75 (2.17)</w:t>
            </w:r>
          </w:p>
        </w:tc>
        <w:tc>
          <w:tcPr/>
          <w:p>
            <w:pPr>
              <w:pStyle w:val="Compact"/>
              <w:spacing w:line="276" w:lineRule="auto"/>
              <w:jc w:val="center"/>
            </w:pPr>
            <w:r>
              <w:rPr>
                <w:rFonts w:ascii="Times New Roman" w:hAnsi="Times New Roman" w:cs="Times New Roman" w:eastAsia="Times New Roman"/>
                <w:sz w:val="22"/>
              </w:rPr>
              <w:t xml:space="preserve">3.49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10.53 (2.28)</w:t>
            </w:r>
          </w:p>
        </w:tc>
        <w:tc>
          <w:tcPr/>
          <w:p>
            <w:pPr>
              <w:pStyle w:val="Compact"/>
              <w:spacing w:line="276" w:lineRule="auto"/>
              <w:jc w:val="center"/>
            </w:pPr>
            <w:r>
              <w:rPr>
                <w:rFonts w:ascii="Times New Roman" w:hAnsi="Times New Roman" w:cs="Times New Roman" w:eastAsia="Times New Roman"/>
                <w:sz w:val="22"/>
              </w:rPr>
              <w:t xml:space="preserve">14.00 (2.21)</w:t>
            </w:r>
          </w:p>
        </w:tc>
        <w:tc>
          <w:tcPr/>
          <w:p>
            <w:pPr>
              <w:pStyle w:val="Compact"/>
              <w:spacing w:line="276" w:lineRule="auto"/>
              <w:jc w:val="center"/>
            </w:pPr>
            <w:r>
              <w:rPr>
                <w:rFonts w:ascii="Times New Roman" w:hAnsi="Times New Roman" w:cs="Times New Roman" w:eastAsia="Times New Roman"/>
                <w:sz w:val="22"/>
              </w:rPr>
              <w:t xml:space="preserve">6.93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bl>
    <w:p>
      <w:pPr>
        <w:pStyle w:val="BodyText"/>
        <w:spacing w:line="480" w:lineRule="auto" w:after="120"/>
        <w:jc w:val="both"/>
      </w:pPr>
      <w:r>
        <w:rPr>
          <w:rFonts w:ascii="Times New Roman" w:hAnsi="Times New Roman" w:cs="Times New Roman" w:eastAsia="Times New Roman"/>
          <w:i/>
          <w:iCs/>
          <w:sz w:val="24"/>
        </w:rPr>
        <w:t xml:space="preserve">* significant at .05 level (</w:t>
      </w:r>
      <w:r>
        <w:rPr>
          <w:rFonts w:ascii="Times New Roman" w:hAnsi="Times New Roman" w:cs="Times New Roman" w:eastAsia="Times New Roman"/>
          <w:sz w:val="24"/>
        </w:rPr>
        <w:t xml:space="preserve">t* &gt; 1.99); ** significant at .01 level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2.64); NS = not significant.*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0"/>
    <w:bookmarkEnd w:id="201"/>
    <w:bookmarkEnd w:id="202"/>
    <w:bookmarkStart w:id="203" w:name="conclusions"/>
    <w:p>
      <w:pPr>
        <w:pStyle w:val="Heading2"/>
        <w:spacing w:line="360" w:lineRule="auto"/>
        <w:jc w:val="center"/>
      </w:pPr>
      <w:r>
        <w:rPr>
          <w:rFonts w:ascii="Times New Roman" w:hAnsi="Times New Roman" w:cs="Times New Roman" w:eastAsia="Times New Roman"/>
          <w:b/>
          <w:sz w:val="28"/>
        </w:rPr>
        <w:t xml:space="preserve">5.3 CONCLUSIONS</w:t>
      </w:r>
    </w:p>
    <w:p>
      <w:pPr>
        <w:pStyle w:val="FirstParagraph"/>
        <w:spacing w:line="480" w:lineRule="auto" w:after="120"/>
        <w:jc w:val="both"/>
      </w:pPr>
      <w:r>
        <w:rPr>
          <w:rFonts w:ascii="Times New Roman" w:hAnsi="Times New Roman" w:cs="Times New Roman" w:eastAsia="Times New Roman"/>
          <w:sz w:val="24"/>
        </w:rPr>
        <w:t xml:space="preserve">On the basis of the major findings, the following four broad conclusions are drawn:</w:t>
      </w:r>
    </w:p>
    <w:p>
      <w:pPr>
        <w:numPr>
          <w:ilvl w:val="0"/>
          <w:numId w:val="1077"/>
        </w:numPr>
        <w:spacing w:line="480" w:lineRule="auto" w:after="120"/>
        <w:jc w:val="both"/>
      </w:pPr>
      <w:r>
        <w:rPr>
          <w:rFonts w:ascii="Times New Roman" w:hAnsi="Times New Roman" w:cs="Times New Roman" w:eastAsia="Times New Roman"/>
          <w:b/>
          <w:bCs/>
          <w:sz w:val="24"/>
        </w:rPr>
        <w:t xml:space="preserve">Gender continues to be a powerful factor in shaping the vocational interests of Indian secondary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the ten areas of vocational interest measured by the V.I.R., the gender-effect was found to be statistically significant on as many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null hypothesis was rejected on these eight areas. Only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was the gender-effect not significant.</w:t>
      </w:r>
    </w:p>
    <w:p>
      <w:pPr>
        <w:numPr>
          <w:ilvl w:val="0"/>
          <w:numId w:val="1077"/>
        </w:numPr>
        <w:spacing w:line="480" w:lineRule="auto" w:after="120"/>
        <w:jc w:val="both"/>
      </w:pPr>
      <w:r>
        <w:rPr>
          <w:rFonts w:ascii="Times New Roman" w:hAnsi="Times New Roman" w:cs="Times New Roman" w:eastAsia="Times New Roman"/>
          <w:b/>
          <w:bCs/>
          <w:sz w:val="24"/>
        </w:rPr>
        <w:t xml:space="preserve">The pattern of differences fits the classical</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People–Things</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dimension.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are significantly higher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thing-and-action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Scientific, Executive, Constructive (Technical), Agricultural and Persuasive. Girls are significantly higher 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people-and-care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Artistic, Social and Household. This finding is in line with the meta-analysis of Su, Rounds and Armstrong (2009) and with the long line of Indian research from Sharma (1978) to Bhatt (2024).</w:t>
      </w:r>
    </w:p>
    <w:p>
      <w:pPr>
        <w:numPr>
          <w:ilvl w:val="0"/>
          <w:numId w:val="1077"/>
        </w:numPr>
        <w:spacing w:line="480" w:lineRule="auto" w:after="120"/>
        <w:jc w:val="both"/>
      </w:pPr>
      <w:r>
        <w:rPr>
          <w:rFonts w:ascii="Times New Roman" w:hAnsi="Times New Roman" w:cs="Times New Roman" w:eastAsia="Times New Roman"/>
          <w:b/>
          <w:bCs/>
          <w:sz w:val="24"/>
        </w:rPr>
        <w:t xml:space="preserve">The gender-based pattern is</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robust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across class (IX vs X) and across school type (Rural Govt. vs Urban Pvt.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same areas come up as significant in each of the four sub-groups, although the absolute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are smaller because of smaller sub-group sizes.</w:t>
      </w:r>
    </w:p>
    <w:p>
      <w:pPr>
        <w:numPr>
          <w:ilvl w:val="0"/>
          <w:numId w:val="1077"/>
        </w:numPr>
        <w:spacing w:line="480" w:lineRule="auto" w:after="120"/>
        <w:jc w:val="both"/>
      </w:pPr>
      <w:r>
        <w:rPr>
          <w:rFonts w:ascii="Times New Roman" w:hAnsi="Times New Roman" w:cs="Times New Roman" w:eastAsia="Times New Roman"/>
          <w:b/>
          <w:bCs/>
          <w:sz w:val="24"/>
        </w:rPr>
        <w:t xml:space="preserve">The Commercial area is the most gender-neutral of all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of the present sample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very strongly) attracted to business and trade. This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encouraging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finding, suggesting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becoming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aspirational space in present-day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3"/>
    <w:bookmarkStart w:id="204" w:name="educational-implications"/>
    <w:p>
      <w:pPr>
        <w:pStyle w:val="Heading2"/>
        <w:spacing w:line="360" w:lineRule="auto"/>
        <w:jc w:val="center"/>
      </w:pPr>
      <w:r>
        <w:rPr>
          <w:rFonts w:ascii="Times New Roman" w:hAnsi="Times New Roman" w:cs="Times New Roman" w:eastAsia="Times New Roman"/>
          <w:b/>
          <w:sz w:val="28"/>
        </w:rPr>
        <w:t xml:space="preserve">5.4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of the study have important implications for the secondary school education of Meerut District. The most important implications are listed below:</w:t>
      </w:r>
    </w:p>
    <w:p>
      <w:pPr>
        <w:numPr>
          <w:ilvl w:val="0"/>
          <w:numId w:val="1078"/>
        </w:numPr>
        <w:spacing w:line="480" w:lineRule="auto" w:after="120"/>
        <w:jc w:val="both"/>
      </w:pPr>
      <w:r>
        <w:rPr>
          <w:rFonts w:ascii="Times New Roman" w:hAnsi="Times New Roman" w:cs="Times New Roman" w:eastAsia="Times New Roman"/>
          <w:b/>
          <w:bCs/>
          <w:sz w:val="24"/>
        </w:rPr>
        <w:t xml:space="preserve">Gender-sensitive career-guidance is urgently needed.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clearly shown that the boys and the girls of secondary school stage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profiles. Career-guidance services in the secondary schools of Meerut District should, therefore, be planned 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manner.</w:t>
      </w:r>
    </w:p>
    <w:p>
      <w:pPr>
        <w:numPr>
          <w:ilvl w:val="0"/>
          <w:numId w:val="1078"/>
        </w:numPr>
        <w:spacing w:line="480" w:lineRule="auto" w:after="120"/>
        <w:jc w:val="both"/>
      </w:pPr>
      <w:r>
        <w:rPr>
          <w:rFonts w:ascii="Times New Roman" w:hAnsi="Times New Roman" w:cs="Times New Roman" w:eastAsia="Times New Roman"/>
          <w:b/>
          <w:bCs/>
          <w:sz w:val="24"/>
        </w:rPr>
        <w:t xml:space="preserve">Special programmes are needed for the girls in S.T.E.M., Technical and Executive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Scientific score of the girls of the sample (10.95) is more than 2.5 marks lower than that of the boys (13.50). The same is true of the Constructive / Technical, Executive and Agricultural areas. Schools, parents and the State should make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special efforts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encourage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to take up science, engineering, technology, leadership and outdoor careers.</w:t>
      </w:r>
    </w:p>
    <w:p>
      <w:pPr>
        <w:numPr>
          <w:ilvl w:val="0"/>
          <w:numId w:val="1078"/>
        </w:numPr>
        <w:spacing w:line="480" w:lineRule="auto" w:after="120"/>
        <w:jc w:val="both"/>
      </w:pPr>
      <w:r>
        <w:rPr>
          <w:rFonts w:ascii="Times New Roman" w:hAnsi="Times New Roman" w:cs="Times New Roman" w:eastAsia="Times New Roman"/>
          <w:b/>
          <w:bCs/>
          <w:sz w:val="24"/>
        </w:rPr>
        <w:t xml:space="preserve">Special programmes are needed for the boys in Artistic, Social and Household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interest in Artistic, Social and Household areas is significantly lower than that of the girls. In a country which urgently needs more male teachers (especially in primary schools), more male nurses, more male home-makers and more male artists, it is desirable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vocational horizons by exposing them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drawn from these fields.</w:t>
      </w:r>
    </w:p>
    <w:p>
      <w:pPr>
        <w:numPr>
          <w:ilvl w:val="0"/>
          <w:numId w:val="1078"/>
        </w:numPr>
        <w:spacing w:line="480" w:lineRule="auto" w:after="120"/>
        <w:jc w:val="both"/>
      </w:pPr>
      <w:r>
        <w:rPr>
          <w:rFonts w:ascii="Times New Roman" w:hAnsi="Times New Roman" w:cs="Times New Roman" w:eastAsia="Times New Roman"/>
          <w:b/>
          <w:bCs/>
          <w:sz w:val="24"/>
        </w:rPr>
        <w:t xml:space="preserve">The Commercial area is gender-neutral and can be promoted 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boys and girls show roughly equal (but moderate) interest in the Commercial area. Career-awareness programmes on business, trade, banking, finance, and entrepreneurship can be offered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boys and girls.</w:t>
      </w:r>
    </w:p>
    <w:p>
      <w:pPr>
        <w:numPr>
          <w:ilvl w:val="0"/>
          <w:numId w:val="1078"/>
        </w:numPr>
        <w:spacing w:line="480" w:lineRule="auto" w:after="120"/>
        <w:jc w:val="both"/>
      </w:pPr>
      <w:r>
        <w:rPr>
          <w:rFonts w:ascii="Times New Roman" w:hAnsi="Times New Roman" w:cs="Times New Roman" w:eastAsia="Times New Roman"/>
          <w:b/>
          <w:bCs/>
          <w:sz w:val="24"/>
        </w:rPr>
        <w:t xml:space="preserve">The Persuasive area requires general strengthening.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Persuasive area attracts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interest score in the whole sample. Activities like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debate, declamation, group discussion, mock parliament and public speaking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more widely included in the secondary school co-curricular calendar of Meerut District.</w:t>
      </w:r>
    </w:p>
    <w:p>
      <w:pPr>
        <w:numPr>
          <w:ilvl w:val="0"/>
          <w:numId w:val="1078"/>
        </w:numPr>
        <w:spacing w:line="480" w:lineRule="auto" w:after="120"/>
        <w:jc w:val="both"/>
      </w:pPr>
      <w:r>
        <w:rPr>
          <w:rFonts w:ascii="Times New Roman" w:hAnsi="Times New Roman" w:cs="Times New Roman" w:eastAsia="Times New Roman"/>
          <w:b/>
          <w:bCs/>
          <w:sz w:val="24"/>
        </w:rPr>
        <w:t xml:space="preserve">Career-counselling should begin in Class VIII or earlier.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vocational interest pattern is already fairly settled by Class IX,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should begin in Class VIII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itself, and not be delayed till Class X or +2.</w:t>
      </w:r>
    </w:p>
    <w:p>
      <w:pPr>
        <w:numPr>
          <w:ilvl w:val="0"/>
          <w:numId w:val="1078"/>
        </w:numPr>
        <w:spacing w:line="480" w:lineRule="auto" w:after="120"/>
        <w:jc w:val="both"/>
      </w:pPr>
      <w:r>
        <w:rPr>
          <w:rFonts w:ascii="Times New Roman" w:hAnsi="Times New Roman" w:cs="Times New Roman" w:eastAsia="Times New Roman"/>
          <w:b/>
          <w:bCs/>
          <w:sz w:val="24"/>
        </w:rPr>
        <w:t xml:space="preserve">Parental orientation is essential.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career-related dreams of Indian adolescents are largely shaped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aspirations of their parents</w:t>
      </w:r>
      <w:r>
        <w:rPr>
          <w:rFonts w:ascii="Times New Roman" w:hAnsi="Times New Roman" w:cs="Times New Roman" w:eastAsia="Times New Roman"/>
          <w:sz w:val="24"/>
        </w:rPr>
        <w:t xml:space="preserve">. Schools should regularly organise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parent-teacher meetings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orient parents about modern, gender-equal occupational possibilities.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4"/>
    <w:bookmarkStart w:id="205" w:name="suggestions-for-teachers"/>
    <w:p>
      <w:pPr>
        <w:pStyle w:val="Heading2"/>
        <w:spacing w:line="360" w:lineRule="auto"/>
        <w:jc w:val="center"/>
      </w:pPr>
      <w:r>
        <w:rPr>
          <w:rFonts w:ascii="Times New Roman" w:hAnsi="Times New Roman" w:cs="Times New Roman" w:eastAsia="Times New Roman"/>
          <w:b/>
          <w:sz w:val="28"/>
        </w:rPr>
        <w:t xml:space="preserve">5.5 SUGGESTIONS FOR TEACHERS</w:t>
      </w:r>
    </w:p>
    <w:p>
      <w:pPr>
        <w:pStyle w:val="FirstParagraph"/>
        <w:spacing w:line="480" w:lineRule="auto" w:after="120"/>
        <w:jc w:val="both"/>
      </w:pPr>
      <w:r>
        <w:rPr>
          <w:rFonts w:ascii="Times New Roman" w:hAnsi="Times New Roman" w:cs="Times New Roman" w:eastAsia="Times New Roman"/>
          <w:sz w:val="24"/>
        </w:rPr>
        <w:t xml:space="preserve">The classroom teacher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and the most influential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career-guide of the student. The following suggestions are offered for teachers:</w:t>
      </w:r>
    </w:p>
    <w:p>
      <w:pPr>
        <w:numPr>
          <w:ilvl w:val="0"/>
          <w:numId w:val="1079"/>
        </w:numPr>
        <w:spacing w:line="480" w:lineRule="auto" w:after="120"/>
        <w:jc w:val="both"/>
      </w:pPr>
      <w:r>
        <w:rPr>
          <w:rFonts w:ascii="Times New Roman" w:hAnsi="Times New Roman" w:cs="Times New Roman" w:eastAsia="Times New Roman"/>
          <w:b/>
          <w:bCs/>
          <w:sz w:val="24"/>
        </w:rPr>
        <w:t xml:space="preserve">Administer the V.I.R. at the beginning of every academic 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Teacher of every Class IX class should administer a vocational interest tool such as the V.I.R. of Dr. Kulshrestha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beginning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academic year and prepare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student. The profile should form the basis of personalised academic and career advice during the year.</w:t>
      </w:r>
    </w:p>
    <w:p>
      <w:pPr>
        <w:numPr>
          <w:ilvl w:val="0"/>
          <w:numId w:val="1079"/>
        </w:numPr>
        <w:spacing w:line="480" w:lineRule="auto" w:after="120"/>
        <w:jc w:val="both"/>
      </w:pPr>
      <w:r>
        <w:rPr>
          <w:rFonts w:ascii="Times New Roman" w:hAnsi="Times New Roman" w:cs="Times New Roman" w:eastAsia="Times New Roman"/>
          <w:b/>
          <w:bCs/>
          <w:sz w:val="24"/>
        </w:rPr>
        <w:t xml:space="preserve">Use gender-balanced examples.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teaching Mathematics, Science and Social Studies, the teacher should regularly cite examples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and female achievers in the field. The girls should hear of Kalpana Chawla, Tessy Thomas, Ritu Karidhal, Ranjana Mishra and Sunita Williams; the boys should hear of male achievements in poetry, art, social work and home-management.</w:t>
      </w:r>
    </w:p>
    <w:p>
      <w:pPr>
        <w:numPr>
          <w:ilvl w:val="0"/>
          <w:numId w:val="1079"/>
        </w:numPr>
        <w:spacing w:line="480" w:lineRule="auto" w:after="120"/>
        <w:jc w:val="both"/>
      </w:pPr>
      <w:r>
        <w:rPr>
          <w:rFonts w:ascii="Times New Roman" w:hAnsi="Times New Roman" w:cs="Times New Roman" w:eastAsia="Times New Roman"/>
          <w:b/>
          <w:bCs/>
          <w:sz w:val="24"/>
        </w:rPr>
        <w:t xml:space="preserve">Encourage cross-gender clubs.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Cooking clubs, gardening clubs, drama clubs, robotics clubs, debate clubs and computer clubs should be opened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without any gender-stereotyped restrictions.</w:t>
      </w:r>
    </w:p>
    <w:p>
      <w:pPr>
        <w:numPr>
          <w:ilvl w:val="0"/>
          <w:numId w:val="1079"/>
        </w:numPr>
        <w:spacing w:line="480" w:lineRule="auto" w:after="120"/>
        <w:jc w:val="both"/>
      </w:pPr>
      <w:r>
        <w:rPr>
          <w:rFonts w:ascii="Times New Roman" w:hAnsi="Times New Roman" w:cs="Times New Roman" w:eastAsia="Times New Roman"/>
          <w:b/>
          <w:bCs/>
          <w:sz w:val="24"/>
        </w:rPr>
        <w:t xml:space="preserve">Avoid gender-stereotyped remarks.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should consciously avoid remarks like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are good at maths”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are good at art”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“science is for boys”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“home-science is for girls”</w:t>
      </w:r>
      <w:r>
        <w:rPr>
          <w:rFonts w:ascii="Times New Roman" w:hAnsi="Times New Roman" w:cs="Times New Roman" w:eastAsia="Times New Roman"/>
          <w:sz w:val="24"/>
        </w:rPr>
        <w:t xml:space="preserve">. Such remarks reinforce the gender-stereotyped narrowing of vocational interests.</w:t>
      </w:r>
    </w:p>
    <w:p>
      <w:pPr>
        <w:numPr>
          <w:ilvl w:val="0"/>
          <w:numId w:val="1079"/>
        </w:numPr>
        <w:spacing w:line="480" w:lineRule="auto" w:after="120"/>
        <w:jc w:val="both"/>
      </w:pPr>
      <w:r>
        <w:rPr>
          <w:rFonts w:ascii="Times New Roman" w:hAnsi="Times New Roman" w:cs="Times New Roman" w:eastAsia="Times New Roman"/>
          <w:b/>
          <w:bCs/>
          <w:sz w:val="24"/>
        </w:rPr>
        <w:t xml:space="preserve">Conduct annual career talks.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series of career-orientation talks should be organised every year, featuring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numbers of male and female speakers from a variety of occupations.</w:t>
      </w:r>
    </w:p>
    <w:p>
      <w:pPr>
        <w:numPr>
          <w:ilvl w:val="0"/>
          <w:numId w:val="1079"/>
        </w:numPr>
        <w:spacing w:line="480" w:lineRule="auto" w:after="120"/>
        <w:jc w:val="both"/>
      </w:pPr>
      <w:r>
        <w:rPr>
          <w:rFonts w:ascii="Times New Roman" w:hAnsi="Times New Roman" w:cs="Times New Roman" w:eastAsia="Times New Roman"/>
          <w:b/>
          <w:bCs/>
          <w:sz w:val="24"/>
        </w:rPr>
        <w:t xml:space="preserve">Identify the highly talented few.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teacher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pay special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those students who score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on a particular area, and should encourage them through reading lists, projects and exposure visits.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5"/>
    <w:bookmarkStart w:id="206" w:name="suggestions-for-parents"/>
    <w:p>
      <w:pPr>
        <w:pStyle w:val="Heading2"/>
        <w:spacing w:line="360" w:lineRule="auto"/>
        <w:jc w:val="center"/>
      </w:pPr>
      <w:r>
        <w:rPr>
          <w:rFonts w:ascii="Times New Roman" w:hAnsi="Times New Roman" w:cs="Times New Roman" w:eastAsia="Times New Roman"/>
          <w:b/>
          <w:sz w:val="28"/>
        </w:rPr>
        <w:t xml:space="preserve">5.6 SUGGESTIONS FOR PARENTS</w:t>
      </w:r>
    </w:p>
    <w:p>
      <w:pPr>
        <w:pStyle w:val="FirstParagraph"/>
        <w:spacing w:line="480" w:lineRule="auto" w:after="120"/>
        <w:jc w:val="both"/>
      </w:pPr>
      <w:r>
        <w:rPr>
          <w:rFonts w:ascii="Times New Roman" w:hAnsi="Times New Roman" w:cs="Times New Roman" w:eastAsia="Times New Roman"/>
          <w:sz w:val="24"/>
        </w:rPr>
        <w:t xml:space="preserve">The parents of the adolescent are the second great influence on his / her vocational thinking. The following suggestions are offered for the parents of secondary school children:</w:t>
      </w:r>
    </w:p>
    <w:p>
      <w:pPr>
        <w:numPr>
          <w:ilvl w:val="0"/>
          <w:numId w:val="1080"/>
        </w:numPr>
        <w:spacing w:line="480" w:lineRule="auto" w:after="120"/>
        <w:jc w:val="both"/>
      </w:pPr>
      <w:r>
        <w:rPr>
          <w:rFonts w:ascii="Times New Roman" w:hAnsi="Times New Roman" w:cs="Times New Roman" w:eastAsia="Times New Roman"/>
          <w:b/>
          <w:bCs/>
          <w:sz w:val="24"/>
        </w:rPr>
        <w:t xml:space="preserve">Listen to your child’s dreams.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first step is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listen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child without prejudice. The dreams may sometimes appear unrealistic, but they are valuable clues to the child’s interest.</w:t>
      </w:r>
    </w:p>
    <w:p>
      <w:pPr>
        <w:numPr>
          <w:ilvl w:val="0"/>
          <w:numId w:val="1080"/>
        </w:numPr>
        <w:spacing w:line="480" w:lineRule="auto" w:after="120"/>
        <w:jc w:val="both"/>
      </w:pPr>
      <w:r>
        <w:rPr>
          <w:rFonts w:ascii="Times New Roman" w:hAnsi="Times New Roman" w:cs="Times New Roman" w:eastAsia="Times New Roman"/>
          <w:b/>
          <w:bCs/>
          <w:sz w:val="24"/>
        </w:rPr>
        <w:t xml:space="preserve">Avoid pushing the child into your own dream 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child should not be forced to become a doctor or an engineer simply because the father or the mother wants it. Such pressure usually leads to half-hearted study and lifelong dissatisfaction.</w:t>
      </w:r>
    </w:p>
    <w:p>
      <w:pPr>
        <w:numPr>
          <w:ilvl w:val="0"/>
          <w:numId w:val="1080"/>
        </w:numPr>
        <w:spacing w:line="480" w:lineRule="auto" w:after="120"/>
        <w:jc w:val="both"/>
      </w:pPr>
      <w:r>
        <w:rPr>
          <w:rFonts w:ascii="Times New Roman" w:hAnsi="Times New Roman" w:cs="Times New Roman" w:eastAsia="Times New Roman"/>
          <w:b/>
          <w:bCs/>
          <w:sz w:val="24"/>
        </w:rPr>
        <w:t xml:space="preserve">Avoid gender-stereotyping.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consciously avoid telling girls that they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take up engineering, computer science, defence service or business; and avoid telling boys that they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take up teaching, nursing, art or home-management.</w:t>
      </w:r>
    </w:p>
    <w:p>
      <w:pPr>
        <w:numPr>
          <w:ilvl w:val="0"/>
          <w:numId w:val="1080"/>
        </w:numPr>
        <w:spacing w:line="480" w:lineRule="auto" w:after="120"/>
        <w:jc w:val="both"/>
      </w:pPr>
      <w:r>
        <w:rPr>
          <w:rFonts w:ascii="Times New Roman" w:hAnsi="Times New Roman" w:cs="Times New Roman" w:eastAsia="Times New Roman"/>
          <w:b/>
          <w:bCs/>
          <w:sz w:val="24"/>
        </w:rPr>
        <w:t xml:space="preserve">Seek help from the school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If the school has a guidance counsellor, parents should seek his / her help in interpreting the child’s V.I.R. profile and in planning the child’s +2 stream and college course.</w:t>
      </w:r>
    </w:p>
    <w:p>
      <w:pPr>
        <w:numPr>
          <w:ilvl w:val="0"/>
          <w:numId w:val="1080"/>
        </w:numPr>
        <w:spacing w:line="480" w:lineRule="auto" w:after="120"/>
        <w:jc w:val="both"/>
      </w:pPr>
      <w:r>
        <w:rPr>
          <w:rFonts w:ascii="Times New Roman" w:hAnsi="Times New Roman" w:cs="Times New Roman" w:eastAsia="Times New Roman"/>
          <w:b/>
          <w:bCs/>
          <w:sz w:val="24"/>
        </w:rPr>
        <w:t xml:space="preserve">Provide exposure to a variety of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take the child to factories, hospitals, banks, courts, farms, research centres, art exhibitions and sports stadiums during weekends and holidays so that the child gets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first-hand feel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various occupations.</w:t>
      </w:r>
    </w:p>
    <w:p>
      <w:pPr>
        <w:numPr>
          <w:ilvl w:val="0"/>
          <w:numId w:val="1080"/>
        </w:numPr>
        <w:spacing w:line="480" w:lineRule="auto" w:after="120"/>
        <w:jc w:val="both"/>
      </w:pPr>
      <w:r>
        <w:rPr>
          <w:rFonts w:ascii="Times New Roman" w:hAnsi="Times New Roman" w:cs="Times New Roman" w:eastAsia="Times New Roman"/>
          <w:b/>
          <w:bCs/>
          <w:sz w:val="24"/>
        </w:rPr>
        <w:t xml:space="preserve">Support both academic and co-curricular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Co-curricular interests often blossom into vocational interests. Parents should support the child’s hobbies (drawing, music, sports, gardening, computers, reading) instead of dismissing them as a waste of time.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6"/>
    <w:bookmarkStart w:id="207" w:name="suggestions-for-school-administrators"/>
    <w:p>
      <w:pPr>
        <w:pStyle w:val="Heading2"/>
        <w:spacing w:line="360" w:lineRule="auto"/>
        <w:jc w:val="center"/>
      </w:pPr>
      <w:r>
        <w:rPr>
          <w:rFonts w:ascii="Times New Roman" w:hAnsi="Times New Roman" w:cs="Times New Roman" w:eastAsia="Times New Roman"/>
          <w:b/>
          <w:sz w:val="28"/>
        </w:rPr>
        <w:t xml:space="preserve">5.7 SUGGESTIONS FOR SCHOOL ADMINISTRATORS</w:t>
      </w:r>
    </w:p>
    <w:p>
      <w:pPr>
        <w:pStyle w:val="FirstParagraph"/>
        <w:spacing w:line="480" w:lineRule="auto" w:after="120"/>
        <w:jc w:val="both"/>
      </w:pPr>
      <w:r>
        <w:rPr>
          <w:rFonts w:ascii="Times New Roman" w:hAnsi="Times New Roman" w:cs="Times New Roman" w:eastAsia="Times New Roman"/>
          <w:sz w:val="24"/>
        </w:rPr>
        <w:t xml:space="preserve">The school Principal and the Manager are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drivers of any reform. The following suggestions are offered for school administrators:</w:t>
      </w:r>
    </w:p>
    <w:p>
      <w:pPr>
        <w:numPr>
          <w:ilvl w:val="0"/>
          <w:numId w:val="1081"/>
        </w:numPr>
        <w:spacing w:line="480" w:lineRule="auto" w:after="120"/>
        <w:jc w:val="both"/>
      </w:pPr>
      <w:r>
        <w:rPr>
          <w:rFonts w:ascii="Times New Roman" w:hAnsi="Times New Roman" w:cs="Times New Roman" w:eastAsia="Times New Roman"/>
          <w:b/>
          <w:bCs/>
          <w:sz w:val="24"/>
        </w:rPr>
        <w:t xml:space="preserve">Establish a Career Information Cell in every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secondary school should have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Information Cell</w:t>
      </w:r>
      <w:r>
        <w:rPr>
          <w:rFonts w:ascii="Times New Roman" w:hAnsi="Times New Roman" w:cs="Times New Roman" w:eastAsia="Times New Roman"/>
          <w:sz w:val="24"/>
        </w:rPr>
        <w:t xml:space="preserve">, equipped with career booklets, college prospectuses, internet-based career-search tools and a bulletin-board on which fresh career information is displayed every week.</w:t>
      </w:r>
    </w:p>
    <w:p>
      <w:pPr>
        <w:numPr>
          <w:ilvl w:val="0"/>
          <w:numId w:val="1081"/>
        </w:numPr>
        <w:spacing w:line="480" w:lineRule="auto" w:after="120"/>
        <w:jc w:val="both"/>
      </w:pPr>
      <w:r>
        <w:rPr>
          <w:rFonts w:ascii="Times New Roman" w:hAnsi="Times New Roman" w:cs="Times New Roman" w:eastAsia="Times New Roman"/>
          <w:b/>
          <w:bCs/>
          <w:sz w:val="24"/>
        </w:rPr>
        <w:t xml:space="preserve">Appoint a trained guidance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school should appoint at least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trained guidance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share one with neighbouring schools on a part-time basis). This is one of the most direct, low-cost ways of strengthening career awareness.</w:t>
      </w:r>
    </w:p>
    <w:p>
      <w:pPr>
        <w:numPr>
          <w:ilvl w:val="0"/>
          <w:numId w:val="1081"/>
        </w:numPr>
        <w:spacing w:line="480" w:lineRule="auto" w:after="120"/>
        <w:jc w:val="both"/>
      </w:pPr>
      <w:r>
        <w:rPr>
          <w:rFonts w:ascii="Times New Roman" w:hAnsi="Times New Roman" w:cs="Times New Roman" w:eastAsia="Times New Roman"/>
          <w:b/>
          <w:bCs/>
          <w:sz w:val="24"/>
        </w:rPr>
        <w:t xml:space="preserve">Organise an annual career-fair.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held in the school every year, in which speakers from many occupations come and address the students. Special care should be taken to invite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numbers of male and female speakers.</w:t>
      </w:r>
    </w:p>
    <w:p>
      <w:pPr>
        <w:numPr>
          <w:ilvl w:val="0"/>
          <w:numId w:val="1081"/>
        </w:numPr>
        <w:spacing w:line="480" w:lineRule="auto" w:after="120"/>
        <w:jc w:val="both"/>
      </w:pPr>
      <w:r>
        <w:rPr>
          <w:rFonts w:ascii="Times New Roman" w:hAnsi="Times New Roman" w:cs="Times New Roman" w:eastAsia="Times New Roman"/>
          <w:b/>
          <w:bCs/>
          <w:sz w:val="24"/>
        </w:rPr>
        <w:t xml:space="preserve">Strengthen the laboratory and library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Adequate laboratory and library facilities are necessary if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of the students are to be developed.</w:t>
      </w:r>
    </w:p>
    <w:p>
      <w:pPr>
        <w:numPr>
          <w:ilvl w:val="0"/>
          <w:numId w:val="1081"/>
        </w:numPr>
        <w:spacing w:line="480" w:lineRule="auto" w:after="120"/>
        <w:jc w:val="both"/>
      </w:pPr>
      <w:r>
        <w:rPr>
          <w:rFonts w:ascii="Times New Roman" w:hAnsi="Times New Roman" w:cs="Times New Roman" w:eastAsia="Times New Roman"/>
          <w:b/>
          <w:bCs/>
          <w:sz w:val="24"/>
        </w:rPr>
        <w:t xml:space="preserve">Provide art, music, drama and sports rooms.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develop best when there are dedicated rooms and dedicated periods for the related activities.</w:t>
      </w:r>
    </w:p>
    <w:p>
      <w:pPr>
        <w:numPr>
          <w:ilvl w:val="0"/>
          <w:numId w:val="1081"/>
        </w:numPr>
        <w:spacing w:line="480" w:lineRule="auto" w:after="120"/>
        <w:jc w:val="both"/>
      </w:pPr>
      <w:r>
        <w:rPr>
          <w:rFonts w:ascii="Times New Roman" w:hAnsi="Times New Roman" w:cs="Times New Roman" w:eastAsia="Times New Roman"/>
          <w:b/>
          <w:bCs/>
          <w:sz w:val="24"/>
        </w:rPr>
        <w:t xml:space="preserve">Co-ordinate with the 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 should co-ordinate with the District Education Officer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 Institute of Education and Training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(D.I.E.T.) for periodic guidance-related orientation programmes.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7"/>
    <w:bookmarkStart w:id="208" w:name="suggestions-for-guidance-counsellors"/>
    <w:p>
      <w:pPr>
        <w:pStyle w:val="Heading2"/>
        <w:spacing w:line="360" w:lineRule="auto"/>
        <w:jc w:val="center"/>
      </w:pPr>
      <w:r>
        <w:rPr>
          <w:rFonts w:ascii="Times New Roman" w:hAnsi="Times New Roman" w:cs="Times New Roman" w:eastAsia="Times New Roman"/>
          <w:b/>
          <w:sz w:val="28"/>
        </w:rPr>
        <w:t xml:space="preserve">5.8 SUGGESTIONS FOR GUIDANCE COUNSELLORS</w:t>
      </w:r>
    </w:p>
    <w:p>
      <w:pPr>
        <w:pStyle w:val="FirstParagraph"/>
        <w:spacing w:line="480" w:lineRule="auto" w:after="120"/>
        <w:jc w:val="both"/>
      </w:pPr>
      <w:r>
        <w:rPr>
          <w:rFonts w:ascii="Times New Roman" w:hAnsi="Times New Roman" w:cs="Times New Roman" w:eastAsia="Times New Roman"/>
          <w:sz w:val="24"/>
        </w:rPr>
        <w:t xml:space="preserve">The role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implementing the findings of the present study 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crucial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importance. The following suggestions are offered for guidance counsellors:</w:t>
      </w:r>
    </w:p>
    <w:p>
      <w:pPr>
        <w:numPr>
          <w:ilvl w:val="0"/>
          <w:numId w:val="1082"/>
        </w:numPr>
        <w:spacing w:line="480" w:lineRule="auto" w:after="120"/>
        <w:jc w:val="both"/>
      </w:pPr>
      <w:r>
        <w:rPr>
          <w:rFonts w:ascii="Times New Roman" w:hAnsi="Times New Roman" w:cs="Times New Roman" w:eastAsia="Times New Roman"/>
          <w:b/>
          <w:bCs/>
          <w:sz w:val="24"/>
        </w:rPr>
        <w:t xml:space="preserve">Use the V.I.R. as a starting point, not as a final answer.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score of a student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starting point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personal counselling. The counsellor should sit with the student, discuss the profile, and ask probing questions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 likes certain areas.</w:t>
      </w:r>
    </w:p>
    <w:p>
      <w:pPr>
        <w:numPr>
          <w:ilvl w:val="0"/>
          <w:numId w:val="1082"/>
        </w:numPr>
        <w:spacing w:line="480" w:lineRule="auto" w:after="120"/>
        <w:jc w:val="both"/>
      </w:pPr>
      <w:r>
        <w:rPr>
          <w:rFonts w:ascii="Times New Roman" w:hAnsi="Times New Roman" w:cs="Times New Roman" w:eastAsia="Times New Roman"/>
          <w:b/>
          <w:bCs/>
          <w:sz w:val="24"/>
        </w:rPr>
        <w:t xml:space="preserve">Always interpret the profile with the student, never</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for</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him.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counsellor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tell the student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“you are a Scientific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“you are a Social type”</w:t>
      </w:r>
      <w:r>
        <w:rPr>
          <w:rFonts w:ascii="Times New Roman" w:hAnsi="Times New Roman" w:cs="Times New Roman" w:eastAsia="Times New Roman"/>
          <w:sz w:val="24"/>
        </w:rPr>
        <w:t xml:space="preserve">. Instead, he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help the student to discover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 own pattern through guided discussion.</w:t>
      </w:r>
    </w:p>
    <w:p>
      <w:pPr>
        <w:numPr>
          <w:ilvl w:val="0"/>
          <w:numId w:val="1082"/>
        </w:numPr>
        <w:spacing w:line="480" w:lineRule="auto" w:after="120"/>
        <w:jc w:val="both"/>
      </w:pPr>
      <w:r>
        <w:rPr>
          <w:rFonts w:ascii="Times New Roman" w:hAnsi="Times New Roman" w:cs="Times New Roman" w:eastAsia="Times New Roman"/>
          <w:b/>
          <w:bCs/>
          <w:sz w:val="24"/>
        </w:rPr>
        <w:t xml:space="preserve">Pay special attention to the gender-non-conforming profiles.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boys will show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some girls will show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These students need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special encouragement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they will face social pressure from their families and peers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interests, and the counsellor must give them the strength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follow their genuine interest</w:t>
      </w:r>
      <w:r>
        <w:rPr>
          <w:rFonts w:ascii="Times New Roman" w:hAnsi="Times New Roman" w:cs="Times New Roman" w:eastAsia="Times New Roman"/>
          <w:sz w:val="24"/>
        </w:rPr>
        <w:t xml:space="preserve">.</w:t>
      </w:r>
    </w:p>
    <w:p>
      <w:pPr>
        <w:numPr>
          <w:ilvl w:val="0"/>
          <w:numId w:val="1082"/>
        </w:numPr>
        <w:spacing w:line="480" w:lineRule="auto" w:after="120"/>
        <w:jc w:val="both"/>
      </w:pPr>
      <w:r>
        <w:rPr>
          <w:rFonts w:ascii="Times New Roman" w:hAnsi="Times New Roman" w:cs="Times New Roman" w:eastAsia="Times New Roman"/>
          <w:b/>
          <w:bCs/>
          <w:sz w:val="24"/>
        </w:rPr>
        <w:t xml:space="preserve">Maintain a confidential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profile and the counselling notes of every student should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w:t>
      </w:r>
    </w:p>
    <w:p>
      <w:pPr>
        <w:numPr>
          <w:ilvl w:val="0"/>
          <w:numId w:val="1082"/>
        </w:numPr>
        <w:spacing w:line="480" w:lineRule="auto" w:after="120"/>
        <w:jc w:val="both"/>
      </w:pPr>
      <w:r>
        <w:rPr>
          <w:rFonts w:ascii="Times New Roman" w:hAnsi="Times New Roman" w:cs="Times New Roman" w:eastAsia="Times New Roman"/>
          <w:b/>
          <w:bCs/>
          <w:sz w:val="24"/>
        </w:rPr>
        <w:t xml:space="preserve">Conduct group-counselling sessions.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Apart from individual counselling, the counsellor should organise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group-counselling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sessions during which the entire class discusses careers, watches career-related videos and meets professionals.</w:t>
      </w:r>
    </w:p>
    <w:p>
      <w:pPr>
        <w:numPr>
          <w:ilvl w:val="0"/>
          <w:numId w:val="1082"/>
        </w:numPr>
        <w:spacing w:line="480" w:lineRule="auto" w:after="120"/>
        <w:jc w:val="both"/>
      </w:pPr>
      <w:r>
        <w:rPr>
          <w:rFonts w:ascii="Times New Roman" w:hAnsi="Times New Roman" w:cs="Times New Roman" w:eastAsia="Times New Roman"/>
          <w:b/>
          <w:bCs/>
          <w:sz w:val="24"/>
        </w:rPr>
        <w:t xml:space="preserve">Build a referral network.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counsellor should build a referral network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 professionals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(doctors, engineers, lawyers, teachers, artists, social workers, businessmen, farmers, computer experts) who are willing to talk to the school students.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8"/>
    <w:bookmarkStart w:id="209" w:name="suggestions-for-future-research"/>
    <w:p>
      <w:pPr>
        <w:pStyle w:val="Heading2"/>
        <w:spacing w:line="360" w:lineRule="auto"/>
        <w:jc w:val="center"/>
      </w:pPr>
      <w:r>
        <w:rPr>
          <w:rFonts w:ascii="Times New Roman" w:hAnsi="Times New Roman" w:cs="Times New Roman" w:eastAsia="Times New Roman"/>
          <w:b/>
          <w:sz w:val="28"/>
        </w:rPr>
        <w:t xml:space="preserve">5.9 SUGGESTIONS FOR FUTURE RESEARCH</w:t>
      </w:r>
    </w:p>
    <w:p>
      <w:pPr>
        <w:pStyle w:val="FirstParagraph"/>
        <w:spacing w:line="480" w:lineRule="auto" w:after="120"/>
        <w:jc w:val="both"/>
      </w:pPr>
      <w:r>
        <w:rPr>
          <w:rFonts w:ascii="Times New Roman" w:hAnsi="Times New Roman" w:cs="Times New Roman" w:eastAsia="Times New Roman"/>
          <w:sz w:val="24"/>
        </w:rPr>
        <w:t xml:space="preserve">The present study has been delimited in several respects. Many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questions have remained unanswered. The following suggestions are offered for future researchers:</w:t>
      </w:r>
    </w:p>
    <w:p>
      <w:pPr>
        <w:numPr>
          <w:ilvl w:val="0"/>
          <w:numId w:val="1083"/>
        </w:numPr>
        <w:spacing w:line="480" w:lineRule="auto" w:after="120"/>
        <w:jc w:val="both"/>
      </w:pPr>
      <w:r>
        <w:rPr>
          <w:rFonts w:ascii="Times New Roman" w:hAnsi="Times New Roman" w:cs="Times New Roman" w:eastAsia="Times New Roman"/>
          <w:b/>
          <w:bCs/>
          <w:sz w:val="24"/>
        </w:rPr>
        <w:t xml:space="preserve">A 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may be replicated on a much larger sample (say, 600 to 1,000 students) drawn from a number of schools spread over different blocks of Meerut District.</w:t>
      </w:r>
    </w:p>
    <w:p>
      <w:pPr>
        <w:numPr>
          <w:ilvl w:val="0"/>
          <w:numId w:val="1083"/>
        </w:numPr>
        <w:spacing w:line="480" w:lineRule="auto" w:after="120"/>
        <w:jc w:val="both"/>
      </w:pPr>
      <w:r>
        <w:rPr>
          <w:rFonts w:ascii="Times New Roman" w:hAnsi="Times New Roman" w:cs="Times New Roman" w:eastAsia="Times New Roman"/>
          <w:b/>
          <w:bCs/>
          <w:sz w:val="24"/>
        </w:rPr>
        <w:t xml:space="preserve">Wider geographical coverage.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similar study may be conducted simultaneously in several districts of Western U.P. (Meerut, Muzaffarnagar, Saharanpur, Ghaziabad and Bulandshahr) to compare the vocational interest pattern of the secondary students of the entire region.</w:t>
      </w:r>
    </w:p>
    <w:p>
      <w:pPr>
        <w:numPr>
          <w:ilvl w:val="0"/>
          <w:numId w:val="1083"/>
        </w:numPr>
        <w:spacing w:line="480" w:lineRule="auto" w:after="120"/>
        <w:jc w:val="both"/>
      </w:pPr>
      <w:r>
        <w:rPr>
          <w:rFonts w:ascii="Times New Roman" w:hAnsi="Times New Roman" w:cs="Times New Roman" w:eastAsia="Times New Roman"/>
          <w:b/>
          <w:bCs/>
          <w:sz w:val="24"/>
        </w:rPr>
        <w:t xml:space="preserve">Inclusion of additional independent variables.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Birth order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number of siblings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income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 quotient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academic achievement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some of the additional variables that may be related to vocational interests. A future study may include these.</w:t>
      </w:r>
    </w:p>
    <w:p>
      <w:pPr>
        <w:numPr>
          <w:ilvl w:val="0"/>
          <w:numId w:val="1083"/>
        </w:numPr>
        <w:spacing w:line="480" w:lineRule="auto" w:after="120"/>
        <w:jc w:val="both"/>
      </w:pPr>
      <w:r>
        <w:rPr>
          <w:rFonts w:ascii="Times New Roman" w:hAnsi="Times New Roman" w:cs="Times New Roman" w:eastAsia="Times New Roman"/>
          <w:b/>
          <w:bCs/>
          <w:sz w:val="24"/>
        </w:rPr>
        <w:t xml:space="preserve">A longitudinal follow-up.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will be highly instructive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follow-up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80 students for two years and see whether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actual 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+2 stage matches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w:t>
      </w:r>
    </w:p>
    <w:p>
      <w:pPr>
        <w:numPr>
          <w:ilvl w:val="0"/>
          <w:numId w:val="1083"/>
        </w:numPr>
        <w:spacing w:line="480" w:lineRule="auto" w:after="120"/>
        <w:jc w:val="both"/>
      </w:pPr>
      <w:r>
        <w:rPr>
          <w:rFonts w:ascii="Times New Roman" w:hAnsi="Times New Roman" w:cs="Times New Roman" w:eastAsia="Times New Roman"/>
          <w:b/>
          <w:bCs/>
          <w:sz w:val="24"/>
        </w:rPr>
        <w:t xml:space="preserve">Comparison with other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future study may simultaneously administer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and compare the findings of all the three tools on the same sample.</w:t>
      </w:r>
    </w:p>
    <w:p>
      <w:pPr>
        <w:numPr>
          <w:ilvl w:val="0"/>
          <w:numId w:val="1083"/>
        </w:numPr>
        <w:spacing w:line="480" w:lineRule="auto" w:after="120"/>
        <w:jc w:val="both"/>
      </w:pPr>
      <w:r>
        <w:rPr>
          <w:rFonts w:ascii="Times New Roman" w:hAnsi="Times New Roman" w:cs="Times New Roman" w:eastAsia="Times New Roman"/>
          <w:b/>
          <w:bCs/>
          <w:sz w:val="24"/>
        </w:rPr>
        <w:t xml:space="preserve">Construction of an updated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V.I.R. is an excellent tool but the world of work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substantially since its standardisation. New occupations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software engineering, data science, digital marketing, YouTube content creation, artificial intelligence, biotechnology, food technology and event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incorporated into the tool. A future research project may attempt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standardisation of an updated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covering these emerging fields.</w:t>
      </w:r>
    </w:p>
    <w:p>
      <w:pPr>
        <w:numPr>
          <w:ilvl w:val="0"/>
          <w:numId w:val="1083"/>
        </w:numPr>
        <w:spacing w:line="480" w:lineRule="auto" w:after="120"/>
        <w:jc w:val="both"/>
      </w:pPr>
      <w:r>
        <w:rPr>
          <w:rFonts w:ascii="Times New Roman" w:hAnsi="Times New Roman" w:cs="Times New Roman" w:eastAsia="Times New Roman"/>
          <w:b/>
          <w:bCs/>
          <w:sz w:val="24"/>
        </w:rPr>
        <w:t xml:space="preserve">Effect of career-guidance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may be conducted to find out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effect of a year-long career-guidance programme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pattern of secondary school students.</w:t>
      </w:r>
    </w:p>
    <w:p>
      <w:pPr>
        <w:numPr>
          <w:ilvl w:val="0"/>
          <w:numId w:val="1083"/>
        </w:numPr>
        <w:spacing w:line="480" w:lineRule="auto" w:after="120"/>
        <w:jc w:val="both"/>
      </w:pPr>
      <w:r>
        <w:rPr>
          <w:rFonts w:ascii="Times New Roman" w:hAnsi="Times New Roman" w:cs="Times New Roman" w:eastAsia="Times New Roman"/>
          <w:b/>
          <w:bCs/>
          <w:sz w:val="24"/>
        </w:rPr>
        <w:t xml:space="preserve">Religion-wise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future study may compare students belonging to different religious / community groups to find out whether their vocational interests differ.</w:t>
      </w:r>
    </w:p>
    <w:p>
      <w:pPr>
        <w:numPr>
          <w:ilvl w:val="0"/>
          <w:numId w:val="1083"/>
        </w:numPr>
        <w:spacing w:line="480" w:lineRule="auto" w:after="120"/>
        <w:jc w:val="both"/>
      </w:pPr>
      <w:r>
        <w:rPr>
          <w:rFonts w:ascii="Times New Roman" w:hAnsi="Times New Roman" w:cs="Times New Roman" w:eastAsia="Times New Roman"/>
          <w:b/>
          <w:bCs/>
          <w:sz w:val="24"/>
        </w:rPr>
        <w:t xml:space="preserve">Co-educational vs single-sex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future study may compare the vocational interests of students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with those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single-sex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to find out whether the school environment moderates the gender-effect.</w:t>
      </w:r>
    </w:p>
    <w:p>
      <w:pPr>
        <w:numPr>
          <w:ilvl w:val="0"/>
          <w:numId w:val="1083"/>
        </w:numPr>
        <w:spacing w:line="480" w:lineRule="auto" w:after="120"/>
        <w:jc w:val="both"/>
      </w:pPr>
      <w:r>
        <w:rPr>
          <w:rFonts w:ascii="Times New Roman" w:hAnsi="Times New Roman" w:cs="Times New Roman" w:eastAsia="Times New Roman"/>
          <w:b/>
          <w:bCs/>
          <w:sz w:val="24"/>
        </w:rPr>
        <w:t xml:space="preserve">Vocational maturity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Apart from vocational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the study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maturity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(Crites’ concept) is also important. Future research may include both these concepts in a single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9"/>
    <w:bookmarkStart w:id="210" w:name="limitations-of-the-study"/>
    <w:p>
      <w:pPr>
        <w:pStyle w:val="Heading2"/>
        <w:spacing w:line="360" w:lineRule="auto"/>
        <w:jc w:val="center"/>
      </w:pPr>
      <w:r>
        <w:rPr>
          <w:rFonts w:ascii="Times New Roman" w:hAnsi="Times New Roman" w:cs="Times New Roman" w:eastAsia="Times New Roman"/>
          <w:b/>
          <w:sz w:val="28"/>
        </w:rPr>
        <w:t xml:space="preserve">5.10 LIMITATIONS OF THE STUDY</w:t>
      </w:r>
    </w:p>
    <w:p>
      <w:pPr>
        <w:pStyle w:val="FirstParagraph"/>
        <w:spacing w:line="480" w:lineRule="auto" w:after="120"/>
        <w:jc w:val="both"/>
      </w:pPr>
      <w:r>
        <w:rPr>
          <w:rFonts w:ascii="Times New Roman" w:hAnsi="Times New Roman" w:cs="Times New Roman" w:eastAsia="Times New Roman"/>
          <w:sz w:val="24"/>
        </w:rPr>
        <w:t xml:space="preserve">In all honesty, the investigator records the following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which the reader is requested to keep in mind while interpreting the findings:</w:t>
      </w:r>
    </w:p>
    <w:p>
      <w:pPr>
        <w:numPr>
          <w:ilvl w:val="0"/>
          <w:numId w:val="1084"/>
        </w:numPr>
        <w:spacing w:line="480" w:lineRule="auto" w:after="120"/>
        <w:jc w:val="both"/>
      </w:pPr>
      <w:r>
        <w:rPr>
          <w:rFonts w:ascii="Times New Roman" w:hAnsi="Times New Roman" w:cs="Times New Roman" w:eastAsia="Times New Roman"/>
          <w:b/>
          <w:bCs/>
          <w:sz w:val="24"/>
        </w:rPr>
        <w:t xml:space="preserve">Small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sample of 80 students, although carefully drawn through random sampling,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relation to the population of about 1,55,000 secondary school students of Meerut District. Generalisations should, therefore, be made cautiously.</w:t>
      </w:r>
    </w:p>
    <w:p>
      <w:pPr>
        <w:numPr>
          <w:ilvl w:val="0"/>
          <w:numId w:val="1084"/>
        </w:numPr>
        <w:spacing w:line="480" w:lineRule="auto" w:after="120"/>
        <w:jc w:val="both"/>
      </w:pPr>
      <w:r>
        <w:rPr>
          <w:rFonts w:ascii="Times New Roman" w:hAnsi="Times New Roman" w:cs="Times New Roman" w:eastAsia="Times New Roman"/>
          <w:b/>
          <w:bCs/>
          <w:sz w:val="24"/>
        </w:rPr>
        <w:t xml:space="preserve">Only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studied — Shri Sanskrit Inter College, Aitmadpur, and K.P. International School, Kila Parikshit Garh — are taken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schools of Meerut District. The investigator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been 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administer the test in additional schools to cross-validate the findings.</w:t>
      </w:r>
    </w:p>
    <w:p>
      <w:pPr>
        <w:numPr>
          <w:ilvl w:val="0"/>
          <w:numId w:val="1084"/>
        </w:numPr>
        <w:spacing w:line="480" w:lineRule="auto" w:after="120"/>
        <w:jc w:val="both"/>
      </w:pPr>
      <w:r>
        <w:rPr>
          <w:rFonts w:ascii="Times New Roman" w:hAnsi="Times New Roman" w:cs="Times New Roman" w:eastAsia="Times New Roman"/>
          <w:b/>
          <w:bCs/>
          <w:sz w:val="24"/>
        </w:rPr>
        <w:t xml:space="preserve">Self-report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A student who, for one reason or the other, gives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socially desirable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 rather than truthful responses may distort the data. Although the investigator made strong efforts to assure the students that there are no right or wrong answers, the possibility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self-report bias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cannot be entirely ruled out.</w:t>
      </w:r>
    </w:p>
    <w:p>
      <w:pPr>
        <w:numPr>
          <w:ilvl w:val="0"/>
          <w:numId w:val="1084"/>
        </w:numPr>
        <w:spacing w:line="480" w:lineRule="auto" w:after="120"/>
        <w:jc w:val="both"/>
      </w:pPr>
      <w:r>
        <w:rPr>
          <w:rFonts w:ascii="Times New Roman" w:hAnsi="Times New Roman" w:cs="Times New Roman" w:eastAsia="Times New Roman"/>
          <w:b/>
          <w:bCs/>
          <w:sz w:val="24"/>
        </w:rPr>
        <w:t xml:space="preserve">Limited independent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has examined the effect of only one principal independent variable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and two secondary variables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w:t>
      </w:r>
      <w:r>
        <w:rPr>
          <w:rFonts w:ascii="Times New Roman" w:hAnsi="Times New Roman" w:cs="Times New Roman" w:eastAsia="Times New Roman"/>
          <w:sz w:val="24"/>
        </w:rPr>
        <w:t xml:space="preserve">. Many other potentially important variables — birth order, family income, parental occupation, parental education, intelligence and academic achievement — have not been examined.</w:t>
      </w:r>
    </w:p>
    <w:p>
      <w:pPr>
        <w:numPr>
          <w:ilvl w:val="0"/>
          <w:numId w:val="1084"/>
        </w:numPr>
        <w:spacing w:line="48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have been collected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point of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(November 2025).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longitudinal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follow-up has been done. The effect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pattern of the same students has, therefore, remained unstudied.</w:t>
      </w:r>
    </w:p>
    <w:p>
      <w:pPr>
        <w:numPr>
          <w:ilvl w:val="0"/>
          <w:numId w:val="1084"/>
        </w:numPr>
        <w:spacing w:line="480" w:lineRule="auto" w:after="120"/>
        <w:jc w:val="both"/>
      </w:pPr>
      <w:r>
        <w:rPr>
          <w:rFonts w:ascii="Times New Roman" w:hAnsi="Times New Roman" w:cs="Times New Roman" w:eastAsia="Times New Roman"/>
          <w:b/>
          <w:bCs/>
          <w:sz w:val="24"/>
        </w:rPr>
        <w:t xml:space="preserve">No control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design does not statistically control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type</w:t>
      </w:r>
      <w:r>
        <w:rPr>
          <w:rFonts w:ascii="Times New Roman" w:hAnsi="Times New Roman" w:cs="Times New Roman" w:eastAsia="Times New Roman"/>
          <w:sz w:val="24"/>
        </w:rPr>
        <w:t xml:space="preserve">. Although the random sampling has spread these variables equally across boys and girls,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individual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effects have not been studied.</w:t>
      </w:r>
    </w:p>
    <w:p>
      <w:pPr>
        <w:numPr>
          <w:ilvl w:val="0"/>
          <w:numId w:val="1084"/>
        </w:numPr>
        <w:spacing w:line="480" w:lineRule="auto" w:after="120"/>
        <w:jc w:val="both"/>
      </w:pPr>
      <w:r>
        <w:rPr>
          <w:rFonts w:ascii="Times New Roman" w:hAnsi="Times New Roman" w:cs="Times New Roman" w:eastAsia="Times New Roman"/>
          <w:b/>
          <w:bCs/>
          <w:sz w:val="24"/>
        </w:rPr>
        <w:t xml:space="preserve">Hindi-English language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a Hindi tool. The K.P. International School students are in English medium. A small number of K.P. students may have found the Hindi vocabulary of one or two items unfamiliar, although the investigator made every effort to clarify the meanings of any difficult words.</w:t>
      </w:r>
    </w:p>
    <w:p>
      <w:pPr>
        <w:numPr>
          <w:ilvl w:val="0"/>
          <w:numId w:val="1084"/>
        </w:numPr>
        <w:spacing w:line="480" w:lineRule="auto" w:after="120"/>
        <w:jc w:val="both"/>
      </w:pPr>
      <w:r>
        <w:rPr>
          <w:rFonts w:ascii="Times New Roman" w:hAnsi="Times New Roman" w:cs="Times New Roman" w:eastAsia="Times New Roman"/>
          <w:b/>
          <w:bCs/>
          <w:sz w:val="24"/>
        </w:rPr>
        <w:t xml:space="preserve">One district 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is delimited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Findings may, in some respects, be specific to Meerut and may not directly generalise to other districts of U.P. or to other states.</w:t>
      </w:r>
    </w:p>
    <w:p>
      <w:pPr>
        <w:pStyle w:val="FirstParagraph"/>
        <w:spacing w:line="480" w:lineRule="auto" w:after="120"/>
        <w:jc w:val="both"/>
      </w:pPr>
      <w:r>
        <w:rPr>
          <w:rFonts w:ascii="Times New Roman" w:hAnsi="Times New Roman" w:cs="Times New Roman" w:eastAsia="Times New Roman"/>
          <w:sz w:val="24"/>
        </w:rPr>
        <w:t xml:space="preserve">These limitations notwithstanding, the present study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modest but useful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contribution to the slowly growing body of Indian research on the vocational interests of secondary school adolescents.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0"/>
    <w:bookmarkStart w:id="211" w:name="final-conclusion"/>
    <w:p>
      <w:pPr>
        <w:pStyle w:val="Heading2"/>
        <w:spacing w:line="360" w:lineRule="auto"/>
        <w:jc w:val="center"/>
      </w:pPr>
      <w:r>
        <w:rPr>
          <w:rFonts w:ascii="Times New Roman" w:hAnsi="Times New Roman" w:cs="Times New Roman" w:eastAsia="Times New Roman"/>
          <w:b/>
          <w:sz w:val="28"/>
        </w:rPr>
        <w:t xml:space="preserve">5.11 FINAL CONCLUSION</w:t>
      </w:r>
    </w:p>
    <w:p>
      <w:pPr>
        <w:pStyle w:val="FirstParagraph"/>
        <w:spacing w:line="480" w:lineRule="auto" w:after="120"/>
        <w:jc w:val="both"/>
      </w:pPr>
      <w:r>
        <w:rPr>
          <w:rFonts w:ascii="Times New Roman" w:hAnsi="Times New Roman" w:cs="Times New Roman" w:eastAsia="Times New Roman"/>
          <w:sz w:val="24"/>
        </w:rPr>
        <w:t xml:space="preserve">The present investigation, conducted on a balanced sample of 80 secondary school students (40 boys + 40 girls) of Meerut District, has clearly shown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remains a powerful and statistically significant factor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shaping of vocational interests at the secondary stage. Out of the ten areas of vocational interest measured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the difference between boys and girls was found to be significant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Boys were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Executive, Constructive (Technical),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girls were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showed no significant gender differences.</w:t>
      </w:r>
    </w:p>
    <w:p>
      <w:pPr>
        <w:pStyle w:val="BodyText"/>
        <w:spacing w:line="480" w:lineRule="auto" w:after="120"/>
        <w:jc w:val="both"/>
      </w:pPr>
      <w:r>
        <w:rPr>
          <w:rFonts w:ascii="Times New Roman" w:hAnsi="Times New Roman" w:cs="Times New Roman" w:eastAsia="Times New Roman"/>
          <w:sz w:val="24"/>
        </w:rPr>
        <w:t xml:space="preserve">The study, accordingly, supports the long-standing finding of Indian and foreign research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prefer working with things and girls prefer working with 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of Su, Rounds and Armstrong (2009).</w:t>
      </w:r>
    </w:p>
    <w:p>
      <w:pPr>
        <w:pStyle w:val="BodyText"/>
        <w:spacing w:line="480" w:lineRule="auto" w:after="120"/>
        <w:jc w:val="both"/>
      </w:pPr>
      <w:r>
        <w:rPr>
          <w:rFonts w:ascii="Times New Roman" w:hAnsi="Times New Roman" w:cs="Times New Roman" w:eastAsia="Times New Roman"/>
          <w:sz w:val="24"/>
        </w:rPr>
        <w:t xml:space="preserve">The findings of the study underline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urgent need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career-guidance services in the secondary schools of Meerut District. Both girls (in S.T.E.M., Technical and Leadership areas) and boys (in Artistic, Social and Household areas) need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gently encouraged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broaden their vocational horizons beyond the traditional gender-stereotyped pattern. With the careful, sustained efforts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teachers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administrators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counsellors</w:t>
      </w:r>
      <w:r>
        <w:rPr>
          <w:rFonts w:ascii="Times New Roman" w:hAnsi="Times New Roman" w:cs="Times New Roman" w:eastAsia="Times New Roman"/>
          <w:sz w:val="24"/>
        </w:rPr>
        <w:t xml:space="preserve">, the gender-based occupational segregation of the Indian work-force can be gradually reduced, leading ultimately to a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society.</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BlockText"/>
        <w:spacing w:line="480" w:lineRule="auto" w:after="120"/>
        <w:jc w:val="both"/>
      </w:pPr>
      <w:r>
        <w:rPr>
          <w:rFonts w:ascii="Times New Roman" w:hAnsi="Times New Roman" w:cs="Times New Roman" w:eastAsia="Times New Roman"/>
          <w:i/>
          <w:iCs/>
          <w:sz w:val="24"/>
        </w:rPr>
        <w:t xml:space="preserve">“The wisest mind has something yet to learn.”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George Santayana</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V</w:t>
            </w:r>
            <w:r>
              <w:rPr>
                <w:rFonts w:ascii="Times New Roman" w:hAnsi="Times New Roman" w:cs="Times New Roman" w:eastAsia="Times New Roman"/>
                <w:sz w:val="22"/>
              </w:rPr>
              <w:t xml:space="preserve"> </w:t>
            </w:r>
            <w:r>
              <w:rPr>
                <w:rFonts w:ascii="Times New Roman" w:hAnsi="Times New Roman" w:cs="Times New Roman" w:eastAsia="Times New Roman"/>
                <w:b/>
                <w:bCs/>
                <w:i/>
                <w:iCs/>
                <w:sz w:val="22"/>
              </w:rPr>
              <w:t xml:space="preserve"> </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End of the Main Body of the Dissertation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REFERENCES</w:t>
            </w:r>
          </w:p>
        </w:tc>
      </w:tr>
      <w:tr>
        <w:tc>
          <w:tcPr/>
          <w:p>
            <w:pPr>
              <w:pStyle w:val="Compact"/>
              <w:spacing w:line="276" w:lineRule="auto"/>
            </w:pPr>
            <w:r>
              <w:rPr>
                <w:rFonts w:ascii="Times New Roman" w:hAnsi="Times New Roman" w:cs="Times New Roman" w:eastAsia="Times New Roman"/>
                <w:i/>
                <w:iCs/>
                <w:sz w:val="22"/>
              </w:rPr>
              <w:t xml:space="preserve">(APA 7th edition style. Authors are listed in alphabetical order. Books, journal articles, edited volumes, theses, official reports and websites are included in a single integrated list, as recommended by the Publication Manual of the American Psychological Association — 7th edition, 2020.)</w:t>
            </w:r>
          </w:p>
        </w:tc>
      </w:tr>
    </w:tbl>
    <w:p>
      <w:pPr>
        <w:pStyle w:val="BodyText"/>
        <w:spacing w:line="480" w:lineRule="auto" w:after="120"/>
        <w:jc w:val="both"/>
      </w:pPr>
      <w:r>
        <w:rPr>
          <w:rFonts w:ascii="Times New Roman" w:hAnsi="Times New Roman" w:cs="Times New Roman" w:eastAsia="Times New Roman"/>
          <w:sz w:val="24"/>
        </w:rPr>
        <w:t xml:space="preserve">Aggarwal, J. C.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Arya Book Depot.</w:t>
      </w:r>
    </w:p>
    <w:p>
      <w:pPr>
        <w:pStyle w:val="BodyText"/>
        <w:spacing w:line="480" w:lineRule="auto" w:after="120"/>
        <w:jc w:val="both"/>
      </w:pPr>
      <w:r>
        <w:rPr>
          <w:rFonts w:ascii="Times New Roman" w:hAnsi="Times New Roman" w:cs="Times New Roman" w:eastAsia="Times New Roman"/>
          <w:sz w:val="24"/>
        </w:rPr>
        <w:t xml:space="preserve">Aggarwal, Y. P.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methods: Concepts, application and computation</w:t>
      </w:r>
      <w:r>
        <w:rPr>
          <w:rFonts w:ascii="Times New Roman" w:hAnsi="Times New Roman" w:cs="Times New Roman" w:eastAsia="Times New Roman"/>
          <w:sz w:val="24"/>
        </w:rPr>
        <w:t xml:space="preserve">. Sterling Publishers.</w:t>
      </w:r>
    </w:p>
    <w:p>
      <w:pPr>
        <w:pStyle w:val="BodyText"/>
        <w:spacing w:line="480" w:lineRule="auto" w:after="120"/>
        <w:jc w:val="both"/>
      </w:pPr>
      <w:r>
        <w:rPr>
          <w:rFonts w:ascii="Times New Roman" w:hAnsi="Times New Roman" w:cs="Times New Roman" w:eastAsia="Times New Roman"/>
          <w:sz w:val="24"/>
        </w:rPr>
        <w:t xml:space="preserve">Ahmed, S., &amp; Kashif, M. (2014). Vocational interests of secondary students of Karachi: A study of 600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Pakistan Journal of Education, 31</w:t>
      </w:r>
      <w:r>
        <w:rPr>
          <w:rFonts w:ascii="Times New Roman" w:hAnsi="Times New Roman" w:cs="Times New Roman" w:eastAsia="Times New Roman"/>
          <w:sz w:val="24"/>
        </w:rPr>
        <w:t xml:space="preserve">(2), 143–158.</w:t>
      </w:r>
    </w:p>
    <w:p>
      <w:pPr>
        <w:pStyle w:val="BodyText"/>
        <w:spacing w:line="480" w:lineRule="auto" w:after="120"/>
        <w:jc w:val="both"/>
      </w:pPr>
      <w:r>
        <w:rPr>
          <w:rFonts w:ascii="Times New Roman" w:hAnsi="Times New Roman" w:cs="Times New Roman" w:eastAsia="Times New Roman"/>
          <w:sz w:val="24"/>
        </w:rPr>
        <w:t xml:space="preserve">Akos, P., Konold, T. R., &amp; Niles, S. G. (2018). A career-readiness typology and typology of high school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Development Quarterly, 66</w:t>
      </w:r>
      <w:r>
        <w:rPr>
          <w:rFonts w:ascii="Times New Roman" w:hAnsi="Times New Roman" w:cs="Times New Roman" w:eastAsia="Times New Roman"/>
          <w:sz w:val="24"/>
        </w:rPr>
        <w:t xml:space="preserve">(3), 198–212. https://doi.org/10.1002/cdq.12137</w:t>
      </w:r>
    </w:p>
    <w:p>
      <w:pPr>
        <w:pStyle w:val="BodyText"/>
        <w:spacing w:line="480" w:lineRule="auto" w:after="120"/>
        <w:jc w:val="both"/>
      </w:pPr>
      <w:r>
        <w:rPr>
          <w:rFonts w:ascii="Times New Roman" w:hAnsi="Times New Roman" w:cs="Times New Roman" w:eastAsia="Times New Roman"/>
          <w:sz w:val="24"/>
        </w:rPr>
        <w:t xml:space="preserve">Asthana, B., &amp; Asthana, V. (1990).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and evaluation in psychology and education</w:t>
      </w:r>
      <w:r>
        <w:rPr>
          <w:rFonts w:ascii="Times New Roman" w:hAnsi="Times New Roman" w:cs="Times New Roman" w:eastAsia="Times New Roman"/>
          <w:sz w:val="24"/>
        </w:rPr>
        <w:t xml:space="preserve">. Vinod Pustak Mandir.</w:t>
      </w:r>
    </w:p>
    <w:p>
      <w:pPr>
        <w:pStyle w:val="BodyText"/>
        <w:spacing w:line="480" w:lineRule="auto" w:after="120"/>
        <w:jc w:val="both"/>
      </w:pPr>
      <w:r>
        <w:rPr>
          <w:rFonts w:ascii="Times New Roman" w:hAnsi="Times New Roman" w:cs="Times New Roman" w:eastAsia="Times New Roman"/>
          <w:sz w:val="24"/>
        </w:rPr>
        <w:t xml:space="preserve">Best, J. W.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(6th ed.). Prentice Hall.</w:t>
      </w:r>
    </w:p>
    <w:p>
      <w:pPr>
        <w:pStyle w:val="BodyText"/>
        <w:spacing w:line="480" w:lineRule="auto" w:after="120"/>
        <w:jc w:val="both"/>
      </w:pPr>
      <w:r>
        <w:rPr>
          <w:rFonts w:ascii="Times New Roman" w:hAnsi="Times New Roman" w:cs="Times New Roman" w:eastAsia="Times New Roman"/>
          <w:sz w:val="24"/>
        </w:rPr>
        <w:t xml:space="preserve">Best, J. W., &amp; Kahn, J. V.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Indian reprint). Pearson Education.</w:t>
      </w:r>
    </w:p>
    <w:p>
      <w:pPr>
        <w:pStyle w:val="BodyText"/>
        <w:spacing w:line="480" w:lineRule="auto" w:after="120"/>
        <w:jc w:val="both"/>
      </w:pPr>
      <w:r>
        <w:rPr>
          <w:rFonts w:ascii="Times New Roman" w:hAnsi="Times New Roman" w:cs="Times New Roman" w:eastAsia="Times New Roman"/>
          <w:sz w:val="24"/>
        </w:rPr>
        <w:t xml:space="preserve">Bhardwaj, A. (2013).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boys and girls of Class X of Meerut city in relation to intelligence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M.Phil. dissertation]. Chaudhary Charan Singh University, Meerut.</w:t>
      </w:r>
    </w:p>
    <w:p>
      <w:pPr>
        <w:pStyle w:val="BodyText"/>
        <w:spacing w:line="480" w:lineRule="auto" w:after="120"/>
        <w:jc w:val="both"/>
      </w:pPr>
      <w:r>
        <w:rPr>
          <w:rFonts w:ascii="Times New Roman" w:hAnsi="Times New Roman" w:cs="Times New Roman" w:eastAsia="Times New Roman"/>
          <w:sz w:val="24"/>
        </w:rPr>
        <w:t xml:space="preserve">Bhatt, M. (2024). A comparative study of vocational interests of Class IX boys and girls of government and private schools of Garhwal region.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Research, 43</w:t>
      </w:r>
      <w:r>
        <w:rPr>
          <w:rFonts w:ascii="Times New Roman" w:hAnsi="Times New Roman" w:cs="Times New Roman" w:eastAsia="Times New Roman"/>
          <w:sz w:val="24"/>
        </w:rPr>
        <w:t xml:space="preserve">(1), 56–67.</w:t>
      </w:r>
    </w:p>
    <w:p>
      <w:pPr>
        <w:pStyle w:val="BodyText"/>
        <w:spacing w:line="480" w:lineRule="auto" w:after="120"/>
        <w:jc w:val="both"/>
      </w:pPr>
      <w:r>
        <w:rPr>
          <w:rFonts w:ascii="Times New Roman" w:hAnsi="Times New Roman" w:cs="Times New Roman" w:eastAsia="Times New Roman"/>
          <w:sz w:val="24"/>
        </w:rPr>
        <w:t xml:space="preserve">Borg, W. R., &amp; Gall, M. D.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Longman.</w:t>
      </w:r>
    </w:p>
    <w:p>
      <w:pPr>
        <w:pStyle w:val="BodyText"/>
        <w:spacing w:line="480" w:lineRule="auto" w:after="120"/>
        <w:jc w:val="both"/>
      </w:pPr>
      <w:r>
        <w:rPr>
          <w:rFonts w:ascii="Times New Roman" w:hAnsi="Times New Roman" w:cs="Times New Roman" w:eastAsia="Times New Roman"/>
          <w:sz w:val="24"/>
        </w:rPr>
        <w:t xml:space="preserve">Buch, M. B. (Ed.).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survey of research in education (1983–1988)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I &amp; II). National Council of Educational Research and Training.</w:t>
      </w:r>
    </w:p>
    <w:p>
      <w:pPr>
        <w:pStyle w:val="BodyText"/>
        <w:spacing w:line="480" w:lineRule="auto" w:after="120"/>
        <w:jc w:val="both"/>
      </w:pPr>
      <w:r>
        <w:rPr>
          <w:rFonts w:ascii="Times New Roman" w:hAnsi="Times New Roman" w:cs="Times New Roman" w:eastAsia="Times New Roman"/>
          <w:sz w:val="24"/>
        </w:rPr>
        <w:t xml:space="preserve">Central Board of Secondary Education.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and syllabus for secondary stage (Classes IX–X)</w:t>
      </w:r>
      <w:r>
        <w:rPr>
          <w:rFonts w:ascii="Times New Roman" w:hAnsi="Times New Roman" w:cs="Times New Roman" w:eastAsia="Times New Roman"/>
          <w:sz w:val="24"/>
        </w:rPr>
        <w:t xml:space="preserve">. C.B.S.E. https://cbseacademic.nic.in</w:t>
      </w:r>
    </w:p>
    <w:p>
      <w:pPr>
        <w:pStyle w:val="BodyText"/>
        <w:spacing w:line="480" w:lineRule="auto" w:after="120"/>
        <w:jc w:val="both"/>
      </w:pPr>
      <w:r>
        <w:rPr>
          <w:rFonts w:ascii="Times New Roman" w:hAnsi="Times New Roman" w:cs="Times New Roman" w:eastAsia="Times New Roman"/>
          <w:sz w:val="24"/>
        </w:rPr>
        <w:t xml:space="preserve">Chauhan, S. 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Vikas Publishing House.</w:t>
      </w:r>
    </w:p>
    <w:p>
      <w:pPr>
        <w:pStyle w:val="BodyText"/>
        <w:spacing w:line="480" w:lineRule="auto" w:after="120"/>
        <w:jc w:val="both"/>
      </w:pPr>
      <w:r>
        <w:rPr>
          <w:rFonts w:ascii="Times New Roman" w:hAnsi="Times New Roman" w:cs="Times New Roman" w:eastAsia="Times New Roman"/>
          <w:sz w:val="24"/>
        </w:rPr>
        <w:t xml:space="preserve">Chaudhary, N.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students of government and private schools of Meerut city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Chaudhary Charan Singh University, Meerut.</w:t>
      </w:r>
    </w:p>
    <w:p>
      <w:pPr>
        <w:pStyle w:val="BodyText"/>
        <w:spacing w:line="480" w:lineRule="auto" w:after="120"/>
        <w:jc w:val="both"/>
      </w:pPr>
      <w:r>
        <w:rPr>
          <w:rFonts w:ascii="Times New Roman" w:hAnsi="Times New Roman" w:cs="Times New Roman" w:eastAsia="Times New Roman"/>
          <w:sz w:val="24"/>
        </w:rPr>
        <w:t xml:space="preserve">Crow, L. D., &amp;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Eurasia Publishing House.</w:t>
      </w:r>
    </w:p>
    <w:p>
      <w:pPr>
        <w:pStyle w:val="BodyText"/>
        <w:spacing w:line="480" w:lineRule="auto" w:after="120"/>
        <w:jc w:val="both"/>
      </w:pPr>
      <w:r>
        <w:rPr>
          <w:rFonts w:ascii="Times New Roman" w:hAnsi="Times New Roman" w:cs="Times New Roman" w:eastAsia="Times New Roman"/>
          <w:sz w:val="24"/>
        </w:rPr>
        <w:t xml:space="preserve">Devi, P. (2011). A study of vocational interest pattern of secondary students of Manipur in relation to gender and socio-economic status.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Indian Education, 37</w:t>
      </w:r>
      <w:r>
        <w:rPr>
          <w:rFonts w:ascii="Times New Roman" w:hAnsi="Times New Roman" w:cs="Times New Roman" w:eastAsia="Times New Roman"/>
          <w:sz w:val="24"/>
        </w:rPr>
        <w:t xml:space="preserve">(2), 89–98.</w:t>
      </w:r>
    </w:p>
    <w:p>
      <w:pPr>
        <w:pStyle w:val="BodyText"/>
        <w:spacing w:line="480" w:lineRule="auto" w:after="120"/>
        <w:jc w:val="both"/>
      </w:pPr>
      <w:r>
        <w:rPr>
          <w:rFonts w:ascii="Times New Roman" w:hAnsi="Times New Roman" w:cs="Times New Roman" w:eastAsia="Times New Roman"/>
          <w:sz w:val="24"/>
        </w:rPr>
        <w:t xml:space="preserve">Dewey, J. (1913).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and effort in education</w:t>
      </w:r>
      <w:r>
        <w:rPr>
          <w:rFonts w:ascii="Times New Roman" w:hAnsi="Times New Roman" w:cs="Times New Roman" w:eastAsia="Times New Roman"/>
          <w:sz w:val="24"/>
        </w:rPr>
        <w:t xml:space="preserve">. Houghton Mifflin.</w:t>
      </w:r>
    </w:p>
    <w:p>
      <w:pPr>
        <w:pStyle w:val="BodyText"/>
        <w:spacing w:line="480" w:lineRule="auto" w:after="120"/>
        <w:jc w:val="both"/>
      </w:pPr>
      <w:r>
        <w:rPr>
          <w:rFonts w:ascii="Times New Roman" w:hAnsi="Times New Roman" w:cs="Times New Roman" w:eastAsia="Times New Roman"/>
          <w:sz w:val="24"/>
        </w:rPr>
        <w:t xml:space="preserve">Garrett, H. E.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reprint). Surjeet Publications.</w:t>
      </w:r>
    </w:p>
    <w:p>
      <w:pPr>
        <w:pStyle w:val="BodyText"/>
        <w:spacing w:line="480" w:lineRule="auto" w:after="120"/>
        <w:jc w:val="both"/>
      </w:pPr>
      <w:r>
        <w:rPr>
          <w:rFonts w:ascii="Times New Roman" w:hAnsi="Times New Roman" w:cs="Times New Roman" w:eastAsia="Times New Roman"/>
          <w:sz w:val="24"/>
        </w:rPr>
        <w:t xml:space="preserve">Gay, L. R. (1996).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Competencies for analysis and application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Prentice Hall.</w:t>
      </w:r>
    </w:p>
    <w:p>
      <w:pPr>
        <w:pStyle w:val="BodyText"/>
        <w:spacing w:line="480" w:lineRule="auto" w:after="120"/>
        <w:jc w:val="both"/>
      </w:pPr>
      <w:r>
        <w:rPr>
          <w:rFonts w:ascii="Times New Roman" w:hAnsi="Times New Roman" w:cs="Times New Roman" w:eastAsia="Times New Roman"/>
          <w:sz w:val="24"/>
        </w:rPr>
        <w:t xml:space="preserve">Ginzberg, E., Ginsburg, S. W., Axelrad, S., &amp; Herma, J. 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Columbia University Press.</w:t>
      </w:r>
    </w:p>
    <w:p>
      <w:pPr>
        <w:pStyle w:val="BodyText"/>
        <w:spacing w:line="480" w:lineRule="auto" w:after="120"/>
        <w:jc w:val="both"/>
      </w:pPr>
      <w:r>
        <w:rPr>
          <w:rFonts w:ascii="Times New Roman" w:hAnsi="Times New Roman" w:cs="Times New Roman" w:eastAsia="Times New Roman"/>
          <w:sz w:val="24"/>
        </w:rPr>
        <w:t xml:space="preserve">Gottfredson, L. S. (1981). Circumscription and compromise: A developmental theory of occupational aspirations.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 28</w:t>
      </w:r>
      <w:r>
        <w:rPr>
          <w:rFonts w:ascii="Times New Roman" w:hAnsi="Times New Roman" w:cs="Times New Roman" w:eastAsia="Times New Roman"/>
          <w:sz w:val="24"/>
        </w:rPr>
        <w:t xml:space="preserve">(6), 545–579. https://doi.org/10.1037/0022-0167.28.6.545</w:t>
      </w:r>
    </w:p>
    <w:p>
      <w:pPr>
        <w:pStyle w:val="BodyText"/>
        <w:spacing w:line="480" w:lineRule="auto" w:after="120"/>
        <w:jc w:val="both"/>
      </w:pPr>
      <w:r>
        <w:rPr>
          <w:rFonts w:ascii="Times New Roman" w:hAnsi="Times New Roman" w:cs="Times New Roman" w:eastAsia="Times New Roman"/>
          <w:sz w:val="24"/>
        </w:rPr>
        <w:t xml:space="preserve">Government of India.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(Mudaliar Commission), 1952–53</w:t>
      </w:r>
      <w:r>
        <w:rPr>
          <w:rFonts w:ascii="Times New Roman" w:hAnsi="Times New Roman" w:cs="Times New Roman" w:eastAsia="Times New Roman"/>
          <w:sz w:val="24"/>
        </w:rPr>
        <w:t xml:space="preserve">. Ministry of Education.</w:t>
      </w:r>
    </w:p>
    <w:p>
      <w:pPr>
        <w:pStyle w:val="BodyText"/>
        <w:spacing w:line="480" w:lineRule="auto" w:after="120"/>
        <w:jc w:val="both"/>
      </w:pPr>
      <w:r>
        <w:rPr>
          <w:rFonts w:ascii="Times New Roman" w:hAnsi="Times New Roman" w:cs="Times New Roman" w:eastAsia="Times New Roman"/>
          <w:sz w:val="24"/>
        </w:rPr>
        <w:t xml:space="preserve">Government of India.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(Kothari Commission), 1964–66 —</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“Education and national development”</w:t>
      </w:r>
      <w:r>
        <w:rPr>
          <w:rFonts w:ascii="Times New Roman" w:hAnsi="Times New Roman" w:cs="Times New Roman" w:eastAsia="Times New Roman"/>
          <w:sz w:val="24"/>
        </w:rPr>
        <w:t xml:space="preserve">. Ministry of Education.</w:t>
      </w:r>
    </w:p>
    <w:p>
      <w:pPr>
        <w:pStyle w:val="BodyText"/>
        <w:spacing w:line="48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w:t>
      </w:r>
      <w:r>
        <w:rPr>
          <w:rFonts w:ascii="Times New Roman" w:hAnsi="Times New Roman" w:cs="Times New Roman" w:eastAsia="Times New Roman"/>
          <w:sz w:val="24"/>
        </w:rPr>
        <w:t xml:space="preserve">. Ministry of Human Resource Development.</w:t>
      </w:r>
    </w:p>
    <w:p>
      <w:pPr>
        <w:pStyle w:val="BodyText"/>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 https://www.education.gov.in</w:t>
      </w:r>
    </w:p>
    <w:p>
      <w:pPr>
        <w:pStyle w:val="BodyText"/>
        <w:spacing w:line="480" w:lineRule="auto" w:after="120"/>
        <w:jc w:val="both"/>
      </w:pPr>
      <w:r>
        <w:rPr>
          <w:rFonts w:ascii="Times New Roman" w:hAnsi="Times New Roman" w:cs="Times New Roman" w:eastAsia="Times New Roman"/>
          <w:sz w:val="24"/>
        </w:rPr>
        <w:t xml:space="preserve">Hilgard, E. R. (1962).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Introduction to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Harcourt Brace.</w:t>
      </w:r>
    </w:p>
    <w:p>
      <w:pPr>
        <w:pStyle w:val="BodyText"/>
        <w:spacing w:line="480" w:lineRule="auto" w:after="120"/>
        <w:jc w:val="both"/>
      </w:pPr>
      <w:r>
        <w:rPr>
          <w:rFonts w:ascii="Times New Roman" w:hAnsi="Times New Roman" w:cs="Times New Roman" w:eastAsia="Times New Roman"/>
          <w:sz w:val="24"/>
        </w:rPr>
        <w:t xml:space="preserve">Holland, J. L. (1959). A theory of vocational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 6</w:t>
      </w:r>
      <w:r>
        <w:rPr>
          <w:rFonts w:ascii="Times New Roman" w:hAnsi="Times New Roman" w:cs="Times New Roman" w:eastAsia="Times New Roman"/>
          <w:sz w:val="24"/>
        </w:rPr>
        <w:t xml:space="preserve">(1), 35–45. https://doi.org/10.1037/h0040767</w:t>
      </w:r>
    </w:p>
    <w:p>
      <w:pPr>
        <w:pStyle w:val="BodyText"/>
        <w:spacing w:line="480" w:lineRule="auto" w:after="120"/>
        <w:jc w:val="both"/>
      </w:pPr>
      <w:r>
        <w:rPr>
          <w:rFonts w:ascii="Times New Roman" w:hAnsi="Times New Roman" w:cs="Times New Roman" w:eastAsia="Times New Roman"/>
          <w:sz w:val="24"/>
        </w:rPr>
        <w:t xml:space="preserve">Holland, J. 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Prentice Hall.</w:t>
      </w:r>
    </w:p>
    <w:p>
      <w:pPr>
        <w:pStyle w:val="BodyText"/>
        <w:spacing w:line="480" w:lineRule="auto" w:after="120"/>
        <w:jc w:val="both"/>
      </w:pPr>
      <w:r>
        <w:rPr>
          <w:rFonts w:ascii="Times New Roman" w:hAnsi="Times New Roman" w:cs="Times New Roman" w:eastAsia="Times New Roman"/>
          <w:sz w:val="24"/>
        </w:rPr>
        <w:t xml:space="preserve">Joshi, A.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secondary students of rural and urban areas of Uttarakhand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H.N.B. Garhwal University, Srinagar.</w:t>
      </w:r>
    </w:p>
    <w:p>
      <w:pPr>
        <w:pStyle w:val="BodyText"/>
        <w:spacing w:line="480" w:lineRule="auto" w:after="120"/>
        <w:jc w:val="both"/>
      </w:pPr>
      <w:r>
        <w:rPr>
          <w:rFonts w:ascii="Times New Roman" w:hAnsi="Times New Roman" w:cs="Times New Roman" w:eastAsia="Times New Roman"/>
          <w:sz w:val="24"/>
        </w:rPr>
        <w:t xml:space="preserve">Kerlinger, F. N.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behavioural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Holt, Rinehart and Winston.</w:t>
      </w:r>
    </w:p>
    <w:p>
      <w:pPr>
        <w:pStyle w:val="BodyText"/>
        <w:spacing w:line="480" w:lineRule="auto" w:after="120"/>
        <w:jc w:val="both"/>
      </w:pPr>
      <w:r>
        <w:rPr>
          <w:rFonts w:ascii="Times New Roman" w:hAnsi="Times New Roman" w:cs="Times New Roman" w:eastAsia="Times New Roman"/>
          <w:sz w:val="24"/>
        </w:rPr>
        <w:t xml:space="preserve">Khan, Z. (2003).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Hindu and Muslim secondary school students of Aligarh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M.Phil. dissertation]. Aligarh Muslim University.</w:t>
      </w:r>
    </w:p>
    <w:p>
      <w:pPr>
        <w:pStyle w:val="BodyText"/>
        <w:spacing w:line="480" w:lineRule="auto" w:after="120"/>
        <w:jc w:val="both"/>
      </w:pPr>
      <w:r>
        <w:rPr>
          <w:rFonts w:ascii="Times New Roman" w:hAnsi="Times New Roman" w:cs="Times New Roman" w:eastAsia="Times New Roman"/>
          <w:sz w:val="24"/>
        </w:rPr>
        <w:t xml:space="preserve">Koul, L.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Vikas Publishing House.</w:t>
      </w:r>
    </w:p>
    <w:p>
      <w:pPr>
        <w:pStyle w:val="BodyText"/>
        <w:spacing w:line="480" w:lineRule="auto" w:after="120"/>
        <w:jc w:val="both"/>
      </w:pPr>
      <w:r>
        <w:rPr>
          <w:rFonts w:ascii="Times New Roman" w:hAnsi="Times New Roman" w:cs="Times New Roman" w:eastAsia="Times New Roman"/>
          <w:sz w:val="24"/>
        </w:rPr>
        <w:t xml:space="preserve">Krumboltz, J. D., Mitchell, A. M., &amp; Jones, G. B. (1976). A social learning theory of career selection.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Counseling Psychologist, 6</w:t>
      </w:r>
      <w:r>
        <w:rPr>
          <w:rFonts w:ascii="Times New Roman" w:hAnsi="Times New Roman" w:cs="Times New Roman" w:eastAsia="Times New Roman"/>
          <w:sz w:val="24"/>
        </w:rPr>
        <w:t xml:space="preserve">(1), 71–81. https://doi.org/10.1177/001100007600600117</w:t>
      </w:r>
    </w:p>
    <w:p>
      <w:pPr>
        <w:pStyle w:val="BodyText"/>
        <w:spacing w:line="480" w:lineRule="auto" w:after="120"/>
        <w:jc w:val="both"/>
      </w:pPr>
      <w:r>
        <w:rPr>
          <w:rFonts w:ascii="Times New Roman" w:hAnsi="Times New Roman" w:cs="Times New Roman" w:eastAsia="Times New Roman"/>
          <w:sz w:val="24"/>
        </w:rPr>
        <w:t xml:space="preserve">Kuder, G. F.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Examiner manual for the Kuder Preference Record — vocational</w:t>
      </w:r>
      <w:r>
        <w:rPr>
          <w:rFonts w:ascii="Times New Roman" w:hAnsi="Times New Roman" w:cs="Times New Roman" w:eastAsia="Times New Roman"/>
          <w:sz w:val="24"/>
        </w:rPr>
        <w:t xml:space="preserve">. Science Research Associates.</w:t>
      </w:r>
    </w:p>
    <w:p>
      <w:pPr>
        <w:pStyle w:val="BodyText"/>
        <w:spacing w:line="480" w:lineRule="auto" w:after="120"/>
        <w:jc w:val="both"/>
      </w:pPr>
      <w:r>
        <w:rPr>
          <w:rFonts w:ascii="Times New Roman" w:hAnsi="Times New Roman" w:cs="Times New Roman" w:eastAsia="Times New Roman"/>
          <w:sz w:val="24"/>
        </w:rPr>
        <w:t xml:space="preserve">Kulshrestha, S. P.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 (Hindi)</w:t>
      </w:r>
      <w:r>
        <w:rPr>
          <w:rFonts w:ascii="Times New Roman" w:hAnsi="Times New Roman" w:cs="Times New Roman" w:eastAsia="Times New Roman"/>
          <w:sz w:val="24"/>
        </w:rPr>
        <w:t xml:space="preserve">. National Psychological Corporation.</w:t>
      </w:r>
    </w:p>
    <w:p>
      <w:pPr>
        <w:pStyle w:val="BodyText"/>
        <w:spacing w:line="480" w:lineRule="auto" w:after="120"/>
        <w:jc w:val="both"/>
      </w:pPr>
      <w:r>
        <w:rPr>
          <w:rFonts w:ascii="Times New Roman" w:hAnsi="Times New Roman" w:cs="Times New Roman" w:eastAsia="Times New Roman"/>
          <w:sz w:val="24"/>
        </w:rPr>
        <w:t xml:space="preserve">Kumar, R.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Meerut Division in relation to their sex and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Chaudhary Charan Singh University, Meerut.</w:t>
      </w:r>
    </w:p>
    <w:p>
      <w:pPr>
        <w:pStyle w:val="BodyText"/>
        <w:spacing w:line="480" w:lineRule="auto" w:after="120"/>
        <w:jc w:val="both"/>
      </w:pPr>
      <w:r>
        <w:rPr>
          <w:rFonts w:ascii="Times New Roman" w:hAnsi="Times New Roman" w:cs="Times New Roman" w:eastAsia="Times New Roman"/>
          <w:sz w:val="24"/>
        </w:rPr>
        <w:t xml:space="preserve">Lent, R. W., Brown, S. D., &amp; Hackett, G. (1994). Toward a unifying social cognitive theory of career and academic interest, choice, and performance.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 45</w:t>
      </w:r>
      <w:r>
        <w:rPr>
          <w:rFonts w:ascii="Times New Roman" w:hAnsi="Times New Roman" w:cs="Times New Roman" w:eastAsia="Times New Roman"/>
          <w:sz w:val="24"/>
        </w:rPr>
        <w:t xml:space="preserve">(1), 79–122. https://doi.org/10.1006/jvbe.1994.1027</w:t>
      </w:r>
    </w:p>
    <w:p>
      <w:pPr>
        <w:pStyle w:val="BodyText"/>
        <w:spacing w:line="480" w:lineRule="auto" w:after="120"/>
        <w:jc w:val="both"/>
      </w:pPr>
      <w:r>
        <w:rPr>
          <w:rFonts w:ascii="Times New Roman" w:hAnsi="Times New Roman" w:cs="Times New Roman" w:eastAsia="Times New Roman"/>
          <w:sz w:val="24"/>
        </w:rPr>
        <w:t xml:space="preserve">Mangal, S. K.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PHI Learning.</w:t>
      </w:r>
    </w:p>
    <w:p>
      <w:pPr>
        <w:pStyle w:val="BodyText"/>
        <w:spacing w:line="480" w:lineRule="auto" w:after="120"/>
        <w:jc w:val="both"/>
      </w:pPr>
      <w:r>
        <w:rPr>
          <w:rFonts w:ascii="Times New Roman" w:hAnsi="Times New Roman" w:cs="Times New Roman" w:eastAsia="Times New Roman"/>
          <w:sz w:val="24"/>
        </w:rPr>
        <w:t xml:space="preserve">Mangal, S. K. (2013).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PHI Learning.</w:t>
      </w:r>
    </w:p>
    <w:p>
      <w:pPr>
        <w:pStyle w:val="BodyText"/>
        <w:spacing w:line="480" w:lineRule="auto" w:after="120"/>
        <w:jc w:val="both"/>
      </w:pPr>
      <w:r>
        <w:rPr>
          <w:rFonts w:ascii="Times New Roman" w:hAnsi="Times New Roman" w:cs="Times New Roman" w:eastAsia="Times New Roman"/>
          <w:sz w:val="24"/>
        </w:rPr>
        <w:t xml:space="preserve">Mathur, S. S. (2008).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(18th ed.). Vinod Pustak Mandir.</w:t>
      </w:r>
    </w:p>
    <w:p>
      <w:pPr>
        <w:pStyle w:val="BodyText"/>
        <w:spacing w:line="480" w:lineRule="auto" w:after="120"/>
        <w:jc w:val="both"/>
      </w:pPr>
      <w:r>
        <w:rPr>
          <w:rFonts w:ascii="Times New Roman" w:hAnsi="Times New Roman" w:cs="Times New Roman" w:eastAsia="Times New Roman"/>
          <w:sz w:val="24"/>
        </w:rPr>
        <w:t xml:space="preserve">Mishra, A. K. (1988).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Faizabad in relation to their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Avadh University, Faizabad.</w:t>
      </w:r>
    </w:p>
    <w:p>
      <w:pPr>
        <w:pStyle w:val="BodyText"/>
        <w:spacing w:line="480" w:lineRule="auto" w:after="120"/>
        <w:jc w:val="both"/>
      </w:pPr>
      <w:r>
        <w:rPr>
          <w:rFonts w:ascii="Times New Roman" w:hAnsi="Times New Roman" w:cs="Times New Roman" w:eastAsia="Times New Roman"/>
          <w:sz w:val="24"/>
        </w:rPr>
        <w:t xml:space="preserve">National Council of Educational Research and Training.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 2005</w:t>
      </w:r>
      <w:r>
        <w:rPr>
          <w:rFonts w:ascii="Times New Roman" w:hAnsi="Times New Roman" w:cs="Times New Roman" w:eastAsia="Times New Roman"/>
          <w:sz w:val="24"/>
        </w:rPr>
        <w:t xml:space="preserve">. NCERT.</w:t>
      </w:r>
    </w:p>
    <w:p>
      <w:pPr>
        <w:pStyle w:val="BodyText"/>
        <w:spacing w:line="480" w:lineRule="auto" w:after="120"/>
        <w:jc w:val="both"/>
      </w:pPr>
      <w:r>
        <w:rPr>
          <w:rFonts w:ascii="Times New Roman" w:hAnsi="Times New Roman" w:cs="Times New Roman" w:eastAsia="Times New Roman"/>
          <w:sz w:val="24"/>
        </w:rPr>
        <w:t xml:space="preserve">National Council of Educational Research and Training.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Compendium of career information at secondary level</w:t>
      </w:r>
      <w:r>
        <w:rPr>
          <w:rFonts w:ascii="Times New Roman" w:hAnsi="Times New Roman" w:cs="Times New Roman" w:eastAsia="Times New Roman"/>
          <w:sz w:val="24"/>
        </w:rPr>
        <w:t xml:space="preserve">. NCERT.</w:t>
      </w:r>
    </w:p>
    <w:p>
      <w:pPr>
        <w:pStyle w:val="BodyText"/>
        <w:spacing w:line="480" w:lineRule="auto" w:after="120"/>
        <w:jc w:val="both"/>
      </w:pPr>
      <w:r>
        <w:rPr>
          <w:rFonts w:ascii="Times New Roman" w:hAnsi="Times New Roman" w:cs="Times New Roman" w:eastAsia="Times New Roman"/>
          <w:sz w:val="24"/>
        </w:rPr>
        <w:t xml:space="preserve">Pal, R., &amp; Kumar, S. (2018). Vocational interest at Class IX and stream choice at +2: A two-year longitudinal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 56</w:t>
      </w:r>
      <w:r>
        <w:rPr>
          <w:rFonts w:ascii="Times New Roman" w:hAnsi="Times New Roman" w:cs="Times New Roman" w:eastAsia="Times New Roman"/>
          <w:sz w:val="24"/>
        </w:rPr>
        <w:t xml:space="preserve">(2), 78–92.</w:t>
      </w:r>
    </w:p>
    <w:p>
      <w:pPr>
        <w:pStyle w:val="BodyText"/>
        <w:spacing w:line="480" w:lineRule="auto" w:after="120"/>
        <w:jc w:val="both"/>
      </w:pPr>
      <w:r>
        <w:rPr>
          <w:rFonts w:ascii="Times New Roman" w:hAnsi="Times New Roman" w:cs="Times New Roman" w:eastAsia="Times New Roman"/>
          <w:sz w:val="24"/>
        </w:rPr>
        <w:t xml:space="preserve">Pandey, M. (2001).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Class IX students of government and private schools of Lucknow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Lucknow University.</w:t>
      </w:r>
    </w:p>
    <w:p>
      <w:pPr>
        <w:pStyle w:val="BodyText"/>
        <w:spacing w:line="480" w:lineRule="auto" w:after="120"/>
        <w:jc w:val="both"/>
      </w:pPr>
      <w:r>
        <w:rPr>
          <w:rFonts w:ascii="Times New Roman" w:hAnsi="Times New Roman" w:cs="Times New Roman" w:eastAsia="Times New Roman"/>
          <w:sz w:val="24"/>
        </w:rPr>
        <w:t xml:space="preserve">Pandey, S. N. (1983).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Class X students of Allahabad in relation to parents’ 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Allahabad University.</w:t>
      </w:r>
    </w:p>
    <w:p>
      <w:pPr>
        <w:pStyle w:val="BodyText"/>
        <w:spacing w:line="48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Houghton Mifflin.</w:t>
      </w:r>
    </w:p>
    <w:p>
      <w:pPr>
        <w:pStyle w:val="BodyText"/>
        <w:spacing w:line="480" w:lineRule="auto" w:after="120"/>
        <w:jc w:val="both"/>
      </w:pPr>
      <w:r>
        <w:rPr>
          <w:rFonts w:ascii="Times New Roman" w:hAnsi="Times New Roman" w:cs="Times New Roman" w:eastAsia="Times New Roman"/>
          <w:sz w:val="24"/>
        </w:rPr>
        <w:t xml:space="preserve">Rana, P. (2023). Gender and class differences in vocational interests of secondary students of Muzaffarnagar district.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Sciences, 32</w:t>
      </w:r>
      <w:r>
        <w:rPr>
          <w:rFonts w:ascii="Times New Roman" w:hAnsi="Times New Roman" w:cs="Times New Roman" w:eastAsia="Times New Roman"/>
          <w:sz w:val="24"/>
        </w:rPr>
        <w:t xml:space="preserve">(1), 45–55.</w:t>
      </w:r>
    </w:p>
    <w:p>
      <w:pPr>
        <w:pStyle w:val="BodyText"/>
        <w:spacing w:line="480" w:lineRule="auto" w:after="120"/>
        <w:jc w:val="both"/>
      </w:pPr>
      <w:r>
        <w:rPr>
          <w:rFonts w:ascii="Times New Roman" w:hAnsi="Times New Roman" w:cs="Times New Roman" w:eastAsia="Times New Roman"/>
          <w:sz w:val="24"/>
        </w:rPr>
        <w:t xml:space="preserve">Rao, P. S. (2015). Gender differences in vocational interests of Class X students of Andhra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Andhra Pradesh Journal of Educational Studies, 28</w:t>
      </w:r>
      <w:r>
        <w:rPr>
          <w:rFonts w:ascii="Times New Roman" w:hAnsi="Times New Roman" w:cs="Times New Roman" w:eastAsia="Times New Roman"/>
          <w:sz w:val="24"/>
        </w:rPr>
        <w:t xml:space="preserve">(4), 12–24.</w:t>
      </w:r>
    </w:p>
    <w:p>
      <w:pPr>
        <w:pStyle w:val="BodyText"/>
        <w:spacing w:line="480" w:lineRule="auto" w:after="120"/>
        <w:jc w:val="both"/>
      </w:pPr>
      <w:r>
        <w:rPr>
          <w:rFonts w:ascii="Times New Roman" w:hAnsi="Times New Roman" w:cs="Times New Roman" w:eastAsia="Times New Roman"/>
          <w:sz w:val="24"/>
        </w:rPr>
        <w:t xml:space="preserve">Roe, A. (1957). Early determinants of vocational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 4</w:t>
      </w:r>
      <w:r>
        <w:rPr>
          <w:rFonts w:ascii="Times New Roman" w:hAnsi="Times New Roman" w:cs="Times New Roman" w:eastAsia="Times New Roman"/>
          <w:sz w:val="24"/>
        </w:rPr>
        <w:t xml:space="preserve">(3), 212–217. https://doi.org/10.1037/h0045950</w:t>
      </w:r>
    </w:p>
    <w:p>
      <w:pPr>
        <w:pStyle w:val="BodyText"/>
        <w:spacing w:line="480" w:lineRule="auto" w:after="120"/>
        <w:jc w:val="both"/>
      </w:pPr>
      <w:r>
        <w:rPr>
          <w:rFonts w:ascii="Times New Roman" w:hAnsi="Times New Roman" w:cs="Times New Roman" w:eastAsia="Times New Roman"/>
          <w:sz w:val="24"/>
        </w:rPr>
        <w:t xml:space="preserve">Saxena, B. L. (1971).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Class X boys of Lucknow city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Lucknow University.</w:t>
      </w:r>
    </w:p>
    <w:p>
      <w:pPr>
        <w:pStyle w:val="BodyText"/>
        <w:spacing w:line="480" w:lineRule="auto" w:after="120"/>
        <w:jc w:val="both"/>
      </w:pPr>
      <w:r>
        <w:rPr>
          <w:rFonts w:ascii="Times New Roman" w:hAnsi="Times New Roman" w:cs="Times New Roman" w:eastAsia="Times New Roman"/>
          <w:sz w:val="24"/>
        </w:rPr>
        <w:t xml:space="preserve">Saxena, N. R. S. (2003).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R. Lall Book Depot.</w:t>
      </w:r>
    </w:p>
    <w:p>
      <w:pPr>
        <w:pStyle w:val="BodyText"/>
        <w:spacing w:line="480" w:lineRule="auto" w:after="120"/>
        <w:jc w:val="both"/>
      </w:pPr>
      <w:r>
        <w:rPr>
          <w:rFonts w:ascii="Times New Roman" w:hAnsi="Times New Roman" w:cs="Times New Roman" w:eastAsia="Times New Roman"/>
          <w:sz w:val="24"/>
        </w:rPr>
        <w:t xml:space="preserve">Schoon, I., &amp; Eccles, J. S. (Eds.). (2014).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 A life course perspective</w:t>
      </w:r>
      <w:r>
        <w:rPr>
          <w:rFonts w:ascii="Times New Roman" w:hAnsi="Times New Roman" w:cs="Times New Roman" w:eastAsia="Times New Roman"/>
          <w:sz w:val="24"/>
        </w:rPr>
        <w:t xml:space="preserve">. Cambridge University Press. https://doi.org/10.1017/CBO9781139128933</w:t>
      </w:r>
    </w:p>
    <w:p>
      <w:pPr>
        <w:pStyle w:val="BodyText"/>
        <w:spacing w:line="480" w:lineRule="auto" w:after="120"/>
        <w:jc w:val="both"/>
      </w:pPr>
      <w:r>
        <w:rPr>
          <w:rFonts w:ascii="Times New Roman" w:hAnsi="Times New Roman" w:cs="Times New Roman" w:eastAsia="Times New Roman"/>
          <w:sz w:val="24"/>
        </w:rPr>
        <w:t xml:space="preserve">Sharma, M. K. (1978).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Gender-based differences in the vocational interests of secondary school students of Delhi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University of Delhi.</w:t>
      </w:r>
    </w:p>
    <w:p>
      <w:pPr>
        <w:pStyle w:val="BodyText"/>
        <w:spacing w:line="480" w:lineRule="auto" w:after="120"/>
        <w:jc w:val="both"/>
      </w:pPr>
      <w:r>
        <w:rPr>
          <w:rFonts w:ascii="Times New Roman" w:hAnsi="Times New Roman" w:cs="Times New Roman" w:eastAsia="Times New Roman"/>
          <w:sz w:val="24"/>
        </w:rPr>
        <w:t xml:space="preserve">Singh, A. (2021). Vocational interest pattern of secondary students of Bareilly district during the COVID-19 lockdown.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Bareilly Journal of Educational Studies, 7</w:t>
      </w:r>
      <w:r>
        <w:rPr>
          <w:rFonts w:ascii="Times New Roman" w:hAnsi="Times New Roman" w:cs="Times New Roman" w:eastAsia="Times New Roman"/>
          <w:sz w:val="24"/>
        </w:rPr>
        <w:t xml:space="preserve">(1), 67–76.</w:t>
      </w:r>
    </w:p>
    <w:p>
      <w:pPr>
        <w:pStyle w:val="BodyText"/>
        <w:spacing w:line="480" w:lineRule="auto" w:after="120"/>
        <w:jc w:val="both"/>
      </w:pPr>
      <w:r>
        <w:rPr>
          <w:rFonts w:ascii="Times New Roman" w:hAnsi="Times New Roman" w:cs="Times New Roman" w:eastAsia="Times New Roman"/>
          <w:sz w:val="24"/>
        </w:rPr>
        <w:t xml:space="preserve">Singh, R. P. (1975).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of Varanasi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Banaras Hindu University.</w:t>
      </w:r>
    </w:p>
    <w:p>
      <w:pPr>
        <w:pStyle w:val="BodyText"/>
        <w:spacing w:line="480" w:lineRule="auto" w:after="120"/>
        <w:jc w:val="both"/>
      </w:pPr>
      <w:r>
        <w:rPr>
          <w:rFonts w:ascii="Times New Roman" w:hAnsi="Times New Roman" w:cs="Times New Roman" w:eastAsia="Times New Roman"/>
          <w:sz w:val="24"/>
        </w:rPr>
        <w:t xml:space="preserve">Stoll, G., Rieger, S., Lüdtke, O., &amp; Trautwein, U. (2021). Stability and change in vocational interests during adolescence.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 124</w:t>
      </w:r>
      <w:r>
        <w:rPr>
          <w:rFonts w:ascii="Times New Roman" w:hAnsi="Times New Roman" w:cs="Times New Roman" w:eastAsia="Times New Roman"/>
          <w:sz w:val="24"/>
        </w:rPr>
        <w:t xml:space="preserve">, Article 103514. https://doi.org/10.1016/j.jvb.2020.103514</w:t>
      </w:r>
    </w:p>
    <w:p>
      <w:pPr>
        <w:pStyle w:val="BodyText"/>
        <w:spacing w:line="480" w:lineRule="auto" w:after="120"/>
        <w:jc w:val="both"/>
      </w:pPr>
      <w:r>
        <w:rPr>
          <w:rFonts w:ascii="Times New Roman" w:hAnsi="Times New Roman" w:cs="Times New Roman" w:eastAsia="Times New Roman"/>
          <w:sz w:val="24"/>
        </w:rPr>
        <w:t xml:space="preserve">Strong, E. 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pStyle w:val="BodyText"/>
        <w:spacing w:line="480" w:lineRule="auto"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 135</w:t>
      </w:r>
      <w:r>
        <w:rPr>
          <w:rFonts w:ascii="Times New Roman" w:hAnsi="Times New Roman" w:cs="Times New Roman" w:eastAsia="Times New Roman"/>
          <w:sz w:val="24"/>
        </w:rPr>
        <w:t xml:space="preserve">(6), 859–884. https://doi.org/10.1037/a0017364</w:t>
      </w:r>
    </w:p>
    <w:p>
      <w:pPr>
        <w:pStyle w:val="BodyText"/>
        <w:spacing w:line="480" w:lineRule="auto" w:after="120"/>
        <w:jc w:val="both"/>
      </w:pPr>
      <w:r>
        <w:rPr>
          <w:rFonts w:ascii="Times New Roman" w:hAnsi="Times New Roman" w:cs="Times New Roman" w:eastAsia="Times New Roman"/>
          <w:sz w:val="24"/>
        </w:rPr>
        <w:t xml:space="preserve">Super, D. E. (1953). A theory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Psychologist, 8</w:t>
      </w:r>
      <w:r>
        <w:rPr>
          <w:rFonts w:ascii="Times New Roman" w:hAnsi="Times New Roman" w:cs="Times New Roman" w:eastAsia="Times New Roman"/>
          <w:sz w:val="24"/>
        </w:rPr>
        <w:t xml:space="preserve">(5), 185–190. https://doi.org/10.1037/h0056046</w:t>
      </w:r>
    </w:p>
    <w:p>
      <w:pPr>
        <w:pStyle w:val="BodyText"/>
        <w:spacing w:line="480" w:lineRule="auto"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Harper and Brothers.</w:t>
      </w:r>
    </w:p>
    <w:p>
      <w:pPr>
        <w:pStyle w:val="BodyText"/>
        <w:spacing w:line="480" w:lineRule="auto" w:after="120"/>
        <w:jc w:val="both"/>
      </w:pPr>
      <w:r>
        <w:rPr>
          <w:rFonts w:ascii="Times New Roman" w:hAnsi="Times New Roman" w:cs="Times New Roman" w:eastAsia="Times New Roman"/>
          <w:sz w:val="24"/>
        </w:rPr>
        <w:t xml:space="preserve">Tomar, S.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Class IX students of rural government and urban private CBSE schools of Western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M.J.P. Rohilkhand University, Bareilly.</w:t>
      </w:r>
    </w:p>
    <w:p>
      <w:pPr>
        <w:pStyle w:val="BodyText"/>
        <w:spacing w:line="480" w:lineRule="auto" w:after="120"/>
        <w:jc w:val="both"/>
      </w:pPr>
      <w:r>
        <w:rPr>
          <w:rFonts w:ascii="Times New Roman" w:hAnsi="Times New Roman" w:cs="Times New Roman" w:eastAsia="Times New Roman"/>
          <w:sz w:val="24"/>
        </w:rPr>
        <w:t xml:space="preserve">Tracey, T. J. G., &amp; Robbins, S. B. (2005). Stability of interests across ethnicity and gender: A longitudinal examination of Grades 8 through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 67</w:t>
      </w:r>
      <w:r>
        <w:rPr>
          <w:rFonts w:ascii="Times New Roman" w:hAnsi="Times New Roman" w:cs="Times New Roman" w:eastAsia="Times New Roman"/>
          <w:sz w:val="24"/>
        </w:rPr>
        <w:t xml:space="preserve">(3), 335–364. https://doi.org/10.1016/j.jvb.2004.10.003</w:t>
      </w:r>
    </w:p>
    <w:p>
      <w:pPr>
        <w:pStyle w:val="BodyText"/>
        <w:spacing w:line="480" w:lineRule="auto" w:after="120"/>
        <w:jc w:val="both"/>
      </w:pPr>
      <w:r>
        <w:rPr>
          <w:rFonts w:ascii="Times New Roman" w:hAnsi="Times New Roman" w:cs="Times New Roman" w:eastAsia="Times New Roman"/>
          <w:sz w:val="24"/>
        </w:rPr>
        <w:t xml:space="preserve">Tripathi, P. K.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Kanpur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Kanpur University.</w:t>
      </w:r>
    </w:p>
    <w:p>
      <w:pPr>
        <w:pStyle w:val="BodyText"/>
        <w:spacing w:line="480" w:lineRule="auto" w:after="120"/>
        <w:jc w:val="both"/>
      </w:pPr>
      <w:r>
        <w:rPr>
          <w:rFonts w:ascii="Times New Roman" w:hAnsi="Times New Roman" w:cs="Times New Roman" w:eastAsia="Times New Roman"/>
          <w:sz w:val="24"/>
        </w:rPr>
        <w:t xml:space="preserve">Tyler, L. E. (1965).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human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Appleton-Century-Crofts.</w:t>
      </w:r>
    </w:p>
    <w:p>
      <w:pPr>
        <w:pStyle w:val="BodyText"/>
        <w:spacing w:line="480" w:lineRule="auto" w:after="120"/>
        <w:jc w:val="both"/>
      </w:pPr>
      <w:r>
        <w:rPr>
          <w:rFonts w:ascii="Times New Roman" w:hAnsi="Times New Roman" w:cs="Times New Roman" w:eastAsia="Times New Roman"/>
          <w:sz w:val="24"/>
        </w:rPr>
        <w:t xml:space="preserve">U-DISE+.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Unified District Information System for Education Plus — 2023–24 report on Meerut District</w:t>
      </w:r>
      <w:r>
        <w:rPr>
          <w:rFonts w:ascii="Times New Roman" w:hAnsi="Times New Roman" w:cs="Times New Roman" w:eastAsia="Times New Roman"/>
          <w:sz w:val="24"/>
        </w:rPr>
        <w:t xml:space="preserve">. Ministry of Education, Government of India. https://udiseplus.gov.in</w:t>
      </w:r>
    </w:p>
    <w:p>
      <w:pPr>
        <w:pStyle w:val="BodyText"/>
        <w:spacing w:line="480" w:lineRule="auto" w:after="120"/>
        <w:jc w:val="both"/>
      </w:pPr>
      <w:r>
        <w:rPr>
          <w:rFonts w:ascii="Times New Roman" w:hAnsi="Times New Roman" w:cs="Times New Roman" w:eastAsia="Times New Roman"/>
          <w:sz w:val="24"/>
        </w:rPr>
        <w:t xml:space="preserve">Verma, B. P., &amp; Upadhyay, S. (1994). A study of vocational interests of secondary students of Garhwal Himalayan region.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 30</w:t>
      </w:r>
      <w:r>
        <w:rPr>
          <w:rFonts w:ascii="Times New Roman" w:hAnsi="Times New Roman" w:cs="Times New Roman" w:eastAsia="Times New Roman"/>
          <w:sz w:val="24"/>
        </w:rPr>
        <w:t xml:space="preserve">(1), 88–98.</w:t>
      </w:r>
    </w:p>
    <w:p>
      <w:pPr>
        <w:pStyle w:val="BodyText"/>
        <w:spacing w:line="480" w:lineRule="auto" w:after="120"/>
        <w:jc w:val="both"/>
      </w:pPr>
      <w:r>
        <w:rPr>
          <w:rFonts w:ascii="Times New Roman" w:hAnsi="Times New Roman" w:cs="Times New Roman" w:eastAsia="Times New Roman"/>
          <w:sz w:val="24"/>
        </w:rPr>
        <w:t xml:space="preserve">Vernon, P. E.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 tests and assessments</w:t>
      </w:r>
      <w:r>
        <w:rPr>
          <w:rFonts w:ascii="Times New Roman" w:hAnsi="Times New Roman" w:cs="Times New Roman" w:eastAsia="Times New Roman"/>
          <w:sz w:val="24"/>
        </w:rPr>
        <w:t xml:space="preserve">. Methuen.</w:t>
      </w:r>
    </w:p>
    <w:p>
      <w:pPr>
        <w:pStyle w:val="BodyText"/>
        <w:spacing w:line="480" w:lineRule="auto" w:after="120"/>
        <w:jc w:val="both"/>
      </w:pPr>
      <w:r>
        <w:rPr>
          <w:rFonts w:ascii="Times New Roman" w:hAnsi="Times New Roman" w:cs="Times New Roman" w:eastAsia="Times New Roman"/>
          <w:sz w:val="24"/>
        </w:rPr>
        <w:t xml:space="preserve">Walia, J. S.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educational psychology</w:t>
      </w:r>
      <w:r>
        <w:rPr>
          <w:rFonts w:ascii="Times New Roman" w:hAnsi="Times New Roman" w:cs="Times New Roman" w:eastAsia="Times New Roman"/>
          <w:sz w:val="24"/>
        </w:rPr>
        <w:t xml:space="preserve">. Paul Publishers.</w:t>
      </w:r>
    </w:p>
    <w:p>
      <w:pPr>
        <w:pStyle w:val="BodyText"/>
        <w:spacing w:line="480" w:lineRule="auto" w:after="120"/>
        <w:jc w:val="both"/>
      </w:pPr>
      <w:r>
        <w:rPr>
          <w:rFonts w:ascii="Times New Roman" w:hAnsi="Times New Roman" w:cs="Times New Roman" w:eastAsia="Times New Roman"/>
          <w:sz w:val="24"/>
        </w:rPr>
        <w:t xml:space="preserve">Yadav, 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Class IX students of Saharanpur district in relation to their academic achievement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Chaudhary Charan Singh University, Meerut.</w:t>
      </w:r>
    </w:p>
    <w:p>
      <w:pPr>
        <w:pStyle w:val="BodyText"/>
        <w:spacing w:line="480" w:lineRule="auto" w:after="120"/>
        <w:jc w:val="both"/>
      </w:pPr>
      <w:r>
        <w:rPr>
          <w:rFonts w:ascii="Times New Roman" w:hAnsi="Times New Roman" w:cs="Times New Roman" w:eastAsia="Times New Roman"/>
          <w:sz w:val="24"/>
        </w:rPr>
        <w:t xml:space="preserve">Yadav, R., &amp; Tomar, S. (2024). Parental aspirations and vocational interests of Class X students of CBSE schools of Western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Edutracks, 23</w:t>
      </w:r>
      <w:r>
        <w:rPr>
          <w:rFonts w:ascii="Times New Roman" w:hAnsi="Times New Roman" w:cs="Times New Roman" w:eastAsia="Times New Roman"/>
          <w:sz w:val="24"/>
        </w:rPr>
        <w:t xml:space="preserve">(3), 12–20.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1"/>
    <w:bookmarkStart w:id="212" w:name="electronic-and-official-web-resources"/>
    <w:p>
      <w:pPr>
        <w:pStyle w:val="Heading2"/>
        <w:spacing w:line="360" w:lineRule="auto"/>
        <w:jc w:val="center"/>
      </w:pPr>
      <w:r>
        <w:rPr>
          <w:rFonts w:ascii="Times New Roman" w:hAnsi="Times New Roman" w:cs="Times New Roman" w:eastAsia="Times New Roman"/>
          <w:b/>
          <w:sz w:val="28"/>
        </w:rPr>
        <w:t xml:space="preserve">ELECTRONIC AND OFFICIAL WEB RESOURCES</w:t>
      </w:r>
    </w:p>
    <w:p>
      <w:pPr>
        <w:pStyle w:val="FirstParagraph"/>
        <w:spacing w:line="480" w:lineRule="auto" w:after="120"/>
        <w:jc w:val="both"/>
      </w:pPr>
      <w:r>
        <w:rPr>
          <w:rFonts w:ascii="Times New Roman" w:hAnsi="Times New Roman" w:cs="Times New Roman" w:eastAsia="Times New Roman"/>
          <w:sz w:val="24"/>
        </w:rPr>
        <w:t xml:space="preserve">(All websites last accessed in November 2025.)</w:t>
      </w:r>
    </w:p>
    <w:p>
      <w:pPr>
        <w:pStyle w:val="BodyText"/>
        <w:spacing w:line="480" w:lineRule="auto" w:after="120"/>
        <w:jc w:val="both"/>
      </w:pPr>
      <w:r>
        <w:rPr>
          <w:rFonts w:ascii="Times New Roman" w:hAnsi="Times New Roman" w:cs="Times New Roman" w:eastAsia="Times New Roman"/>
          <w:sz w:val="24"/>
        </w:rPr>
        <w:t xml:space="preserve">Career Guidance Bureau, Government of Uttar Pradesh.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report 2023–24</w:t>
      </w:r>
      <w:r>
        <w:rPr>
          <w:rFonts w:ascii="Times New Roman" w:hAnsi="Times New Roman" w:cs="Times New Roman" w:eastAsia="Times New Roman"/>
          <w:sz w:val="24"/>
        </w:rPr>
        <w:t xml:space="preserve">. Department of Secondary Education. http://upmsp.edu.in</w:t>
      </w:r>
    </w:p>
    <w:p>
      <w:pPr>
        <w:pStyle w:val="BodyText"/>
        <w:spacing w:line="480" w:lineRule="auto" w:after="120"/>
        <w:jc w:val="both"/>
      </w:pPr>
      <w:r>
        <w:rPr>
          <w:rFonts w:ascii="Times New Roman" w:hAnsi="Times New Roman" w:cs="Times New Roman" w:eastAsia="Times New Roman"/>
          <w:sz w:val="24"/>
        </w:rPr>
        <w:t xml:space="preserve">Indian Council of Social Science Research.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Ethical guidelines for social science research</w:t>
      </w:r>
      <w:r>
        <w:rPr>
          <w:rFonts w:ascii="Times New Roman" w:hAnsi="Times New Roman" w:cs="Times New Roman" w:eastAsia="Times New Roman"/>
          <w:sz w:val="24"/>
        </w:rPr>
        <w:t xml:space="preserve">. https://www.icssr.org</w:t>
      </w:r>
    </w:p>
    <w:p>
      <w:pPr>
        <w:pStyle w:val="BodyText"/>
        <w:spacing w:line="480" w:lineRule="auto" w:after="120"/>
        <w:jc w:val="both"/>
      </w:pPr>
      <w:r>
        <w:rPr>
          <w:rFonts w:ascii="Times New Roman" w:hAnsi="Times New Roman" w:cs="Times New Roman" w:eastAsia="Times New Roman"/>
          <w:sz w:val="24"/>
        </w:rPr>
        <w:t xml:space="preserve">Maulana Azad Library, Aligarh Muslim University.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E-resources catalogue</w:t>
      </w:r>
      <w:r>
        <w:rPr>
          <w:rFonts w:ascii="Times New Roman" w:hAnsi="Times New Roman" w:cs="Times New Roman" w:eastAsia="Times New Roman"/>
          <w:sz w:val="24"/>
        </w:rPr>
        <w:t xml:space="preserve">. https://library.amu.ac.in</w:t>
      </w:r>
    </w:p>
    <w:p>
      <w:pPr>
        <w:pStyle w:val="BodyText"/>
        <w:spacing w:line="480" w:lineRule="auto" w:after="120"/>
        <w:jc w:val="both"/>
      </w:pPr>
      <w:r>
        <w:rPr>
          <w:rFonts w:ascii="Times New Roman" w:hAnsi="Times New Roman" w:cs="Times New Roman" w:eastAsia="Times New Roman"/>
          <w:sz w:val="24"/>
        </w:rPr>
        <w:t xml:space="preserve">National Career Service Portal, Government of India.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resources for secondary students</w:t>
      </w:r>
      <w:r>
        <w:rPr>
          <w:rFonts w:ascii="Times New Roman" w:hAnsi="Times New Roman" w:cs="Times New Roman" w:eastAsia="Times New Roman"/>
          <w:sz w:val="24"/>
        </w:rPr>
        <w:t xml:space="preserve">. https://www.ncs.gov.in</w:t>
      </w:r>
    </w:p>
    <w:p>
      <w:pPr>
        <w:pStyle w:val="BodyText"/>
        <w:spacing w:line="480" w:lineRule="auto" w:after="120"/>
        <w:jc w:val="both"/>
      </w:pPr>
      <w:r>
        <w:rPr>
          <w:rFonts w:ascii="Times New Roman" w:hAnsi="Times New Roman" w:cs="Times New Roman" w:eastAsia="Times New Roman"/>
          <w:sz w:val="24"/>
        </w:rPr>
        <w:t xml:space="preserve">National Council of Educational Research and Training.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module for 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version). https://ncert.nic.in/dept/depf</w:t>
      </w:r>
    </w:p>
    <w:p>
      <w:pPr>
        <w:pStyle w:val="BodyText"/>
        <w:spacing w:line="480" w:lineRule="auto" w:after="120"/>
        <w:jc w:val="both"/>
      </w:pPr>
      <w:r>
        <w:rPr>
          <w:rFonts w:ascii="Times New Roman" w:hAnsi="Times New Roman" w:cs="Times New Roman" w:eastAsia="Times New Roman"/>
          <w:sz w:val="24"/>
        </w:rPr>
        <w:t xml:space="preserve">National Psychological Corporation, Agra.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Tools for educational and psychological assessment</w:t>
      </w:r>
      <w:r>
        <w:rPr>
          <w:rFonts w:ascii="Times New Roman" w:hAnsi="Times New Roman" w:cs="Times New Roman" w:eastAsia="Times New Roman"/>
          <w:sz w:val="24"/>
        </w:rPr>
        <w:t xml:space="preserve">. https://www.npctests.com</w:t>
      </w:r>
    </w:p>
    <w:p>
      <w:pPr>
        <w:pStyle w:val="BodyText"/>
        <w:spacing w:line="480" w:lineRule="auto" w:after="120"/>
        <w:jc w:val="both"/>
      </w:pPr>
      <w:r>
        <w:rPr>
          <w:rFonts w:ascii="Times New Roman" w:hAnsi="Times New Roman" w:cs="Times New Roman" w:eastAsia="Times New Roman"/>
          <w:sz w:val="24"/>
        </w:rPr>
        <w:t xml:space="preserve">Shodhganga: Reservoir of Indian Theses. (2025). https://shodhganga.inflibnet.ac.in</w:t>
      </w:r>
    </w:p>
    <w:p>
      <w:pPr>
        <w:pStyle w:val="BodyText"/>
        <w:spacing w:line="480" w:lineRule="auto" w:after="120"/>
        <w:jc w:val="both"/>
      </w:pPr>
      <w:r>
        <w:rPr>
          <w:rFonts w:ascii="Times New Roman" w:hAnsi="Times New Roman" w:cs="Times New Roman" w:eastAsia="Times New Roman"/>
          <w:sz w:val="24"/>
        </w:rPr>
        <w:t xml:space="preserve">UNESCO Institute for Lifelong Learning.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Lifelong learning and career guidance for adolescents in South Asia</w:t>
      </w:r>
      <w:r>
        <w:rPr>
          <w:rFonts w:ascii="Times New Roman" w:hAnsi="Times New Roman" w:cs="Times New Roman" w:eastAsia="Times New Roman"/>
          <w:sz w:val="24"/>
        </w:rPr>
        <w:t xml:space="preserve">. https://uil.unesco.org</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References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APPENDICES</w:t>
            </w:r>
          </w:p>
        </w:tc>
      </w:tr>
    </w:tbl>
    <w:bookmarkEnd w:id="212"/>
    <w:bookmarkStart w:id="219" w:name="appendix-a"/>
    <w:p>
      <w:pPr>
        <w:pStyle w:val="Heading2"/>
        <w:spacing w:line="360" w:lineRule="auto"/>
        <w:jc w:val="center"/>
      </w:pPr>
      <w:r>
        <w:rPr>
          <w:rFonts w:ascii="Times New Roman" w:hAnsi="Times New Roman" w:cs="Times New Roman" w:eastAsia="Times New Roman"/>
          <w:b/>
          <w:sz w:val="28"/>
        </w:rPr>
        <w:t xml:space="preserve">APPENDIX – A</w:t>
      </w:r>
    </w:p>
    <w:bookmarkStart w:id="213" w:name="X4d4f8a8a4435f024234fa147ef7525f612e09cc"/>
    <w:p>
      <w:pPr>
        <w:pStyle w:val="Heading3"/>
        <w:spacing w:line="360" w:lineRule="auto"/>
        <w:jc w:val="left"/>
      </w:pPr>
      <w:r>
        <w:rPr>
          <w:rFonts w:ascii="Times New Roman" w:hAnsi="Times New Roman" w:cs="Times New Roman" w:eastAsia="Times New Roman"/>
          <w:b/>
          <w:sz w:val="26"/>
        </w:rPr>
        <w:t xml:space="preserve">S.P. KULSHRESTHA VOCATIONAL INTEREST RECORD — SAMPLE FORMAT</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Sample format reproduced from the manual of the Vocational Interest Record by Dr. S.P. Kulshrestha, published by National Psychological Corporation, 4 / 230, Kacheri Ghat, Agra. The full booklet contains 100 items — 10 items per area for the 10 areas. Two sample items have been reproduced from each of the ten areas, in English translation of the original Hindi text, for the convenience of the reader.</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VOCATIONAL INTEREST RECORD (V.I.R.) — HINDI VERSION</w:t>
      </w:r>
    </w:p>
    <w:p>
      <w:pPr>
        <w:pStyle w:val="BodyText"/>
        <w:spacing w:line="480" w:lineRule="auto" w:after="120"/>
        <w:jc w:val="both"/>
      </w:pPr>
      <w:r>
        <w:rPr>
          <w:rFonts w:ascii="Times New Roman" w:hAnsi="Times New Roman" w:cs="Times New Roman" w:eastAsia="Times New Roman"/>
          <w:b/>
          <w:bCs/>
          <w:sz w:val="24"/>
        </w:rPr>
        <w:t xml:space="preserve">Author: Dr. S.P. Kulshrestha</w:t>
      </w:r>
    </w:p>
    <w:p>
      <w:pPr>
        <w:pStyle w:val="BodyText"/>
        <w:spacing w:line="480" w:lineRule="auto" w:after="120"/>
        <w:jc w:val="both"/>
      </w:pPr>
      <w:r>
        <w:rPr>
          <w:rFonts w:ascii="Times New Roman" w:hAnsi="Times New Roman" w:cs="Times New Roman" w:eastAsia="Times New Roman"/>
          <w:b/>
          <w:bCs/>
          <w:sz w:val="24"/>
        </w:rPr>
        <w:t xml:space="preserve">Publisher: National Psychological Corporation, Agra</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3"/>
    <w:bookmarkStart w:id="214" w:name="bio-data-of-the-pupil"/>
    <w:p>
      <w:pPr>
        <w:pStyle w:val="Heading3"/>
        <w:spacing w:line="360" w:lineRule="auto"/>
        <w:jc w:val="left"/>
      </w:pPr>
      <w:r>
        <w:rPr>
          <w:rFonts w:ascii="Times New Roman" w:hAnsi="Times New Roman" w:cs="Times New Roman" w:eastAsia="Times New Roman"/>
          <w:b/>
          <w:sz w:val="26"/>
        </w:rPr>
        <w:t xml:space="preserve">Bio-Data of the Pupil</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sz w:val="22"/>
              </w:rPr>
              <w:t xml:space="preserve">Item</w:t>
            </w:r>
          </w:p>
        </w:tc>
        <w:tc>
          <w:tcPr/>
          <w:p>
            <w:pPr>
              <w:pStyle w:val="Compact"/>
              <w:spacing w:line="276" w:lineRule="auto"/>
              <w:jc w:val="left"/>
            </w:pPr>
            <w:r>
              <w:rPr>
                <w:rFonts w:ascii="Times New Roman" w:hAnsi="Times New Roman" w:cs="Times New Roman" w:eastAsia="Times New Roman"/>
                <w:sz w:val="22"/>
              </w:rPr>
              <w:t xml:space="preserve">Particulars</w:t>
            </w:r>
          </w:p>
        </w:tc>
      </w:tr>
      <w:tr>
        <w:tc>
          <w:tcPr/>
          <w:p>
            <w:pPr>
              <w:pStyle w:val="Compact"/>
              <w:spacing w:line="276" w:lineRule="auto"/>
              <w:jc w:val="left"/>
            </w:pPr>
            <w:r>
              <w:rPr>
                <w:rFonts w:ascii="Times New Roman" w:hAnsi="Times New Roman" w:cs="Times New Roman" w:eastAsia="Times New Roman"/>
                <w:sz w:val="22"/>
              </w:rPr>
              <w:t xml:space="preserve">Name</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Class</w:t>
            </w:r>
          </w:p>
        </w:tc>
        <w:tc>
          <w:tcPr/>
          <w:p>
            <w:pPr>
              <w:pStyle w:val="Compact"/>
              <w:spacing w:line="276" w:lineRule="auto"/>
              <w:jc w:val="left"/>
            </w:pPr>
            <w:r>
              <w:rPr>
                <w:rFonts w:ascii="Times New Roman" w:hAnsi="Times New Roman" w:cs="Times New Roman" w:eastAsia="Times New Roman"/>
                <w:sz w:val="22"/>
              </w:rPr>
              <w:t xml:space="preserve">IX / X</w:t>
            </w:r>
          </w:p>
        </w:tc>
      </w:tr>
      <w:tr>
        <w:tc>
          <w:tcPr/>
          <w:p>
            <w:pPr>
              <w:pStyle w:val="Compact"/>
              <w:spacing w:line="276" w:lineRule="auto"/>
              <w:jc w:val="left"/>
            </w:pPr>
            <w:r>
              <w:rPr>
                <w:rFonts w:ascii="Times New Roman" w:hAnsi="Times New Roman" w:cs="Times New Roman" w:eastAsia="Times New Roman"/>
                <w:sz w:val="22"/>
              </w:rPr>
              <w:t xml:space="preserve">Section</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Roll No.</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Sex</w:t>
            </w:r>
          </w:p>
        </w:tc>
        <w:tc>
          <w:tcPr/>
          <w:p>
            <w:pPr>
              <w:pStyle w:val="Compact"/>
              <w:spacing w:line="276" w:lineRule="auto"/>
              <w:jc w:val="left"/>
            </w:pPr>
            <w:r>
              <w:rPr>
                <w:rFonts w:ascii="Times New Roman" w:hAnsi="Times New Roman" w:cs="Times New Roman" w:eastAsia="Times New Roman"/>
                <w:sz w:val="22"/>
              </w:rPr>
              <w:t xml:space="preserve">Boy / Girl</w:t>
            </w:r>
          </w:p>
        </w:tc>
      </w:tr>
      <w:tr>
        <w:tc>
          <w:tcPr/>
          <w:p>
            <w:pPr>
              <w:pStyle w:val="Compact"/>
              <w:spacing w:line="276" w:lineRule="auto"/>
              <w:jc w:val="left"/>
            </w:pPr>
            <w:r>
              <w:rPr>
                <w:rFonts w:ascii="Times New Roman" w:hAnsi="Times New Roman" w:cs="Times New Roman" w:eastAsia="Times New Roman"/>
                <w:sz w:val="22"/>
              </w:rPr>
              <w:t xml:space="preserve">Age</w:t>
            </w:r>
          </w:p>
        </w:tc>
        <w:tc>
          <w:tcPr/>
          <w:p>
            <w:pPr>
              <w:pStyle w:val="Compact"/>
              <w:spacing w:line="276" w:lineRule="auto"/>
              <w:jc w:val="left"/>
            </w:pPr>
            <w:r>
              <w:rPr>
                <w:rFonts w:ascii="Times New Roman" w:hAnsi="Times New Roman" w:cs="Times New Roman" w:eastAsia="Times New Roman"/>
                <w:sz w:val="22"/>
              </w:rPr>
              <w:t xml:space="preserve">_________ years _________ months</w:t>
            </w:r>
          </w:p>
        </w:tc>
      </w:tr>
      <w:tr>
        <w:tc>
          <w:tcPr/>
          <w:p>
            <w:pPr>
              <w:pStyle w:val="Compact"/>
              <w:spacing w:line="276" w:lineRule="auto"/>
              <w:jc w:val="left"/>
            </w:pPr>
            <w:r>
              <w:rPr>
                <w:rFonts w:ascii="Times New Roman" w:hAnsi="Times New Roman" w:cs="Times New Roman" w:eastAsia="Times New Roman"/>
                <w:sz w:val="22"/>
              </w:rPr>
              <w:t xml:space="preserve">Father’s Name</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Father’s Occupation</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Mother’s Occupation</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r>
        <w:tc>
          <w:tcPr/>
          <w:p>
            <w:pPr>
              <w:pStyle w:val="Compact"/>
              <w:spacing w:line="276" w:lineRule="auto"/>
              <w:jc w:val="left"/>
            </w:pPr>
            <w:r>
              <w:rPr>
                <w:rFonts w:ascii="Times New Roman" w:hAnsi="Times New Roman" w:cs="Times New Roman" w:eastAsia="Times New Roman"/>
                <w:sz w:val="22"/>
              </w:rPr>
              <w:t xml:space="preserve">Date of Test</w:t>
            </w:r>
          </w:p>
        </w:tc>
        <w:tc>
          <w:tcPr/>
          <w:p>
            <w:pPr>
              <w:pStyle w:val="Compact"/>
              <w:spacing w:line="276" w:lineRule="auto"/>
              <w:jc w:val="left"/>
            </w:pPr>
            <w:r>
              <w:rPr>
                <w:rFonts w:ascii="Times New Roman" w:hAnsi="Times New Roman" w:cs="Times New Roman" w:eastAsia="Times New Roman"/>
                <w:sz w:val="22"/>
              </w:rPr>
              <w:t xml:space="preserve">__________________________________</w:t>
            </w:r>
          </w:p>
        </w:tc>
      </w:tr>
    </w:tbl>
    <w:bookmarkEnd w:id="214"/>
    <w:bookmarkStart w:id="215" w:name="Xc9cb56b7718b7e4606ed989b2238be0f92e1399"/>
    <w:p>
      <w:pPr>
        <w:pStyle w:val="Heading3"/>
        <w:spacing w:line="360" w:lineRule="auto"/>
        <w:jc w:val="left"/>
      </w:pPr>
      <w:r>
        <w:rPr>
          <w:rFonts w:ascii="Times New Roman" w:hAnsi="Times New Roman" w:cs="Times New Roman" w:eastAsia="Times New Roman"/>
          <w:b/>
          <w:sz w:val="26"/>
        </w:rPr>
        <w:t xml:space="preserve">Instructions to the Pupil (Translated from Hindi)</w:t>
      </w:r>
    </w:p>
    <w:p>
      <w:pPr>
        <w:pStyle w:val="BlockText"/>
        <w:spacing w:line="480" w:lineRule="auto" w:after="120"/>
        <w:jc w:val="both"/>
      </w:pPr>
      <w:r>
        <w:rPr>
          <w:rFonts w:ascii="Times New Roman" w:hAnsi="Times New Roman" w:cs="Times New Roman" w:eastAsia="Times New Roman"/>
          <w:i/>
          <w:iCs/>
          <w:sz w:val="24"/>
        </w:rPr>
        <w:t xml:space="preserve">“Below are given a number of activities. Read each activity carefully and indicate your liking for it by putting a tick (✓) mark in the appropriate column on the answer sheet —</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(पसन्द) if you would like to do it,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‘Indifferent’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(तटस्थ) if you neither like nor dislike it,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(नापसन्द) if you would not like to do it. There are no right or wrong answers; only your honest opinion is important. Please respond to each activity. Do not leave any item blank.”</w:t>
      </w:r>
    </w:p>
    <w:bookmarkEnd w:id="215"/>
    <w:bookmarkStart w:id="216" w:name="sample-items-by-area"/>
    <w:p>
      <w:pPr>
        <w:pStyle w:val="Heading3"/>
        <w:spacing w:line="360" w:lineRule="auto"/>
        <w:jc w:val="left"/>
      </w:pPr>
      <w:r>
        <w:rPr>
          <w:rFonts w:ascii="Times New Roman" w:hAnsi="Times New Roman" w:cs="Times New Roman" w:eastAsia="Times New Roman"/>
          <w:b/>
          <w:sz w:val="26"/>
        </w:rPr>
        <w:t xml:space="preserve">Sample Items by Area</w:t>
      </w:r>
    </w:p>
    <w:p>
      <w:pPr>
        <w:pStyle w:val="FirstParagraph"/>
        <w:spacing w:line="480" w:lineRule="auto" w:after="120"/>
        <w:jc w:val="both"/>
      </w:pPr>
      <w:r>
        <w:rPr>
          <w:rFonts w:ascii="Times New Roman" w:hAnsi="Times New Roman" w:cs="Times New Roman" w:eastAsia="Times New Roman"/>
          <w:b/>
          <w:bCs/>
          <w:sz w:val="24"/>
        </w:rPr>
        <w:t xml:space="preserve">1. Literary (साहित्यिक)</w:t>
      </w:r>
    </w:p>
    <w:p>
      <w:pPr>
        <w:numPr>
          <w:ilvl w:val="0"/>
          <w:numId w:val="1085"/>
        </w:numPr>
        <w:spacing w:line="480" w:lineRule="auto" w:after="120"/>
        <w:jc w:val="both"/>
      </w:pPr>
      <w:r>
        <w:rPr>
          <w:rFonts w:ascii="Times New Roman" w:hAnsi="Times New Roman" w:cs="Times New Roman" w:eastAsia="Times New Roman"/>
          <w:sz w:val="24"/>
        </w:rPr>
        <w:t xml:space="preserve">To write a short story or a poem for a school magazine.</w:t>
      </w:r>
    </w:p>
    <w:p>
      <w:pPr>
        <w:numPr>
          <w:ilvl w:val="0"/>
          <w:numId w:val="1085"/>
        </w:numPr>
        <w:spacing w:line="480" w:lineRule="auto" w:after="120"/>
        <w:jc w:val="both"/>
      </w:pPr>
      <w:r>
        <w:rPr>
          <w:rFonts w:ascii="Times New Roman" w:hAnsi="Times New Roman" w:cs="Times New Roman" w:eastAsia="Times New Roman"/>
          <w:sz w:val="24"/>
        </w:rPr>
        <w:t xml:space="preserve">To prepare a report of the school annual function for a daily newspaper.</w:t>
      </w:r>
    </w:p>
    <w:p>
      <w:pPr>
        <w:pStyle w:val="FirstParagraph"/>
        <w:spacing w:line="480" w:lineRule="auto" w:after="120"/>
        <w:jc w:val="both"/>
      </w:pPr>
      <w:r>
        <w:rPr>
          <w:rFonts w:ascii="Times New Roman" w:hAnsi="Times New Roman" w:cs="Times New Roman" w:eastAsia="Times New Roman"/>
          <w:b/>
          <w:bCs/>
          <w:sz w:val="24"/>
        </w:rPr>
        <w:t xml:space="preserve">2. Scientific (वैज्ञानिक)</w:t>
      </w:r>
    </w:p>
    <w:p>
      <w:pPr>
        <w:numPr>
          <w:ilvl w:val="0"/>
          <w:numId w:val="1086"/>
        </w:numPr>
        <w:spacing w:line="480" w:lineRule="auto" w:after="120"/>
        <w:jc w:val="both"/>
      </w:pPr>
      <w:r>
        <w:rPr>
          <w:rFonts w:ascii="Times New Roman" w:hAnsi="Times New Roman" w:cs="Times New Roman" w:eastAsia="Times New Roman"/>
          <w:sz w:val="24"/>
        </w:rPr>
        <w:t xml:space="preserve">To prepare a working model of a windmill for the school exhibition.</w:t>
      </w:r>
    </w:p>
    <w:p>
      <w:pPr>
        <w:numPr>
          <w:ilvl w:val="0"/>
          <w:numId w:val="1086"/>
        </w:numPr>
        <w:spacing w:line="480" w:lineRule="auto" w:after="120"/>
        <w:jc w:val="both"/>
      </w:pPr>
      <w:r>
        <w:rPr>
          <w:rFonts w:ascii="Times New Roman" w:hAnsi="Times New Roman" w:cs="Times New Roman" w:eastAsia="Times New Roman"/>
          <w:sz w:val="24"/>
        </w:rPr>
        <w:t xml:space="preserve">To carry out a chemistry experiment in the school laboratory.</w:t>
      </w:r>
    </w:p>
    <w:p>
      <w:pPr>
        <w:pStyle w:val="FirstParagraph"/>
        <w:spacing w:line="480" w:lineRule="auto" w:after="120"/>
        <w:jc w:val="both"/>
      </w:pPr>
      <w:r>
        <w:rPr>
          <w:rFonts w:ascii="Times New Roman" w:hAnsi="Times New Roman" w:cs="Times New Roman" w:eastAsia="Times New Roman"/>
          <w:b/>
          <w:bCs/>
          <w:sz w:val="24"/>
        </w:rPr>
        <w:t xml:space="preserve">3. Executive (प्रशासनिक)</w:t>
      </w:r>
    </w:p>
    <w:p>
      <w:pPr>
        <w:pStyle w:val="Compact"/>
        <w:numPr>
          <w:ilvl w:val="0"/>
          <w:numId w:val="1087"/>
        </w:numPr>
        <w:spacing w:line="480" w:lineRule="auto" w:after="120"/>
        <w:jc w:val="both"/>
      </w:pPr>
      <w:r>
        <w:rPr>
          <w:rFonts w:ascii="Times New Roman" w:hAnsi="Times New Roman" w:cs="Times New Roman" w:eastAsia="Times New Roman"/>
          <w:sz w:val="24"/>
        </w:rPr>
        <w:t xml:space="preserve">To organise the school’s Annual Day function as the Secretary of the Cultural Committee.</w:t>
      </w:r>
    </w:p>
    <w:p>
      <w:pPr>
        <w:pStyle w:val="Compact"/>
        <w:numPr>
          <w:ilvl w:val="0"/>
          <w:numId w:val="1088"/>
        </w:numPr>
        <w:spacing w:line="480" w:lineRule="auto" w:after="120"/>
        <w:jc w:val="both"/>
      </w:pPr>
      <w:r>
        <w:rPr>
          <w:rFonts w:ascii="Times New Roman" w:hAnsi="Times New Roman" w:cs="Times New Roman" w:eastAsia="Times New Roman"/>
          <w:sz w:val="24"/>
        </w:rPr>
        <w:t xml:space="preserve">To preside over a school assembly.</w:t>
      </w:r>
    </w:p>
    <w:p>
      <w:pPr>
        <w:pStyle w:val="FirstParagraph"/>
        <w:spacing w:line="480" w:lineRule="auto" w:after="120"/>
        <w:jc w:val="both"/>
      </w:pPr>
      <w:r>
        <w:rPr>
          <w:rFonts w:ascii="Times New Roman" w:hAnsi="Times New Roman" w:cs="Times New Roman" w:eastAsia="Times New Roman"/>
          <w:b/>
          <w:bCs/>
          <w:sz w:val="24"/>
        </w:rPr>
        <w:t xml:space="preserve">4. Commercial (व्यावसायिक)</w:t>
      </w:r>
    </w:p>
    <w:p>
      <w:pPr>
        <w:numPr>
          <w:ilvl w:val="0"/>
          <w:numId w:val="1089"/>
        </w:numPr>
        <w:spacing w:line="480" w:lineRule="auto" w:after="120"/>
        <w:jc w:val="both"/>
      </w:pPr>
      <w:r>
        <w:rPr>
          <w:rFonts w:ascii="Times New Roman" w:hAnsi="Times New Roman" w:cs="Times New Roman" w:eastAsia="Times New Roman"/>
          <w:sz w:val="24"/>
        </w:rPr>
        <w:t xml:space="preserve">To run a small grocery shop on a profitable basis.</w:t>
      </w:r>
    </w:p>
    <w:p>
      <w:pPr>
        <w:numPr>
          <w:ilvl w:val="0"/>
          <w:numId w:val="1089"/>
        </w:numPr>
        <w:spacing w:line="480" w:lineRule="auto" w:after="120"/>
        <w:jc w:val="both"/>
      </w:pPr>
      <w:r>
        <w:rPr>
          <w:rFonts w:ascii="Times New Roman" w:hAnsi="Times New Roman" w:cs="Times New Roman" w:eastAsia="Times New Roman"/>
          <w:sz w:val="24"/>
        </w:rPr>
        <w:t xml:space="preserve">To work as the Treasurer of the school’s tuck shop.</w:t>
      </w:r>
    </w:p>
    <w:p>
      <w:pPr>
        <w:pStyle w:val="FirstParagraph"/>
        <w:spacing w:line="480" w:lineRule="auto" w:after="120"/>
        <w:jc w:val="both"/>
      </w:pPr>
      <w:r>
        <w:rPr>
          <w:rFonts w:ascii="Times New Roman" w:hAnsi="Times New Roman" w:cs="Times New Roman" w:eastAsia="Times New Roman"/>
          <w:b/>
          <w:bCs/>
          <w:sz w:val="24"/>
        </w:rPr>
        <w:t xml:space="preserve">5. Constructive / Technical (निर्माणात्मक)</w:t>
      </w:r>
    </w:p>
    <w:p>
      <w:pPr>
        <w:numPr>
          <w:ilvl w:val="0"/>
          <w:numId w:val="1090"/>
        </w:numPr>
        <w:spacing w:line="480" w:lineRule="auto" w:after="120"/>
        <w:jc w:val="both"/>
      </w:pPr>
      <w:r>
        <w:rPr>
          <w:rFonts w:ascii="Times New Roman" w:hAnsi="Times New Roman" w:cs="Times New Roman" w:eastAsia="Times New Roman"/>
          <w:sz w:val="24"/>
        </w:rPr>
        <w:t xml:space="preserve">To repair an electrical iron at home.</w:t>
      </w:r>
    </w:p>
    <w:p>
      <w:pPr>
        <w:numPr>
          <w:ilvl w:val="0"/>
          <w:numId w:val="1090"/>
        </w:numPr>
        <w:spacing w:line="480" w:lineRule="auto" w:after="120"/>
        <w:jc w:val="both"/>
      </w:pPr>
      <w:r>
        <w:rPr>
          <w:rFonts w:ascii="Times New Roman" w:hAnsi="Times New Roman" w:cs="Times New Roman" w:eastAsia="Times New Roman"/>
          <w:sz w:val="24"/>
        </w:rPr>
        <w:t xml:space="preserve">To assemble a piece of new furniture from its parts.</w:t>
      </w:r>
    </w:p>
    <w:p>
      <w:pPr>
        <w:pStyle w:val="FirstParagraph"/>
        <w:spacing w:line="480" w:lineRule="auto" w:after="120"/>
        <w:jc w:val="both"/>
      </w:pPr>
      <w:r>
        <w:rPr>
          <w:rFonts w:ascii="Times New Roman" w:hAnsi="Times New Roman" w:cs="Times New Roman" w:eastAsia="Times New Roman"/>
          <w:b/>
          <w:bCs/>
          <w:sz w:val="24"/>
        </w:rPr>
        <w:t xml:space="preserve">6. Artistic (कलात्मक)</w:t>
      </w:r>
    </w:p>
    <w:p>
      <w:pPr>
        <w:numPr>
          <w:ilvl w:val="0"/>
          <w:numId w:val="1091"/>
        </w:numPr>
        <w:spacing w:line="480" w:lineRule="auto" w:after="120"/>
        <w:jc w:val="both"/>
      </w:pPr>
      <w:r>
        <w:rPr>
          <w:rFonts w:ascii="Times New Roman" w:hAnsi="Times New Roman" w:cs="Times New Roman" w:eastAsia="Times New Roman"/>
          <w:sz w:val="24"/>
        </w:rPr>
        <w:t xml:space="preserve">To paint a beautiful landscape on canvas.</w:t>
      </w:r>
    </w:p>
    <w:p>
      <w:pPr>
        <w:numPr>
          <w:ilvl w:val="0"/>
          <w:numId w:val="1091"/>
        </w:numPr>
        <w:spacing w:line="480" w:lineRule="auto" w:after="120"/>
        <w:jc w:val="both"/>
      </w:pPr>
      <w:r>
        <w:rPr>
          <w:rFonts w:ascii="Times New Roman" w:hAnsi="Times New Roman" w:cs="Times New Roman" w:eastAsia="Times New Roman"/>
          <w:sz w:val="24"/>
        </w:rPr>
        <w:t xml:space="preserve">To play the harmonium for the school choir.</w:t>
      </w:r>
    </w:p>
    <w:p>
      <w:pPr>
        <w:pStyle w:val="FirstParagraph"/>
        <w:spacing w:line="480" w:lineRule="auto" w:after="120"/>
        <w:jc w:val="both"/>
      </w:pPr>
      <w:r>
        <w:rPr>
          <w:rFonts w:ascii="Times New Roman" w:hAnsi="Times New Roman" w:cs="Times New Roman" w:eastAsia="Times New Roman"/>
          <w:b/>
          <w:bCs/>
          <w:sz w:val="24"/>
        </w:rPr>
        <w:t xml:space="preserve">7. Agricultural (कृषि-सम्बन्धी)</w:t>
      </w:r>
    </w:p>
    <w:p>
      <w:pPr>
        <w:numPr>
          <w:ilvl w:val="0"/>
          <w:numId w:val="1092"/>
        </w:numPr>
        <w:spacing w:line="480" w:lineRule="auto" w:after="120"/>
        <w:jc w:val="both"/>
      </w:pPr>
      <w:r>
        <w:rPr>
          <w:rFonts w:ascii="Times New Roman" w:hAnsi="Times New Roman" w:cs="Times New Roman" w:eastAsia="Times New Roman"/>
          <w:sz w:val="24"/>
        </w:rPr>
        <w:t xml:space="preserve">To grow a vegetable garden in the courtyard at home.</w:t>
      </w:r>
    </w:p>
    <w:p>
      <w:pPr>
        <w:numPr>
          <w:ilvl w:val="0"/>
          <w:numId w:val="1092"/>
        </w:numPr>
        <w:spacing w:line="480" w:lineRule="auto" w:after="120"/>
        <w:jc w:val="both"/>
      </w:pPr>
      <w:r>
        <w:rPr>
          <w:rFonts w:ascii="Times New Roman" w:hAnsi="Times New Roman" w:cs="Times New Roman" w:eastAsia="Times New Roman"/>
          <w:sz w:val="24"/>
        </w:rPr>
        <w:t xml:space="preserve">To take charge of dairy cattle.</w:t>
      </w:r>
    </w:p>
    <w:p>
      <w:pPr>
        <w:pStyle w:val="FirstParagraph"/>
        <w:spacing w:line="480" w:lineRule="auto" w:after="120"/>
        <w:jc w:val="both"/>
      </w:pPr>
      <w:r>
        <w:rPr>
          <w:rFonts w:ascii="Times New Roman" w:hAnsi="Times New Roman" w:cs="Times New Roman" w:eastAsia="Times New Roman"/>
          <w:b/>
          <w:bCs/>
          <w:sz w:val="24"/>
        </w:rPr>
        <w:t xml:space="preserve">8. Persuasive (भाषणात्मक)</w:t>
      </w:r>
    </w:p>
    <w:p>
      <w:pPr>
        <w:numPr>
          <w:ilvl w:val="0"/>
          <w:numId w:val="1093"/>
        </w:numPr>
        <w:spacing w:line="480" w:lineRule="auto" w:after="120"/>
        <w:jc w:val="both"/>
      </w:pPr>
      <w:r>
        <w:rPr>
          <w:rFonts w:ascii="Times New Roman" w:hAnsi="Times New Roman" w:cs="Times New Roman" w:eastAsia="Times New Roman"/>
          <w:sz w:val="24"/>
        </w:rPr>
        <w:t xml:space="preserve">To deliver a speech in a public meeting.</w:t>
      </w:r>
    </w:p>
    <w:p>
      <w:pPr>
        <w:numPr>
          <w:ilvl w:val="0"/>
          <w:numId w:val="1093"/>
        </w:numPr>
        <w:spacing w:line="480" w:lineRule="auto" w:after="120"/>
        <w:jc w:val="both"/>
      </w:pPr>
      <w:r>
        <w:rPr>
          <w:rFonts w:ascii="Times New Roman" w:hAnsi="Times New Roman" w:cs="Times New Roman" w:eastAsia="Times New Roman"/>
          <w:sz w:val="24"/>
        </w:rPr>
        <w:t xml:space="preserve">To take part in a debate on a topical issue.</w:t>
      </w:r>
    </w:p>
    <w:p>
      <w:pPr>
        <w:pStyle w:val="FirstParagraph"/>
        <w:spacing w:line="480" w:lineRule="auto" w:after="120"/>
        <w:jc w:val="both"/>
      </w:pPr>
      <w:r>
        <w:rPr>
          <w:rFonts w:ascii="Times New Roman" w:hAnsi="Times New Roman" w:cs="Times New Roman" w:eastAsia="Times New Roman"/>
          <w:b/>
          <w:bCs/>
          <w:sz w:val="24"/>
        </w:rPr>
        <w:t xml:space="preserve">9. Social (सामाजिक)</w:t>
      </w:r>
    </w:p>
    <w:p>
      <w:pPr>
        <w:numPr>
          <w:ilvl w:val="0"/>
          <w:numId w:val="1094"/>
        </w:numPr>
        <w:spacing w:line="480" w:lineRule="auto" w:after="120"/>
        <w:jc w:val="both"/>
      </w:pPr>
      <w:r>
        <w:rPr>
          <w:rFonts w:ascii="Times New Roman" w:hAnsi="Times New Roman" w:cs="Times New Roman" w:eastAsia="Times New Roman"/>
          <w:sz w:val="24"/>
        </w:rPr>
        <w:t xml:space="preserve">To do social-service work in a flood-affected village.</w:t>
      </w:r>
    </w:p>
    <w:p>
      <w:pPr>
        <w:numPr>
          <w:ilvl w:val="0"/>
          <w:numId w:val="1094"/>
        </w:numPr>
        <w:spacing w:line="480" w:lineRule="auto" w:after="120"/>
        <w:jc w:val="both"/>
      </w:pPr>
      <w:r>
        <w:rPr>
          <w:rFonts w:ascii="Times New Roman" w:hAnsi="Times New Roman" w:cs="Times New Roman" w:eastAsia="Times New Roman"/>
          <w:sz w:val="24"/>
        </w:rPr>
        <w:t xml:space="preserve">To collect old clothes and distribute them to the needy.</w:t>
      </w:r>
    </w:p>
    <w:p>
      <w:pPr>
        <w:pStyle w:val="FirstParagraph"/>
        <w:spacing w:line="480" w:lineRule="auto" w:after="120"/>
        <w:jc w:val="both"/>
      </w:pPr>
      <w:r>
        <w:rPr>
          <w:rFonts w:ascii="Times New Roman" w:hAnsi="Times New Roman" w:cs="Times New Roman" w:eastAsia="Times New Roman"/>
          <w:b/>
          <w:bCs/>
          <w:sz w:val="24"/>
        </w:rPr>
        <w:t xml:space="preserve">10. Household (गृह-कार्य)</w:t>
      </w:r>
    </w:p>
    <w:p>
      <w:pPr>
        <w:numPr>
          <w:ilvl w:val="0"/>
          <w:numId w:val="1095"/>
        </w:numPr>
        <w:spacing w:line="480" w:lineRule="auto" w:after="120"/>
        <w:jc w:val="both"/>
      </w:pPr>
      <w:r>
        <w:rPr>
          <w:rFonts w:ascii="Times New Roman" w:hAnsi="Times New Roman" w:cs="Times New Roman" w:eastAsia="Times New Roman"/>
          <w:sz w:val="24"/>
        </w:rPr>
        <w:t xml:space="preserve">To prepare a delicious meal for the family.</w:t>
      </w:r>
    </w:p>
    <w:p>
      <w:pPr>
        <w:numPr>
          <w:ilvl w:val="0"/>
          <w:numId w:val="1095"/>
        </w:numPr>
        <w:spacing w:line="480" w:lineRule="auto" w:after="120"/>
        <w:jc w:val="both"/>
      </w:pPr>
      <w:r>
        <w:rPr>
          <w:rFonts w:ascii="Times New Roman" w:hAnsi="Times New Roman" w:cs="Times New Roman" w:eastAsia="Times New Roman"/>
          <w:sz w:val="24"/>
        </w:rPr>
        <w:t xml:space="preserve">To take care of a younger sibling for the whole day.</w:t>
      </w:r>
    </w:p>
    <w:bookmarkEnd w:id="216"/>
    <w:bookmarkStart w:id="217" w:name="specimen-of-the-answer-sheet"/>
    <w:p>
      <w:pPr>
        <w:pStyle w:val="Heading3"/>
        <w:spacing w:line="360" w:lineRule="auto"/>
        <w:jc w:val="left"/>
      </w:pPr>
      <w:r>
        <w:rPr>
          <w:rFonts w:ascii="Times New Roman" w:hAnsi="Times New Roman" w:cs="Times New Roman" w:eastAsia="Times New Roman"/>
          <w:b/>
          <w:sz w:val="26"/>
        </w:rPr>
        <w:t xml:space="preserve">Specimen of the Answer Sheet</w:t>
      </w:r>
    </w:p>
    <w:p>
      <w:pPr>
        <w:pStyle w:val="FirstParagraph"/>
        <w:spacing w:line="480" w:lineRule="auto" w:after="120"/>
        <w:jc w:val="both"/>
      </w:pPr>
      <w:r>
        <w:rPr>
          <w:rFonts w:ascii="Times New Roman" w:hAnsi="Times New Roman" w:cs="Times New Roman" w:eastAsia="Times New Roman"/>
          <w:sz w:val="24"/>
        </w:rPr>
        <w:t xml:space="preserve">For each item numbered 1 to 100, the pupil puts a tick (✓) under the column that best represents his / her feeling.</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center"/>
            </w:pPr>
            <w:r>
              <w:rPr>
                <w:rFonts w:ascii="Times New Roman" w:hAnsi="Times New Roman" w:cs="Times New Roman" w:eastAsia="Times New Roman"/>
                <w:sz w:val="22"/>
              </w:rPr>
              <w:t xml:space="preserve">Item No.</w:t>
            </w:r>
          </w:p>
        </w:tc>
        <w:tc>
          <w:tcPr/>
          <w:p>
            <w:pPr>
              <w:pStyle w:val="Compact"/>
              <w:spacing w:line="276" w:lineRule="auto"/>
              <w:jc w:val="center"/>
            </w:pPr>
            <w:r>
              <w:rPr>
                <w:rFonts w:ascii="Times New Roman" w:hAnsi="Times New Roman" w:cs="Times New Roman" w:eastAsia="Times New Roman"/>
                <w:sz w:val="22"/>
              </w:rPr>
              <w:t xml:space="preserve">Like (पसन्द)</w:t>
            </w:r>
          </w:p>
        </w:tc>
        <w:tc>
          <w:tcPr/>
          <w:p>
            <w:pPr>
              <w:pStyle w:val="Compact"/>
              <w:spacing w:line="276" w:lineRule="auto"/>
              <w:jc w:val="center"/>
            </w:pPr>
            <w:r>
              <w:rPr>
                <w:rFonts w:ascii="Times New Roman" w:hAnsi="Times New Roman" w:cs="Times New Roman" w:eastAsia="Times New Roman"/>
                <w:sz w:val="22"/>
              </w:rPr>
              <w:t xml:space="preserve">Indifferent (तटस्थ)</w:t>
            </w:r>
          </w:p>
        </w:tc>
        <w:tc>
          <w:tcPr/>
          <w:p>
            <w:pPr>
              <w:pStyle w:val="Compact"/>
              <w:spacing w:line="276" w:lineRule="auto"/>
              <w:jc w:val="center"/>
            </w:pPr>
            <w:r>
              <w:rPr>
                <w:rFonts w:ascii="Times New Roman" w:hAnsi="Times New Roman" w:cs="Times New Roman" w:eastAsia="Times New Roman"/>
                <w:sz w:val="22"/>
              </w:rPr>
              <w:t xml:space="preserve">Dislike (नापसन्द)</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217"/>
    <w:bookmarkStart w:id="218" w:name="scoring-box-for-office-use-only"/>
    <w:p>
      <w:pPr>
        <w:pStyle w:val="Heading3"/>
        <w:spacing w:line="360" w:lineRule="auto"/>
        <w:jc w:val="left"/>
      </w:pPr>
      <w:r>
        <w:rPr>
          <w:rFonts w:ascii="Times New Roman" w:hAnsi="Times New Roman" w:cs="Times New Roman" w:eastAsia="Times New Roman"/>
          <w:b/>
          <w:sz w:val="26"/>
        </w:rPr>
        <w:t xml:space="preserve">Scoring Box (For Office Use Only)</w:t>
      </w:r>
    </w:p>
    <w:tbl>
      <w:tblPr>
        <w:tblStyle w:val="Table"/>
        <w:tblW w:type="pct" w:w="5000"/>
        <w:jc w:val="center"/>
        <w:tblLayout w:type="fixed"/>
        <w:tblLook w:firstRow="1" w:lastRow="0" w:firstColumn="0" w:lastColumn="0" w:noHBand="0" w:noVBand="0" w:val="0020"/>
      </w:tblPr>
      <w:tblGrid>
        <w:gridCol w:w="1414"/>
        <w:gridCol w:w="1131"/>
        <w:gridCol w:w="1131"/>
        <w:gridCol w:w="1414"/>
        <w:gridCol w:w="1414"/>
        <w:gridCol w:w="141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left"/>
            </w:pPr>
            <w:r>
              <w:rPr>
                <w:rFonts w:ascii="Times New Roman" w:hAnsi="Times New Roman" w:cs="Times New Roman" w:eastAsia="Times New Roman"/>
                <w:sz w:val="22"/>
              </w:rPr>
              <w:t xml:space="preserve">Item Numbers</w:t>
            </w:r>
          </w:p>
        </w:tc>
        <w:tc>
          <w:tcPr/>
          <w:p>
            <w:pPr>
              <w:pStyle w:val="Compact"/>
              <w:spacing w:line="276" w:lineRule="auto"/>
              <w:jc w:val="center"/>
            </w:pPr>
            <w:r>
              <w:rPr>
                <w:rFonts w:ascii="Times New Roman" w:hAnsi="Times New Roman" w:cs="Times New Roman" w:eastAsia="Times New Roman"/>
                <w:sz w:val="22"/>
              </w:rPr>
              <w:t xml:space="preserve">Total Score</w:t>
            </w:r>
          </w:p>
        </w:tc>
        <w:tc>
          <w:tcPr/>
          <w:p>
            <w:pPr>
              <w:pStyle w:val="Compact"/>
              <w:spacing w:line="276" w:lineRule="auto"/>
              <w:jc w:val="center"/>
            </w:pPr>
            <w:r>
              <w:rPr>
                <w:rFonts w:ascii="Times New Roman" w:hAnsi="Times New Roman" w:cs="Times New Roman" w:eastAsia="Times New Roman"/>
                <w:sz w:val="22"/>
              </w:rPr>
              <w:t xml:space="preserve">Percentile</w:t>
            </w:r>
          </w:p>
        </w:tc>
        <w:tc>
          <w:tcPr/>
          <w:p>
            <w:pPr>
              <w:pStyle w:val="Compact"/>
              <w:spacing w:line="276" w:lineRule="auto"/>
              <w:jc w:val="center"/>
            </w:pPr>
            <w:r>
              <w:rPr>
                <w:rFonts w:ascii="Times New Roman" w:hAnsi="Times New Roman" w:cs="Times New Roman" w:eastAsia="Times New Roman"/>
                <w:sz w:val="22"/>
              </w:rPr>
              <w:t xml:space="preserve">Level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left"/>
            </w:pPr>
            <w:r>
              <w:rPr>
                <w:rFonts w:ascii="Times New Roman" w:hAnsi="Times New Roman" w:cs="Times New Roman" w:eastAsia="Times New Roman"/>
                <w:sz w:val="22"/>
              </w:rPr>
              <w:t xml:space="preserve">1, 11, 21, 31, 41, 51, 61, 71, 81, 91</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left"/>
            </w:pPr>
            <w:r>
              <w:rPr>
                <w:rFonts w:ascii="Times New Roman" w:hAnsi="Times New Roman" w:cs="Times New Roman" w:eastAsia="Times New Roman"/>
                <w:sz w:val="22"/>
              </w:rPr>
              <w:t xml:space="preserve">2, 12, 22, 32, 42, 52, 62, 72, 82, 92</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left"/>
            </w:pPr>
            <w:r>
              <w:rPr>
                <w:rFonts w:ascii="Times New Roman" w:hAnsi="Times New Roman" w:cs="Times New Roman" w:eastAsia="Times New Roman"/>
                <w:sz w:val="22"/>
              </w:rPr>
              <w:t xml:space="preserve">3, 13, 23, 33, 43, 53, 63, 73, 83, 93</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left"/>
            </w:pPr>
            <w:r>
              <w:rPr>
                <w:rFonts w:ascii="Times New Roman" w:hAnsi="Times New Roman" w:cs="Times New Roman" w:eastAsia="Times New Roman"/>
                <w:sz w:val="22"/>
              </w:rPr>
              <w:t xml:space="preserve">4, 14, 24, 34, 44, 54, 64, 74, 84, 94</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left"/>
            </w:pPr>
            <w:r>
              <w:rPr>
                <w:rFonts w:ascii="Times New Roman" w:hAnsi="Times New Roman" w:cs="Times New Roman" w:eastAsia="Times New Roman"/>
                <w:sz w:val="22"/>
              </w:rPr>
              <w:t xml:space="preserve">5, 15, 25, 35, 45, 55, 65, 75, 85, 95</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left"/>
            </w:pPr>
            <w:r>
              <w:rPr>
                <w:rFonts w:ascii="Times New Roman" w:hAnsi="Times New Roman" w:cs="Times New Roman" w:eastAsia="Times New Roman"/>
                <w:sz w:val="22"/>
              </w:rPr>
              <w:t xml:space="preserve">6, 16, 26, 36, 46, 56, 66, 76, 86, 96</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left"/>
            </w:pPr>
            <w:r>
              <w:rPr>
                <w:rFonts w:ascii="Times New Roman" w:hAnsi="Times New Roman" w:cs="Times New Roman" w:eastAsia="Times New Roman"/>
                <w:sz w:val="22"/>
              </w:rPr>
              <w:t xml:space="preserve">7, 17, 27, 37, 47, 57, 67, 77, 87, 97</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left"/>
            </w:pPr>
            <w:r>
              <w:rPr>
                <w:rFonts w:ascii="Times New Roman" w:hAnsi="Times New Roman" w:cs="Times New Roman" w:eastAsia="Times New Roman"/>
                <w:sz w:val="22"/>
              </w:rPr>
              <w:t xml:space="preserve">8, 18, 28, 38, 48, 58, 68, 78, 88, 98</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left"/>
            </w:pPr>
            <w:r>
              <w:rPr>
                <w:rFonts w:ascii="Times New Roman" w:hAnsi="Times New Roman" w:cs="Times New Roman" w:eastAsia="Times New Roman"/>
                <w:sz w:val="22"/>
              </w:rPr>
              <w:t xml:space="preserve">9, 19, 29, 39, 49, 59, 69, 79, 89, 99</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left"/>
            </w:pPr>
            <w:r>
              <w:rPr>
                <w:rFonts w:ascii="Times New Roman" w:hAnsi="Times New Roman" w:cs="Times New Roman" w:eastAsia="Times New Roman"/>
                <w:sz w:val="22"/>
              </w:rPr>
              <w:t xml:space="preserve">10, 20, 30, 40, 50, 60, 70, 80, 90, 100</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Grand Total</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Scoring formula: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 The score for each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sum of the scores on its 10 items (range 0 – 20).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Grand 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sum of all the ten area-scores (range 0 – 200).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8"/>
    <w:bookmarkEnd w:id="219"/>
    <w:bookmarkStart w:id="223" w:name="appendix-b"/>
    <w:p>
      <w:pPr>
        <w:pStyle w:val="Heading2"/>
        <w:spacing w:line="360" w:lineRule="auto"/>
        <w:jc w:val="center"/>
      </w:pPr>
      <w:r>
        <w:rPr>
          <w:rFonts w:ascii="Times New Roman" w:hAnsi="Times New Roman" w:cs="Times New Roman" w:eastAsia="Times New Roman"/>
          <w:b/>
          <w:sz w:val="28"/>
        </w:rPr>
        <w:t xml:space="preserve">APPENDIX – B</w:t>
      </w:r>
    </w:p>
    <w:bookmarkStart w:id="220" w:name="consent-permission-letter"/>
    <w:p>
      <w:pPr>
        <w:pStyle w:val="Heading3"/>
        <w:spacing w:line="360" w:lineRule="auto"/>
        <w:jc w:val="left"/>
      </w:pPr>
      <w:r>
        <w:rPr>
          <w:rFonts w:ascii="Times New Roman" w:hAnsi="Times New Roman" w:cs="Times New Roman" w:eastAsia="Times New Roman"/>
          <w:b/>
          <w:sz w:val="26"/>
        </w:rPr>
        <w:t xml:space="preserve">CONSENT / PERMISSION LETTER</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To be issued on the official letterhead of the Department of Education, Meerut College, Meerut.</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MEERUT COLLEGE, MEERUT — 250 001 (U.P.)</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sz w:val="24"/>
        </w:rPr>
        <w:t xml:space="preserve">Ref. No. _____________ Date: _____________</w:t>
      </w:r>
    </w:p>
    <w:p>
      <w:pPr>
        <w:pStyle w:val="BodyText"/>
        <w:spacing w:line="480" w:lineRule="auto" w:after="120"/>
        <w:jc w:val="both"/>
      </w:pPr>
      <w:r>
        <w:rPr>
          <w:rFonts w:ascii="Times New Roman" w:hAnsi="Times New Roman" w:cs="Times New Roman" w:eastAsia="Times New Roman"/>
          <w:sz w:val="24"/>
        </w:rPr>
        <w:t xml:space="preserve">To,</w:t>
      </w:r>
    </w:p>
    <w:p>
      <w:pPr>
        <w:pStyle w:val="BodyText"/>
        <w:spacing w:line="480" w:lineRule="auto" w:after="120"/>
        <w:jc w:val="both"/>
      </w:pPr>
      <w:r>
        <w:rPr>
          <w:rFonts w:ascii="Times New Roman" w:hAnsi="Times New Roman" w:cs="Times New Roman" w:eastAsia="Times New Roman"/>
          <w:sz w:val="24"/>
        </w:rPr>
        <w:t xml:space="preserve">The Principal,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Meerut.</w:t>
      </w:r>
    </w:p>
    <w:p>
      <w:pPr>
        <w:pStyle w:val="BodyText"/>
        <w:spacing w:line="480" w:lineRule="auto" w:after="120"/>
        <w:jc w:val="both"/>
      </w:pPr>
      <w:r>
        <w:rPr>
          <w:rFonts w:ascii="Times New Roman" w:hAnsi="Times New Roman" w:cs="Times New Roman" w:eastAsia="Times New Roman"/>
          <w:b/>
          <w:bCs/>
          <w:sz w:val="24"/>
        </w:rPr>
        <w:t xml:space="preserve">Subject — Permission for Data Collection in connection with M.Ed. Dissertation Work.</w:t>
      </w:r>
    </w:p>
    <w:p>
      <w:pPr>
        <w:pStyle w:val="BodyText"/>
        <w:spacing w:line="480" w:lineRule="auto" w:after="120"/>
        <w:jc w:val="both"/>
      </w:pPr>
      <w:r>
        <w:rPr>
          <w:rFonts w:ascii="Times New Roman" w:hAnsi="Times New Roman" w:cs="Times New Roman" w:eastAsia="Times New Roman"/>
          <w:sz w:val="24"/>
        </w:rPr>
        <w:t xml:space="preserve">Respected Sir / Madam,</w:t>
      </w:r>
    </w:p>
    <w:p>
      <w:pPr>
        <w:pStyle w:val="BodyText"/>
        <w:spacing w:line="480" w:lineRule="auto" w:after="120"/>
        <w:jc w:val="both"/>
      </w:pPr>
      <w:r>
        <w:rPr>
          <w:rFonts w:ascii="Times New Roman" w:hAnsi="Times New Roman" w:cs="Times New Roman" w:eastAsia="Times New Roman"/>
          <w:sz w:val="24"/>
        </w:rPr>
        <w:t xml:space="preserve">This is to introduce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bonafide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 of the M.Ed. course (Session 2025–2026) of this Department. He / She is currently engaged in conducting an investigation entitled</w:t>
      </w:r>
    </w:p>
    <w:p>
      <w:pPr>
        <w:pStyle w:val="BlockText"/>
        <w:spacing w:line="48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pStyle w:val="FirstParagraph"/>
        <w:spacing w:line="480" w:lineRule="auto" w:after="120"/>
        <w:jc w:val="both"/>
      </w:pPr>
      <w:r>
        <w:rPr>
          <w:rFonts w:ascii="Times New Roman" w:hAnsi="Times New Roman" w:cs="Times New Roman" w:eastAsia="Times New Roman"/>
          <w:sz w:val="24"/>
        </w:rPr>
        <w:t xml:space="preserve">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For the purpose of his / her dissertation work, the candidate has to administer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to a small number of selected students of Class IX and Class X of your esteemed institution. About 40 students (10 boys + 10 girls of Class IX and 10 boys + 10 girls of Class X) will be required to participate. The administration of the tool will require approximately 45 minutes during a single school period.</w:t>
      </w:r>
    </w:p>
    <w:p>
      <w:pPr>
        <w:pStyle w:val="BodyText"/>
        <w:spacing w:line="480" w:lineRule="auto" w:after="120"/>
        <w:jc w:val="both"/>
      </w:pPr>
      <w:r>
        <w:rPr>
          <w:rFonts w:ascii="Times New Roman" w:hAnsi="Times New Roman" w:cs="Times New Roman" w:eastAsia="Times New Roman"/>
          <w:sz w:val="24"/>
        </w:rPr>
        <w:t xml:space="preserve">The data so collected will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academic purposes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anonymity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student and the school will be fully maintained. No student will be identified by name in the dissertation.</w:t>
      </w:r>
    </w:p>
    <w:p>
      <w:pPr>
        <w:pStyle w:val="BodyText"/>
        <w:spacing w:line="480" w:lineRule="auto" w:after="120"/>
        <w:jc w:val="both"/>
      </w:pPr>
      <w:r>
        <w:rPr>
          <w:rFonts w:ascii="Times New Roman" w:hAnsi="Times New Roman" w:cs="Times New Roman" w:eastAsia="Times New Roman"/>
          <w:sz w:val="24"/>
        </w:rPr>
        <w:t xml:space="preserve">I shall, therefore, be highly grateful if you kindly grant the necessary permission and extend your valuable cooperation in the smooth conduct of the data-collection procedure.</w:t>
      </w:r>
    </w:p>
    <w:p>
      <w:pPr>
        <w:pStyle w:val="BodyText"/>
        <w:spacing w:line="480" w:lineRule="auto" w:after="120"/>
        <w:jc w:val="both"/>
      </w:pPr>
      <w:r>
        <w:rPr>
          <w:rFonts w:ascii="Times New Roman" w:hAnsi="Times New Roman" w:cs="Times New Roman" w:eastAsia="Times New Roman"/>
          <w:sz w:val="24"/>
        </w:rPr>
        <w:t xml:space="preserve">Thanking you in anticipation of an early and favourable reply.</w:t>
      </w:r>
    </w:p>
    <w:p>
      <w:pPr>
        <w:pStyle w:val="BodyText"/>
        <w:spacing w:line="480" w:lineRule="auto" w:after="120"/>
        <w:jc w:val="both"/>
      </w:pPr>
      <w:r>
        <w:rPr>
          <w:rFonts w:ascii="Times New Roman" w:hAnsi="Times New Roman" w:cs="Times New Roman" w:eastAsia="Times New Roman"/>
          <w:sz w:val="24"/>
        </w:rPr>
        <w:t xml:space="preserve">Yours faithfully,</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Head of the Department</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0"/>
    <w:bookmarkStart w:id="221" w:name="Xb1c4692460afdb9b2825b11a9dfc841fd35a94c"/>
    <w:p>
      <w:pPr>
        <w:pStyle w:val="Heading3"/>
        <w:spacing w:line="360" w:lineRule="auto"/>
        <w:jc w:val="left"/>
      </w:pPr>
      <w:r>
        <w:rPr>
          <w:rFonts w:ascii="Times New Roman" w:hAnsi="Times New Roman" w:cs="Times New Roman" w:eastAsia="Times New Roman"/>
          <w:b/>
          <w:sz w:val="26"/>
        </w:rPr>
        <w:t xml:space="preserve">Pupil’s Consent (To be Signed by the Student)</w:t>
      </w:r>
    </w:p>
    <w:p>
      <w:pPr>
        <w:pStyle w:val="FirstParagraph"/>
        <w:spacing w:line="480" w:lineRule="auto" w:after="120"/>
        <w:jc w:val="both"/>
      </w:pPr>
      <w:r>
        <w:rPr>
          <w:rFonts w:ascii="Times New Roman" w:hAnsi="Times New Roman" w:cs="Times New Roman" w:eastAsia="Times New Roman"/>
          <w:sz w:val="24"/>
        </w:rPr>
        <w:t xml:space="preserve">I, ____________________ studying in Class _____ Section _____ Roll No. _____ of ____________________ school, hereby give my willing consent to participate in the research study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I have understood that my responses will be used only for academic purposes and that my name will not be revealed in the study.</w:t>
      </w:r>
    </w:p>
    <w:p>
      <w:pPr>
        <w:pStyle w:val="BodyText"/>
        <w:spacing w:line="480" w:lineRule="auto" w:after="120"/>
        <w:jc w:val="both"/>
      </w:pPr>
      <w:r>
        <w:rPr>
          <w:rFonts w:ascii="Times New Roman" w:hAnsi="Times New Roman" w:cs="Times New Roman" w:eastAsia="Times New Roman"/>
          <w:sz w:val="24"/>
        </w:rPr>
        <w:t xml:space="preserve">(Signature of the Student)</w:t>
      </w:r>
    </w:p>
    <w:p>
      <w:pPr>
        <w:pStyle w:val="BodyText"/>
        <w:spacing w:line="480" w:lineRule="auto" w:after="120"/>
        <w:jc w:val="both"/>
      </w:pPr>
      <w:r>
        <w:rPr>
          <w:rFonts w:ascii="Times New Roman" w:hAnsi="Times New Roman" w:cs="Times New Roman" w:eastAsia="Times New Roman"/>
          <w:sz w:val="24"/>
        </w:rPr>
        <w:t xml:space="preserve">Date: 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1"/>
    <w:bookmarkStart w:id="222" w:name="certificate-of-data-collection"/>
    <w:p>
      <w:pPr>
        <w:pStyle w:val="Heading3"/>
        <w:spacing w:line="360" w:lineRule="auto"/>
        <w:jc w:val="left"/>
      </w:pPr>
      <w:r>
        <w:rPr>
          <w:rFonts w:ascii="Times New Roman" w:hAnsi="Times New Roman" w:cs="Times New Roman" w:eastAsia="Times New Roman"/>
          <w:b/>
          <w:sz w:val="26"/>
        </w:rPr>
        <w:t xml:space="preserve">Certificate of Data Collection</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To be issued by the Principal of the sample school after the data-collection visit.</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[Letterhead of the School]</w:t>
      </w:r>
    </w:p>
    <w:p>
      <w:pPr>
        <w:pStyle w:val="BodyText"/>
        <w:spacing w:line="480" w:lineRule="auto" w:after="120"/>
        <w:jc w:val="both"/>
      </w:pPr>
      <w:r>
        <w:rPr>
          <w:rFonts w:ascii="Times New Roman" w:hAnsi="Times New Roman" w:cs="Times New Roman" w:eastAsia="Times New Roman"/>
          <w:b/>
          <w:bCs/>
          <w:sz w:val="24"/>
        </w:rPr>
        <w:t xml:space="preserve">TO WHOM IT MAY CONCERN</w:t>
      </w:r>
    </w:p>
    <w:p>
      <w:pPr>
        <w:pStyle w:val="BodyText"/>
        <w:spacing w:line="480" w:lineRule="auto" w:after="120"/>
        <w:jc w:val="both"/>
      </w:pPr>
      <w:r>
        <w:rPr>
          <w:rFonts w:ascii="Times New Roman" w:hAnsi="Times New Roman" w:cs="Times New Roman" w:eastAsia="Times New Roman"/>
          <w:sz w:val="24"/>
        </w:rPr>
        <w:t xml:space="preserve">This is to certify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M.Ed. student of the Department of Education, Meerut College, Meerut, has visited our institution on _________________ and administered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to 40 selected students of Class IX and Class X of our school. The administration of the test was carried out in our presence in a fair and orderly manner. The school has extended the necessary facilities for the work. We wish him / her success in his / her academic endeavour.</w:t>
      </w:r>
    </w:p>
    <w:p>
      <w:pPr>
        <w:pStyle w:val="BodyText"/>
        <w:spacing w:line="480" w:lineRule="auto" w:after="120"/>
        <w:jc w:val="both"/>
      </w:pPr>
      <w:r>
        <w:rPr>
          <w:rFonts w:ascii="Times New Roman" w:hAnsi="Times New Roman" w:cs="Times New Roman" w:eastAsia="Times New Roman"/>
          <w:sz w:val="24"/>
        </w:rPr>
        <w:t xml:space="preserve">Place: ____________________</w:t>
      </w:r>
    </w:p>
    <w:p>
      <w:pPr>
        <w:pStyle w:val="BodyText"/>
        <w:spacing w:line="480" w:lineRule="auto" w:after="120"/>
        <w:jc w:val="both"/>
      </w:pPr>
      <w:r>
        <w:rPr>
          <w:rFonts w:ascii="Times New Roman" w:hAnsi="Times New Roman" w:cs="Times New Roman" w:eastAsia="Times New Roman"/>
          <w:sz w:val="24"/>
        </w:rPr>
        <w:t xml:space="preserve">Date: ____________________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Principal</w:t>
      </w:r>
    </w:p>
    <w:p>
      <w:pPr>
        <w:pStyle w:val="BodyText"/>
        <w:spacing w:line="480" w:lineRule="auto" w:after="120"/>
        <w:jc w:val="both"/>
      </w:pPr>
      <w:r>
        <w:rPr>
          <w:rFonts w:ascii="Times New Roman" w:hAnsi="Times New Roman" w:cs="Times New Roman" w:eastAsia="Times New Roman"/>
          <w:sz w:val="24"/>
        </w:rPr>
        <w:t xml:space="preserve">[School Stamp]</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2"/>
    <w:bookmarkEnd w:id="223"/>
    <w:bookmarkStart w:id="225" w:name="appendix-c"/>
    <w:p>
      <w:pPr>
        <w:pStyle w:val="Heading2"/>
        <w:spacing w:line="360" w:lineRule="auto"/>
        <w:jc w:val="center"/>
      </w:pPr>
      <w:r>
        <w:rPr>
          <w:rFonts w:ascii="Times New Roman" w:hAnsi="Times New Roman" w:cs="Times New Roman" w:eastAsia="Times New Roman"/>
          <w:b/>
          <w:sz w:val="28"/>
        </w:rPr>
        <w:t xml:space="preserve">APPENDIX – C</w:t>
      </w:r>
    </w:p>
    <w:bookmarkStart w:id="224" w:name="student-response-sheet-sample-format"/>
    <w:p>
      <w:pPr>
        <w:pStyle w:val="Heading3"/>
        <w:spacing w:line="360" w:lineRule="auto"/>
        <w:jc w:val="left"/>
      </w:pPr>
      <w:r>
        <w:rPr>
          <w:rFonts w:ascii="Times New Roman" w:hAnsi="Times New Roman" w:cs="Times New Roman" w:eastAsia="Times New Roman"/>
          <w:b/>
          <w:sz w:val="26"/>
        </w:rPr>
        <w:t xml:space="preserve">STUDENT RESPONSE SHEET — SAMPLE FORMAT</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A sample of one filled-in answer-sheet of a Class IX boy of Shri Sanskrit Inter College, Aitmadpur, is reproduced below by way of an illustration. The actual answer-sheets of all the 80 students have been preserved by the investigator.</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Pupil’s 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Rahul Kumar (anonymised)</w:t>
      </w:r>
    </w:p>
    <w:p>
      <w:pPr>
        <w:pStyle w:val="BodyText"/>
        <w:spacing w:line="480" w:lineRule="auto" w:after="120"/>
        <w:jc w:val="both"/>
      </w:pP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14</w:t>
      </w:r>
    </w:p>
    <w:p>
      <w:pPr>
        <w:pStyle w:val="BodyText"/>
        <w:spacing w:line="480" w:lineRule="auto" w:after="120"/>
        <w:jc w:val="both"/>
      </w:pPr>
      <w:r>
        <w:rPr>
          <w:rFonts w:ascii="Times New Roman" w:hAnsi="Times New Roman" w:cs="Times New Roman" w:eastAsia="Times New Roman"/>
          <w:b/>
          <w:bCs/>
          <w:sz w:val="24"/>
        </w:rPr>
        <w:t xml:space="preserve">Sex: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14 years 7 months</w:t>
      </w:r>
    </w:p>
    <w:p>
      <w:pPr>
        <w:pStyle w:val="BodyText"/>
        <w:spacing w:line="480" w:lineRule="auto" w:after="120"/>
        <w:jc w:val="both"/>
      </w:pPr>
      <w:r>
        <w:rPr>
          <w:rFonts w:ascii="Times New Roman" w:hAnsi="Times New Roman" w:cs="Times New Roman" w:eastAsia="Times New Roman"/>
          <w:b/>
          <w:b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Shri Sanskrit Inter College, Aitmadpur, Meerut</w:t>
      </w:r>
    </w:p>
    <w:p>
      <w:pPr>
        <w:pStyle w:val="BodyText"/>
        <w:spacing w:line="480" w:lineRule="auto" w:after="120"/>
        <w:jc w:val="both"/>
      </w:pPr>
      <w:r>
        <w:rPr>
          <w:rFonts w:ascii="Times New Roman" w:hAnsi="Times New Roman" w:cs="Times New Roman" w:eastAsia="Times New Roman"/>
          <w:b/>
          <w:bCs/>
          <w:sz w:val="24"/>
        </w:rPr>
        <w:t xml:space="preserve">Date of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November, 2025</w:t>
      </w:r>
    </w:p>
    <w:p>
      <w:pPr>
        <w:pStyle w:val="BodyText"/>
        <w:spacing w:line="480" w:lineRule="auto" w:after="120"/>
        <w:jc w:val="both"/>
      </w:pPr>
      <w:r>
        <w:rPr>
          <w:rFonts w:ascii="Times New Roman" w:hAnsi="Times New Roman" w:cs="Times New Roman" w:eastAsia="Times New Roman"/>
          <w:b/>
          <w:bCs/>
          <w:sz w:val="24"/>
        </w:rPr>
        <w:t xml:space="preserve">Items 1 to 100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30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reproduced below; the rest follow the same pattern):</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center"/>
            </w:pPr>
            <w:r>
              <w:rPr>
                <w:rFonts w:ascii="Times New Roman" w:hAnsi="Times New Roman" w:cs="Times New Roman" w:eastAsia="Times New Roman"/>
                <w:sz w:val="22"/>
              </w:rPr>
              <w:t xml:space="preserve">Item No.</w:t>
            </w:r>
          </w:p>
        </w:tc>
        <w:tc>
          <w:tcPr/>
          <w:p>
            <w:pPr>
              <w:pStyle w:val="Compact"/>
              <w:spacing w:line="276" w:lineRule="auto"/>
              <w:jc w:val="center"/>
            </w:pPr>
            <w:r>
              <w:rPr>
                <w:rFonts w:ascii="Times New Roman" w:hAnsi="Times New Roman" w:cs="Times New Roman" w:eastAsia="Times New Roman"/>
                <w:sz w:val="22"/>
              </w:rPr>
              <w:t xml:space="preserve">Like (✓)</w:t>
            </w:r>
          </w:p>
        </w:tc>
        <w:tc>
          <w:tcPr/>
          <w:p>
            <w:pPr>
              <w:pStyle w:val="Compact"/>
              <w:spacing w:line="276" w:lineRule="auto"/>
              <w:jc w:val="center"/>
            </w:pPr>
            <w:r>
              <w:rPr>
                <w:rFonts w:ascii="Times New Roman" w:hAnsi="Times New Roman" w:cs="Times New Roman" w:eastAsia="Times New Roman"/>
                <w:sz w:val="22"/>
              </w:rPr>
              <w:t xml:space="preserve">Indifferent (✓)</w:t>
            </w:r>
          </w:p>
        </w:tc>
        <w:tc>
          <w:tcPr/>
          <w:p>
            <w:pPr>
              <w:pStyle w:val="Compact"/>
              <w:spacing w:line="276" w:lineRule="auto"/>
              <w:jc w:val="center"/>
            </w:pPr>
            <w:r>
              <w:rPr>
                <w:rFonts w:ascii="Times New Roman" w:hAnsi="Times New Roman" w:cs="Times New Roman" w:eastAsia="Times New Roman"/>
                <w:sz w:val="22"/>
              </w:rPr>
              <w:t xml:space="preserve">Dislike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Scoring Summary</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Total Score</w:t>
            </w:r>
          </w:p>
        </w:tc>
        <w:tc>
          <w:tcPr/>
          <w:p>
            <w:pPr>
              <w:pStyle w:val="Compact"/>
              <w:spacing w:line="276" w:lineRule="auto"/>
              <w:jc w:val="center"/>
            </w:pPr>
            <w:r>
              <w:rPr>
                <w:rFonts w:ascii="Times New Roman" w:hAnsi="Times New Roman" w:cs="Times New Roman" w:eastAsia="Times New Roman"/>
                <w:sz w:val="22"/>
              </w:rPr>
              <w:t xml:space="preserve">Level</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High</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Low</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High</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Low</w:t>
            </w:r>
          </w:p>
        </w:tc>
      </w:tr>
      <w:tr>
        <w:tc>
          <w:tcPr/>
          <w:p>
            <w:pPr>
              <w:pStyle w:val="Compact"/>
              <w:spacing w:line="276" w:lineRule="auto"/>
              <w:jc w:val="left"/>
            </w:pPr>
            <w:r>
              <w:rPr>
                <w:rFonts w:ascii="Times New Roman" w:hAnsi="Times New Roman" w:cs="Times New Roman" w:eastAsia="Times New Roman"/>
                <w:b/>
                <w:bCs/>
                <w:sz w:val="22"/>
              </w:rPr>
              <w:t xml:space="preserve">Grand Total</w:t>
            </w:r>
          </w:p>
        </w:tc>
        <w:tc>
          <w:tcPr/>
          <w:p>
            <w:pPr>
              <w:pStyle w:val="Compact"/>
              <w:spacing w:line="276" w:lineRule="auto"/>
              <w:jc w:val="center"/>
            </w:pPr>
            <w:r>
              <w:rPr>
                <w:rFonts w:ascii="Times New Roman" w:hAnsi="Times New Roman" w:cs="Times New Roman" w:eastAsia="Times New Roman"/>
                <w:b/>
                <w:bCs/>
                <w:sz w:val="22"/>
              </w:rPr>
              <w:t xml:space="preserve">113</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sz w:val="24"/>
        </w:rPr>
        <w:t xml:space="preserve">The above is the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one student. The corresponding profiles of the remaining 79 students have been computed in the same manner and are presented in the master raw-score table given in Appendix 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4"/>
    <w:bookmarkEnd w:id="225"/>
    <w:bookmarkStart w:id="228" w:name="appendix-d"/>
    <w:p>
      <w:pPr>
        <w:pStyle w:val="Heading2"/>
        <w:spacing w:line="360" w:lineRule="auto"/>
        <w:jc w:val="center"/>
      </w:pPr>
      <w:r>
        <w:rPr>
          <w:rFonts w:ascii="Times New Roman" w:hAnsi="Times New Roman" w:cs="Times New Roman" w:eastAsia="Times New Roman"/>
          <w:b/>
          <w:sz w:val="28"/>
        </w:rPr>
        <w:t xml:space="preserve">APPENDIX – D</w:t>
      </w:r>
    </w:p>
    <w:bookmarkStart w:id="227" w:name="complete-raw-data-tables-all-80-students"/>
    <w:p>
      <w:pPr>
        <w:pStyle w:val="Heading3"/>
        <w:spacing w:line="360" w:lineRule="auto"/>
        <w:jc w:val="left"/>
      </w:pPr>
      <w:r>
        <w:rPr>
          <w:rFonts w:ascii="Times New Roman" w:hAnsi="Times New Roman" w:cs="Times New Roman" w:eastAsia="Times New Roman"/>
          <w:b/>
          <w:sz w:val="26"/>
        </w:rPr>
        <w:t xml:space="preserve">COMPLETE RAW DATA TABLES (ALL 80 STUDENTS)</w:t>
      </w:r>
    </w:p>
    <w:p>
      <w:pPr>
        <w:pStyle w:val="FirstParagraph"/>
        <w:spacing w:line="480" w:lineRule="auto" w:after="120"/>
        <w:jc w:val="both"/>
      </w:pPr>
      <w:r>
        <w:rPr>
          <w:rFonts w:ascii="Times New Roman" w:hAnsi="Times New Roman" w:cs="Times New Roman" w:eastAsia="Times New Roman"/>
          <w:sz w:val="24"/>
        </w:rPr>
        <w:t xml:space="preserve">The complete area-wise raw scores of all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boys + 40 girls) of the present sample have already been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Tables 4.2 and 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Chapter IV. For the convenience of an examiner who wishes to verify the calculations, the same data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re-arranged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here school by school and class by class.</w:t>
      </w:r>
    </w:p>
    <w:bookmarkStart w:id="226" w:name="codes-used-in-the-tables-below"/>
    <w:p>
      <w:pPr>
        <w:pStyle w:val="Heading4"/>
        <w:spacing w:line="360" w:lineRule="auto"/>
        <w:jc w:val="left"/>
      </w:pPr>
      <w:r>
        <w:rPr>
          <w:rFonts w:ascii="Times New Roman" w:hAnsi="Times New Roman" w:cs="Times New Roman" w:eastAsia="Times New Roman"/>
          <w:b/>
          <w:sz w:val="24"/>
        </w:rPr>
        <w:t xml:space="preserve">Codes used in the tables below</w:t>
      </w:r>
    </w:p>
    <w:tbl>
      <w:tblPr>
        <w:tblStyle w:val="Table"/>
        <w:tblW w:type="pct" w:w="5000"/>
        <w:jc w:val="center"/>
        <w:tblLayout w:type="fixed"/>
        <w:tblLook w:firstRow="1" w:lastRow="0" w:firstColumn="0" w:lastColumn="0" w:noHBand="0" w:noVBand="0" w:val="0020"/>
      </w:tblPr>
      <w:tblGrid>
        <w:gridCol w:w="4400"/>
        <w:gridCol w:w="3520"/>
      </w:tblGrid>
      <w:tr>
        <w:trPr>
          <w:tblHeader w:val="on"/>
        </w:trPr>
        <w:tc>
          <w:tcPr/>
          <w:p>
            <w:pPr>
              <w:pStyle w:val="Compact"/>
              <w:spacing w:line="276" w:lineRule="auto"/>
              <w:jc w:val="center"/>
            </w:pPr>
            <w:r>
              <w:rPr>
                <w:rFonts w:ascii="Times New Roman" w:hAnsi="Times New Roman" w:cs="Times New Roman" w:eastAsia="Times New Roman"/>
                <w:sz w:val="22"/>
              </w:rPr>
              <w:t xml:space="preserve">Abbreviation</w:t>
            </w:r>
          </w:p>
        </w:tc>
        <w:tc>
          <w:tcPr/>
          <w:p>
            <w:pPr>
              <w:pStyle w:val="Compact"/>
              <w:spacing w:line="276" w:lineRule="auto"/>
              <w:jc w:val="left"/>
            </w:pPr>
            <w:r>
              <w:rPr>
                <w:rFonts w:ascii="Times New Roman" w:hAnsi="Times New Roman" w:cs="Times New Roman" w:eastAsia="Times New Roman"/>
                <w:sz w:val="22"/>
              </w:rPr>
              <w:t xml:space="preserve">Meaning</w:t>
            </w:r>
          </w:p>
        </w:tc>
      </w:tr>
      <w:tr>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left"/>
            </w:pPr>
            <w:r>
              <w:rPr>
                <w:rFonts w:ascii="Times New Roman" w:hAnsi="Times New Roman" w:cs="Times New Roman" w:eastAsia="Times New Roman"/>
                <w:sz w:val="22"/>
              </w:rPr>
              <w:t xml:space="preserve">Literary</w:t>
            </w:r>
          </w:p>
        </w:tc>
      </w:tr>
      <w:tr>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left"/>
            </w:pPr>
            <w:r>
              <w:rPr>
                <w:rFonts w:ascii="Times New Roman" w:hAnsi="Times New Roman" w:cs="Times New Roman" w:eastAsia="Times New Roman"/>
                <w:sz w:val="22"/>
              </w:rPr>
              <w:t xml:space="preserve">Scientific</w:t>
            </w:r>
          </w:p>
        </w:tc>
      </w:tr>
      <w:tr>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left"/>
            </w:pPr>
            <w:r>
              <w:rPr>
                <w:rFonts w:ascii="Times New Roman" w:hAnsi="Times New Roman" w:cs="Times New Roman" w:eastAsia="Times New Roman"/>
                <w:sz w:val="22"/>
              </w:rPr>
              <w:t xml:space="preserve">Executive</w:t>
            </w:r>
          </w:p>
        </w:tc>
      </w:tr>
      <w:tr>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left"/>
            </w:pPr>
            <w:r>
              <w:rPr>
                <w:rFonts w:ascii="Times New Roman" w:hAnsi="Times New Roman" w:cs="Times New Roman" w:eastAsia="Times New Roman"/>
                <w:sz w:val="22"/>
              </w:rPr>
              <w:t xml:space="preserve">Commercial</w:t>
            </w:r>
          </w:p>
        </w:tc>
      </w:tr>
      <w:tr>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left"/>
            </w:pPr>
            <w:r>
              <w:rPr>
                <w:rFonts w:ascii="Times New Roman" w:hAnsi="Times New Roman" w:cs="Times New Roman" w:eastAsia="Times New Roman"/>
                <w:sz w:val="22"/>
              </w:rPr>
              <w:t xml:space="preserve">Constructive (Technical)</w:t>
            </w:r>
          </w:p>
        </w:tc>
      </w:tr>
      <w:tr>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left"/>
            </w:pPr>
            <w:r>
              <w:rPr>
                <w:rFonts w:ascii="Times New Roman" w:hAnsi="Times New Roman" w:cs="Times New Roman" w:eastAsia="Times New Roman"/>
                <w:sz w:val="22"/>
              </w:rPr>
              <w:t xml:space="preserve">Artistic</w:t>
            </w:r>
          </w:p>
        </w:tc>
      </w:tr>
      <w:tr>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left"/>
            </w:pPr>
            <w:r>
              <w:rPr>
                <w:rFonts w:ascii="Times New Roman" w:hAnsi="Times New Roman" w:cs="Times New Roman" w:eastAsia="Times New Roman"/>
                <w:sz w:val="22"/>
              </w:rPr>
              <w:t xml:space="preserve">Agricultural</w:t>
            </w:r>
          </w:p>
        </w:tc>
      </w:tr>
      <w:tr>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left"/>
            </w:pPr>
            <w:r>
              <w:rPr>
                <w:rFonts w:ascii="Times New Roman" w:hAnsi="Times New Roman" w:cs="Times New Roman" w:eastAsia="Times New Roman"/>
                <w:sz w:val="22"/>
              </w:rPr>
              <w:t xml:space="preserve">Persuasive</w:t>
            </w:r>
          </w:p>
        </w:tc>
      </w:tr>
      <w:tr>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left"/>
            </w:pPr>
            <w:r>
              <w:rPr>
                <w:rFonts w:ascii="Times New Roman" w:hAnsi="Times New Roman" w:cs="Times New Roman" w:eastAsia="Times New Roman"/>
                <w:sz w:val="22"/>
              </w:rPr>
              <w:t xml:space="preserve">Social</w:t>
            </w:r>
          </w:p>
        </w:tc>
      </w:tr>
      <w:tr>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left"/>
            </w:pPr>
            <w:r>
              <w:rPr>
                <w:rFonts w:ascii="Times New Roman" w:hAnsi="Times New Roman" w:cs="Times New Roman" w:eastAsia="Times New Roman"/>
                <w:sz w:val="22"/>
              </w:rPr>
              <w:t xml:space="preserve">Household</w:t>
            </w:r>
          </w:p>
        </w:tc>
      </w:tr>
      <w:tr>
        <w:tc>
          <w:tcPr/>
          <w:p>
            <w:pPr>
              <w:pStyle w:val="Compact"/>
              <w:spacing w:line="276" w:lineRule="auto"/>
              <w:jc w:val="center"/>
            </w:pPr>
            <w:r>
              <w:rPr>
                <w:rFonts w:ascii="Times New Roman" w:hAnsi="Times New Roman" w:cs="Times New Roman" w:eastAsia="Times New Roman"/>
                <w:sz w:val="22"/>
              </w:rPr>
              <w:t xml:space="preserve">Tot</w:t>
            </w:r>
          </w:p>
        </w:tc>
        <w:tc>
          <w:tcPr/>
          <w:p>
            <w:pPr>
              <w:pStyle w:val="Compact"/>
              <w:spacing w:line="276" w:lineRule="auto"/>
              <w:jc w:val="left"/>
            </w:pPr>
            <w:r>
              <w:rPr>
                <w:rFonts w:ascii="Times New Roman" w:hAnsi="Times New Roman" w:cs="Times New Roman" w:eastAsia="Times New Roman"/>
                <w:sz w:val="22"/>
              </w:rPr>
              <w:t xml:space="preserve">Grand Total</w:t>
            </w:r>
          </w:p>
        </w:tc>
      </w:tr>
      <w:tr>
        <w:tc>
          <w:tcPr/>
          <w:p>
            <w:pPr>
              <w:pStyle w:val="Compact"/>
              <w:spacing w:line="276" w:lineRule="auto"/>
              <w:jc w:val="center"/>
            </w:pPr>
            <w:r>
              <w:rPr>
                <w:rFonts w:ascii="Times New Roman" w:hAnsi="Times New Roman" w:cs="Times New Roman" w:eastAsia="Times New Roman"/>
                <w:sz w:val="22"/>
              </w:rPr>
              <w:t xml:space="preserve">RG</w:t>
            </w:r>
          </w:p>
        </w:tc>
        <w:tc>
          <w:tcPr/>
          <w:p>
            <w:pPr>
              <w:pStyle w:val="Compact"/>
              <w:spacing w:line="276" w:lineRule="auto"/>
              <w:jc w:val="left"/>
            </w:pPr>
            <w:r>
              <w:rPr>
                <w:rFonts w:ascii="Times New Roman" w:hAnsi="Times New Roman" w:cs="Times New Roman" w:eastAsia="Times New Roman"/>
                <w:sz w:val="22"/>
              </w:rPr>
              <w:t xml:space="preserve">Shri Sanskrit Inter College, Aitmadpur (Rural Govt.)</w:t>
            </w:r>
          </w:p>
        </w:tc>
      </w:tr>
      <w:tr>
        <w:tc>
          <w:tcPr/>
          <w:p>
            <w:pPr>
              <w:pStyle w:val="Compact"/>
              <w:spacing w:line="276" w:lineRule="auto"/>
              <w:jc w:val="center"/>
            </w:pPr>
            <w:r>
              <w:rPr>
                <w:rFonts w:ascii="Times New Roman" w:hAnsi="Times New Roman" w:cs="Times New Roman" w:eastAsia="Times New Roman"/>
                <w:sz w:val="22"/>
              </w:rPr>
              <w:t xml:space="preserve">UP</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(Urban Pvt., CBSE)</w:t>
            </w:r>
          </w:p>
        </w:tc>
      </w:tr>
      <w:tr>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left"/>
            </w:pPr>
            <w:r>
              <w:rPr>
                <w:rFonts w:ascii="Times New Roman" w:hAnsi="Times New Roman" w:cs="Times New Roman" w:eastAsia="Times New Roman"/>
                <w:sz w:val="22"/>
              </w:rPr>
              <w:t xml:space="preserve">Boy</w:t>
            </w:r>
          </w:p>
        </w:tc>
      </w:tr>
      <w:tr>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left"/>
            </w:pPr>
            <w:r>
              <w:rPr>
                <w:rFonts w:ascii="Times New Roman" w:hAnsi="Times New Roman" w:cs="Times New Roman" w:eastAsia="Times New Roman"/>
                <w:sz w:val="22"/>
              </w:rPr>
              <w:t xml:space="preserve">Girl</w:t>
            </w:r>
          </w:p>
        </w:tc>
      </w:tr>
    </w:tbl>
    <w:p>
      <w:pPr>
        <w:pStyle w:val="BodyText"/>
        <w:spacing w:line="480" w:lineRule="auto" w:after="120"/>
        <w:jc w:val="both"/>
      </w:pPr>
      <w:r>
        <w:rPr>
          <w:rFonts w:ascii="Times New Roman" w:hAnsi="Times New Roman" w:cs="Times New Roman" w:eastAsia="Times New Roman"/>
          <w:sz w:val="24"/>
        </w:rPr>
        <w:t xml:space="preserve">The investigator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original answer-sheets of all the 80 students. The above raw-score tables are derived from those answer-sheets, scored manually using the standard scoring key supplied with the V.I.R.</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6"/>
    <w:bookmarkEnd w:id="227"/>
    <w:bookmarkEnd w:id="228"/>
    <w:bookmarkStart w:id="232" w:name="appendix-e"/>
    <w:p>
      <w:pPr>
        <w:pStyle w:val="Heading2"/>
        <w:spacing w:line="360" w:lineRule="auto"/>
        <w:jc w:val="center"/>
      </w:pPr>
      <w:r>
        <w:rPr>
          <w:rFonts w:ascii="Times New Roman" w:hAnsi="Times New Roman" w:cs="Times New Roman" w:eastAsia="Times New Roman"/>
          <w:b/>
          <w:sz w:val="28"/>
        </w:rPr>
        <w:t xml:space="preserve">APPENDIX – E</w:t>
      </w:r>
    </w:p>
    <w:bookmarkStart w:id="229" w:name="sample-calculations"/>
    <w:p>
      <w:pPr>
        <w:pStyle w:val="Heading3"/>
        <w:spacing w:line="360" w:lineRule="auto"/>
        <w:jc w:val="left"/>
      </w:pPr>
      <w:r>
        <w:rPr>
          <w:rFonts w:ascii="Times New Roman" w:hAnsi="Times New Roman" w:cs="Times New Roman" w:eastAsia="Times New Roman"/>
          <w:b/>
          <w:sz w:val="26"/>
        </w:rPr>
        <w:t xml:space="preserve">SAMPLE CALCULATIONS</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arithmetic of one</w:t>
      </w:r>
      <w:r>
        <w:rPr>
          <w:rFonts w:ascii="Times New Roman" w:hAnsi="Times New Roman" w:cs="Times New Roman" w:eastAsia="Times New Roman"/>
          <w:i/>
          <w:iCs/>
          <w:sz w:val="24"/>
        </w:rPr>
        <w:t xml:space="preserve"> </w:t>
      </w:r>
      <w:r>
        <w:rPr>
          <w:rFonts w:ascii="Times New Roman" w:hAnsi="Times New Roman" w:cs="Times New Roman" w:eastAsia="Times New Roman"/>
          <w:sz w:val="24"/>
        </w:rPr>
        <w:t xml:space="preserve">t</w:t>
      </w:r>
      <w:r>
        <w:rPr>
          <w:rFonts w:ascii="Times New Roman" w:hAnsi="Times New Roman" w:cs="Times New Roman" w:eastAsia="Times New Roman"/>
          <w:i/>
          <w:iCs/>
          <w:sz w:val="24"/>
        </w:rPr>
        <w:t xml:space="preserve">-test is shown step by step, by way of a</w:t>
      </w:r>
      <w:r>
        <w:rPr>
          <w:rFonts w:ascii="Times New Roman" w:hAnsi="Times New Roman" w:cs="Times New Roman" w:eastAsia="Times New Roman"/>
          <w:i/>
          <w:iCs/>
          <w:sz w:val="24"/>
        </w:rPr>
        <w:t xml:space="preserve"> </w:t>
      </w:r>
      <w:r>
        <w:rPr>
          <w:rFonts w:ascii="Times New Roman" w:hAnsi="Times New Roman" w:cs="Times New Roman" w:eastAsia="Times New Roman"/>
          <w:sz w:val="24"/>
        </w:rPr>
        <w:t xml:space="preserve">sample calculation</w:t>
      </w:r>
      <w:r>
        <w:rPr>
          <w:rFonts w:ascii="Times New Roman" w:hAnsi="Times New Roman" w:cs="Times New Roman" w:eastAsia="Times New Roman"/>
          <w:i/>
          <w:iCs/>
          <w:sz w:val="24"/>
        </w:rPr>
        <w:t xml:space="preserve">, so that the reader can verify the procedure used in Chapter IV.</w:t>
      </w:r>
      <w:r>
        <w:rPr>
          <w:rFonts w:ascii="Times New Roman" w:hAnsi="Times New Roman" w:cs="Times New Roman" w:eastAsia="Times New Roman"/>
          <w:sz w:val="24"/>
        </w:rPr>
        <w:t xml:space="preserve">)</w:t>
      </w:r>
    </w:p>
    <w:bookmarkEnd w:id="229"/>
    <w:bookmarkStart w:id="230" w:name="Xaf2c32ebae01e46e872bf1fc14dd65b39338fd8"/>
    <w:p>
      <w:pPr>
        <w:pStyle w:val="Heading3"/>
        <w:spacing w:line="360" w:lineRule="auto"/>
        <w:jc w:val="left"/>
      </w:pPr>
      <w:r>
        <w:rPr>
          <w:rFonts w:ascii="Times New Roman" w:hAnsi="Times New Roman" w:cs="Times New Roman" w:eastAsia="Times New Roman"/>
          <w:b/>
          <w:sz w:val="26"/>
        </w:rPr>
        <w:t xml:space="preserve">Sample Calculation —</w:t>
      </w:r>
      <w:r>
        <w:rPr>
          <w:rFonts w:ascii="Times New Roman" w:hAnsi="Times New Roman" w:cs="Times New Roman" w:eastAsia="Times New Roman"/>
          <w:b/>
          <w:sz w:val="26"/>
        </w:rPr>
        <w:t xml:space="preserve"> </w:t>
      </w:r>
      <w:r>
        <w:rPr>
          <w:rFonts w:ascii="Times New Roman" w:hAnsi="Times New Roman" w:cs="Times New Roman" w:eastAsia="Times New Roman"/>
          <w:b/>
          <w:i/>
          <w:iCs/>
          <w:sz w:val="26"/>
        </w:rPr>
        <w:t xml:space="preserve">t</w:t>
      </w:r>
      <w:r>
        <w:rPr>
          <w:rFonts w:ascii="Times New Roman" w:hAnsi="Times New Roman" w:cs="Times New Roman" w:eastAsia="Times New Roman"/>
          <w:b/>
          <w:sz w:val="26"/>
        </w:rPr>
        <w:t xml:space="preserve">-Test on the Scientific Area (Boys vs Girls)</w:t>
      </w:r>
    </w:p>
    <w:p>
      <w:pPr>
        <w:pStyle w:val="FirstParagraph"/>
        <w:spacing w:line="480" w:lineRule="auto" w:after="120"/>
        <w:jc w:val="both"/>
      </w:pPr>
      <w:r>
        <w:rPr>
          <w:rFonts w:ascii="Times New Roman" w:hAnsi="Times New Roman" w:cs="Times New Roman" w:eastAsia="Times New Roman"/>
          <w:sz w:val="24"/>
        </w:rPr>
        <w:t xml:space="preserve">Let us reproduce the calculation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already presented in Table 4.6 of Chapter IV.</w:t>
      </w:r>
    </w:p>
    <w:p>
      <w:pPr>
        <w:pStyle w:val="BodyText"/>
        <w:spacing w:line="480" w:lineRule="auto" w:after="120"/>
        <w:jc w:val="both"/>
      </w:pPr>
      <w:r>
        <w:rPr>
          <w:rFonts w:ascii="Times New Roman" w:hAnsi="Times New Roman" w:cs="Times New Roman" w:eastAsia="Times New Roman"/>
          <w:b/>
          <w:bCs/>
          <w:sz w:val="24"/>
        </w:rPr>
        <w:t xml:space="preserve">Step 1 — Note the basic data:</w:t>
      </w:r>
    </w:p>
    <w:p>
      <w:pPr>
        <w:pStyle w:val="Compact"/>
        <w:numPr>
          <w:ilvl w:val="0"/>
          <w:numId w:val="1096"/>
        </w:numPr>
        <w:spacing w:line="480" w:lineRule="auto" w:after="120"/>
        <w:jc w:val="both"/>
      </w:pPr>
      <w:r>
        <w:rPr>
          <w:rFonts w:ascii="Times New Roman" w:hAnsi="Times New Roman" w:cs="Times New Roman" w:eastAsia="Times New Roman"/>
          <w:sz w:val="24"/>
        </w:rPr>
        <w:t xml:space="preserve">Number of Boys (n₁) = 40.</w:t>
      </w:r>
    </w:p>
    <w:p>
      <w:pPr>
        <w:pStyle w:val="Compact"/>
        <w:numPr>
          <w:ilvl w:val="0"/>
          <w:numId w:val="1096"/>
        </w:numPr>
        <w:spacing w:line="480" w:lineRule="auto" w:after="120"/>
        <w:jc w:val="both"/>
      </w:pPr>
      <w:r>
        <w:rPr>
          <w:rFonts w:ascii="Times New Roman" w:hAnsi="Times New Roman" w:cs="Times New Roman" w:eastAsia="Times New Roman"/>
          <w:sz w:val="24"/>
        </w:rPr>
        <w:t xml:space="preserve">Number of Girls (n₂) = 40.</w:t>
      </w:r>
    </w:p>
    <w:p>
      <w:pPr>
        <w:pStyle w:val="Compact"/>
        <w:numPr>
          <w:ilvl w:val="0"/>
          <w:numId w:val="1096"/>
        </w:numPr>
        <w:spacing w:line="480" w:lineRule="auto" w:after="120"/>
        <w:jc w:val="both"/>
      </w:pPr>
      <w:r>
        <w:rPr>
          <w:rFonts w:ascii="Times New Roman" w:hAnsi="Times New Roman" w:cs="Times New Roman" w:eastAsia="Times New Roman"/>
          <w:sz w:val="24"/>
        </w:rPr>
        <w:t xml:space="preserve">Mean of Boys (M₁) = 13.50.</w:t>
      </w:r>
    </w:p>
    <w:p>
      <w:pPr>
        <w:pStyle w:val="Compact"/>
        <w:numPr>
          <w:ilvl w:val="0"/>
          <w:numId w:val="1096"/>
        </w:numPr>
        <w:spacing w:line="480" w:lineRule="auto" w:after="120"/>
        <w:jc w:val="both"/>
      </w:pPr>
      <w:r>
        <w:rPr>
          <w:rFonts w:ascii="Times New Roman" w:hAnsi="Times New Roman" w:cs="Times New Roman" w:eastAsia="Times New Roman"/>
          <w:sz w:val="24"/>
        </w:rPr>
        <w:t xml:space="preserve">Mean of Girls (M₂) = 10.95.</w:t>
      </w:r>
    </w:p>
    <w:p>
      <w:pPr>
        <w:pStyle w:val="Compact"/>
        <w:numPr>
          <w:ilvl w:val="0"/>
          <w:numId w:val="1096"/>
        </w:numPr>
        <w:spacing w:line="480" w:lineRule="auto" w:after="120"/>
        <w:jc w:val="both"/>
      </w:pPr>
      <w:r>
        <w:rPr>
          <w:rFonts w:ascii="Times New Roman" w:hAnsi="Times New Roman" w:cs="Times New Roman" w:eastAsia="Times New Roman"/>
          <w:sz w:val="24"/>
        </w:rPr>
        <w:t xml:space="preserve">S.D. of Boys (σ₁) = 2.10.</w:t>
      </w:r>
    </w:p>
    <w:p>
      <w:pPr>
        <w:pStyle w:val="Compact"/>
        <w:numPr>
          <w:ilvl w:val="0"/>
          <w:numId w:val="1096"/>
        </w:numPr>
        <w:spacing w:line="480" w:lineRule="auto" w:after="120"/>
        <w:jc w:val="both"/>
      </w:pPr>
      <w:r>
        <w:rPr>
          <w:rFonts w:ascii="Times New Roman" w:hAnsi="Times New Roman" w:cs="Times New Roman" w:eastAsia="Times New Roman"/>
          <w:sz w:val="24"/>
        </w:rPr>
        <w:t xml:space="preserve">S.D. of Girls (σ₂) = 2.32.</w:t>
      </w:r>
    </w:p>
    <w:p>
      <w:pPr>
        <w:pStyle w:val="FirstParagraph"/>
        <w:spacing w:line="480" w:lineRule="auto" w:after="120"/>
        <w:jc w:val="both"/>
      </w:pPr>
      <w:r>
        <w:rPr>
          <w:rFonts w:ascii="Times New Roman" w:hAnsi="Times New Roman" w:cs="Times New Roman" w:eastAsia="Times New Roman"/>
          <w:b/>
          <w:bCs/>
          <w:sz w:val="24"/>
        </w:rPr>
        <w:t xml:space="preserve">Step 2 — Compute the Standard Error of the Difference (S.E.D.)</w:t>
      </w:r>
    </w:p>
    <w:p>
      <w:pPr>
        <w:pStyle w:val="BodyText"/>
        <w:spacing w:line="480" w:lineRule="auto" w:after="120"/>
        <w:jc w:val="both"/>
      </w:pPr>
      <m:oMathPara>
        <m:oMathParaPr>
          <m:jc m:val="center"/>
        </m:oMathParaPr>
        <m:oMath>
          <m:r>
            <m:rPr>
              <m:nor/>
              <m:sty m:val="p"/>
            </m:rPr>
            <m:t>SED</m:t>
          </m:r>
          <m:r>
            <m:t> </m:t>
          </m:r>
          <m:r>
            <m:rPr>
              <m:sty m:val="p"/>
            </m:rPr>
            <m:t>=</m:t>
          </m:r>
          <m:r>
            <m:t> </m:t>
          </m:r>
          <m:rad>
            <m:radPr>
              <m:degHide m:val="on"/>
            </m:radPr>
            <m:deg/>
            <m:e>
              <m:f>
                <m:fPr>
                  <m:type m:val="bar"/>
                </m:fPr>
                <m:num>
                  <m:sSubSup>
                    <m:e>
                      <m:r>
                        <m:t>σ</m:t>
                      </m:r>
                    </m:e>
                    <m:sub>
                      <m:r>
                        <m:t>1</m:t>
                      </m:r>
                    </m:sub>
                    <m:sup>
                      <m:r>
                        <m:t>2</m:t>
                      </m:r>
                    </m:sup>
                  </m:sSubSup>
                </m:num>
                <m:den>
                  <m:sSub>
                    <m:e>
                      <m:r>
                        <m:t>n</m:t>
                      </m:r>
                    </m:e>
                    <m:sub>
                      <m:r>
                        <m:t>1</m:t>
                      </m:r>
                    </m:sub>
                  </m:sSub>
                </m:den>
              </m:f>
              <m:r>
                <m:rPr>
                  <m:sty m:val="p"/>
                </m:rPr>
                <m:t>+</m:t>
              </m:r>
              <m:f>
                <m:fPr>
                  <m:type m:val="bar"/>
                </m:fPr>
                <m:num>
                  <m:sSubSup>
                    <m:e>
                      <m:r>
                        <m:t>σ</m:t>
                      </m:r>
                    </m:e>
                    <m:sub>
                      <m:r>
                        <m:t>2</m:t>
                      </m:r>
                    </m:sub>
                    <m:sup>
                      <m:r>
                        <m:t>2</m:t>
                      </m:r>
                    </m:sup>
                  </m:sSubSup>
                </m:num>
                <m:den>
                  <m:sSub>
                    <m:e>
                      <m:r>
                        <m:t>n</m:t>
                      </m:r>
                    </m:e>
                    <m:sub>
                      <m:r>
                        <m:t>2</m:t>
                      </m:r>
                    </m:sub>
                  </m:sSub>
                </m:den>
              </m:f>
            </m:e>
          </m:rad>
          <m:r>
            <m:t> </m:t>
          </m:r>
          <m:r>
            <m:rPr>
              <m:sty m:val="p"/>
            </m:rPr>
            <m:t>=</m:t>
          </m:r>
          <m:r>
            <m:t> </m:t>
          </m:r>
          <m:rad>
            <m:radPr>
              <m:degHide m:val="on"/>
            </m:radPr>
            <m:deg/>
            <m:e>
              <m:f>
                <m:fPr>
                  <m:type m:val="bar"/>
                </m:fPr>
                <m:num>
                  <m:r>
                    <m:rPr>
                      <m:sty m:val="p"/>
                    </m:rPr>
                    <m:t>(</m:t>
                  </m:r>
                  <m:r>
                    <m:t>2.10</m:t>
                  </m:r>
                  <m:sSup>
                    <m:e>
                      <m:r>
                        <m:rPr>
                          <m:sty m:val="p"/>
                        </m:rPr>
                        <m:t>)</m:t>
                      </m:r>
                    </m:e>
                    <m:sup>
                      <m:r>
                        <m:t>2</m:t>
                      </m:r>
                    </m:sup>
                  </m:sSup>
                </m:num>
                <m:den>
                  <m:r>
                    <m:t>40</m:t>
                  </m:r>
                </m:den>
              </m:f>
              <m:r>
                <m:rPr>
                  <m:sty m:val="p"/>
                </m:rPr>
                <m:t>+</m:t>
              </m:r>
              <m:f>
                <m:fPr>
                  <m:type m:val="bar"/>
                </m:fPr>
                <m:num>
                  <m:r>
                    <m:rPr>
                      <m:sty m:val="p"/>
                    </m:rPr>
                    <m:t>(</m:t>
                  </m:r>
                  <m:r>
                    <m:t>2.32</m:t>
                  </m:r>
                  <m:sSup>
                    <m:e>
                      <m:r>
                        <m:rPr>
                          <m:sty m:val="p"/>
                        </m:rPr>
                        <m:t>)</m:t>
                      </m:r>
                    </m:e>
                    <m:sup>
                      <m:r>
                        <m:t>2</m:t>
                      </m:r>
                    </m:sup>
                  </m:sSup>
                </m:num>
                <m:den>
                  <m:r>
                    <m:t>40</m:t>
                  </m:r>
                </m:den>
              </m:f>
            </m:e>
          </m:rad>
          <m:r>
            <m:t> </m:t>
          </m:r>
          <m:r>
            <m:rPr>
              <m:sty m:val="p"/>
            </m:rPr>
            <m:t>=</m:t>
          </m:r>
          <m:r>
            <m:t> </m:t>
          </m:r>
          <m:rad>
            <m:radPr>
              <m:degHide m:val="on"/>
            </m:radPr>
            <m:deg/>
            <m:e>
              <m:f>
                <m:fPr>
                  <m:type m:val="bar"/>
                </m:fPr>
                <m:num>
                  <m:r>
                    <m:t>4.41</m:t>
                  </m:r>
                </m:num>
                <m:den>
                  <m:r>
                    <m:t>40</m:t>
                  </m:r>
                </m:den>
              </m:f>
              <m:r>
                <m:rPr>
                  <m:sty m:val="p"/>
                </m:rPr>
                <m:t>+</m:t>
              </m:r>
              <m:f>
                <m:fPr>
                  <m:type m:val="bar"/>
                </m:fPr>
                <m:num>
                  <m:r>
                    <m:t>5.38</m:t>
                  </m:r>
                </m:num>
                <m:den>
                  <m:r>
                    <m:t>40</m:t>
                  </m:r>
                </m:den>
              </m:f>
            </m:e>
          </m:rad>
        </m:oMath>
      </m:oMathPara>
    </w:p>
    <w:p>
      <w:pPr>
        <w:pStyle w:val="FirstParagraph"/>
        <w:spacing w:line="480" w:lineRule="auto" w:after="120"/>
        <w:jc w:val="both"/>
      </w:pPr>
      <m:oMathPara>
        <m:oMathParaPr>
          <m:jc m:val="center"/>
        </m:oMathParaPr>
        <m:oMath>
          <m:r>
            <m:t> </m:t>
          </m:r>
          <m:r>
            <m:rPr>
              <m:sty m:val="p"/>
            </m:rPr>
            <m:t>=</m:t>
          </m:r>
          <m:r>
            <m:t> </m:t>
          </m:r>
          <m:rad>
            <m:radPr>
              <m:degHide m:val="on"/>
            </m:radPr>
            <m:deg/>
            <m:e>
              <m:r>
                <m:t>0.1103</m:t>
              </m:r>
              <m:r>
                <m:rPr>
                  <m:sty m:val="p"/>
                </m:rPr>
                <m:t>+</m:t>
              </m:r>
              <m:r>
                <m:t>0.1346</m:t>
              </m:r>
            </m:e>
          </m:rad>
          <m:r>
            <m:t> </m:t>
          </m:r>
          <m:r>
            <m:rPr>
              <m:sty m:val="p"/>
            </m:rPr>
            <m:t>=</m:t>
          </m:r>
          <m:r>
            <m:t> </m:t>
          </m:r>
          <m:rad>
            <m:radPr>
              <m:degHide m:val="on"/>
            </m:radPr>
            <m:deg/>
            <m:e>
              <m:r>
                <m:t>0.2449</m:t>
              </m:r>
            </m:e>
          </m:rad>
          <m:r>
            <m:t> </m:t>
          </m:r>
          <m:r>
            <m:rPr>
              <m:sty m:val="p"/>
            </m:rPr>
            <m:t>=</m:t>
          </m:r>
          <m:r>
            <m:t> </m:t>
          </m:r>
          <m:r>
            <m:t>0.495</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Step 3 — Compute the</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w:t>
      </w:r>
    </w:p>
    <w:p>
      <w:pPr>
        <w:pStyle w:val="BodyText"/>
        <w:spacing w:line="480" w:lineRule="auto" w:after="120"/>
        <w:jc w:val="both"/>
      </w:pPr>
      <m:oMathPara>
        <m:oMathParaPr>
          <m:jc m:val="center"/>
        </m:oMathParaPr>
        <m:oMath>
          <m:r>
            <m:t>t</m:t>
          </m:r>
          <m:r>
            <m:t> </m:t>
          </m:r>
          <m:r>
            <m:rPr>
              <m:sty m:val="p"/>
            </m:rPr>
            <m:t>=</m:t>
          </m:r>
          <m:r>
            <m:t> </m:t>
          </m:r>
          <m:f>
            <m:fPr>
              <m:type m:val="bar"/>
            </m:fPr>
            <m:num>
              <m:sSub>
                <m:e>
                  <m:r>
                    <m:t>M</m:t>
                  </m:r>
                </m:e>
                <m:sub>
                  <m:r>
                    <m:t>1</m:t>
                  </m:r>
                </m:sub>
              </m:sSub>
              <m:r>
                <m:rPr>
                  <m:sty m:val="p"/>
                </m:rPr>
                <m:t>−</m:t>
              </m:r>
              <m:sSub>
                <m:e>
                  <m:r>
                    <m:t>M</m:t>
                  </m:r>
                </m:e>
                <m:sub>
                  <m:r>
                    <m:t>2</m:t>
                  </m:r>
                </m:sub>
              </m:sSub>
            </m:num>
            <m:den>
              <m:r>
                <m:rPr>
                  <m:nor/>
                  <m:sty m:val="p"/>
                </m:rPr>
                <m:t>SED</m:t>
              </m:r>
            </m:den>
          </m:f>
          <m:r>
            <m:t> </m:t>
          </m:r>
          <m:r>
            <m:rPr>
              <m:sty m:val="p"/>
            </m:rPr>
            <m:t>=</m:t>
          </m:r>
          <m:r>
            <m:t> </m:t>
          </m:r>
          <m:f>
            <m:fPr>
              <m:type m:val="bar"/>
            </m:fPr>
            <m:num>
              <m:r>
                <m:t>13.50</m:t>
              </m:r>
              <m:r>
                <m:rPr>
                  <m:sty m:val="p"/>
                </m:rPr>
                <m:t>−</m:t>
              </m:r>
              <m:r>
                <m:t>10.95</m:t>
              </m:r>
            </m:num>
            <m:den>
              <m:r>
                <m:t>0.495</m:t>
              </m:r>
            </m:den>
          </m:f>
          <m:r>
            <m:t> </m:t>
          </m:r>
          <m:r>
            <m:rPr>
              <m:sty m:val="p"/>
            </m:rPr>
            <m:t>=</m:t>
          </m:r>
          <m:r>
            <m:t> </m:t>
          </m:r>
          <m:f>
            <m:fPr>
              <m:type m:val="bar"/>
            </m:fPr>
            <m:num>
              <m:r>
                <m:t>2.55</m:t>
              </m:r>
            </m:num>
            <m:den>
              <m:r>
                <m:t>0.495</m:t>
              </m:r>
            </m:den>
          </m:f>
          <m:r>
            <m:t> </m:t>
          </m:r>
          <m:r>
            <m:rPr>
              <m:sty m:val="p"/>
            </m:rPr>
            <m:t>=</m:t>
          </m:r>
          <m:r>
            <m:t> </m:t>
          </m:r>
          <m:r>
            <m:t>5.15</m:t>
          </m:r>
          <m:r>
            <m:rPr>
              <m:sty m:val="p"/>
            </m:rPr>
            <m:t>.</m:t>
          </m:r>
        </m:oMath>
      </m:oMathPara>
    </w:p>
    <w:p>
      <w:pPr>
        <w:pStyle w:val="FirstParagraph"/>
        <w:spacing w:line="480" w:lineRule="auto" w:after="120"/>
        <w:jc w:val="both"/>
      </w:pPr>
      <w:r>
        <w:rPr>
          <w:rFonts w:ascii="Times New Roman" w:hAnsi="Times New Roman" w:cs="Times New Roman" w:eastAsia="Times New Roman"/>
          <w:b/>
          <w:bCs/>
          <w:sz w:val="24"/>
        </w:rPr>
        <w:t xml:space="preserve">Step 4 — Compare with the critical value:</w:t>
      </w:r>
    </w:p>
    <w:p>
      <w:pPr>
        <w:pStyle w:val="BodyText"/>
        <w:spacing w:line="480" w:lineRule="auto" w:after="120"/>
        <w:jc w:val="both"/>
      </w:pPr>
      <w:r>
        <w:rPr>
          <w:rFonts w:ascii="Times New Roman" w:hAnsi="Times New Roman" w:cs="Times New Roman" w:eastAsia="Times New Roman"/>
          <w:sz w:val="24"/>
        </w:rPr>
        <w:t xml:space="preserve">The degrees of freedom (df) = n₁ + n₂ − 2 = 40 + 40 − 2 = 78.</w:t>
      </w:r>
    </w:p>
    <w:p>
      <w:pPr>
        <w:pStyle w:val="BodyText"/>
        <w:spacing w:line="480" w:lineRule="auto" w:after="120"/>
        <w:jc w:val="both"/>
      </w:pPr>
      <w:r>
        <w:rPr>
          <w:rFonts w:ascii="Times New Roman" w:hAnsi="Times New Roman" w:cs="Times New Roman" w:eastAsia="Times New Roman"/>
          <w:sz w:val="24"/>
        </w:rPr>
        <w:t xml:space="preserve">The critical value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df = 78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.05 level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.01 level (two-tailed).</w:t>
      </w:r>
    </w:p>
    <w:p>
      <w:pPr>
        <w:pStyle w:val="BodyText"/>
        <w:spacing w:line="480" w:lineRule="auto" w:after="120"/>
        <w:jc w:val="both"/>
      </w:pP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(5.15)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the critical values. Hence, the difference between the mean Scientific scores of boys (13.50) and girls (10.95)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.01 level.</w:t>
      </w:r>
    </w:p>
    <w:p>
      <w:pPr>
        <w:pStyle w:val="BodyText"/>
        <w:spacing w:line="480" w:lineRule="auto" w:after="120"/>
        <w:jc w:val="both"/>
      </w:pPr>
      <w:r>
        <w:rPr>
          <w:rFonts w:ascii="Times New Roman" w:hAnsi="Times New Roman" w:cs="Times New Roman" w:eastAsia="Times New Roman"/>
          <w:b/>
          <w:bCs/>
          <w:sz w:val="24"/>
        </w:rPr>
        <w:t xml:space="preserve">Step 5 — Inferential Statement:</w:t>
      </w:r>
    </w:p>
    <w:p>
      <w:pPr>
        <w:pStyle w:val="BodyText"/>
        <w:spacing w:line="480" w:lineRule="auto" w:after="120"/>
        <w:jc w:val="both"/>
      </w:pPr>
      <w:r>
        <w:rPr>
          <w:rFonts w:ascii="Times New Roman" w:hAnsi="Times New Roman" w:cs="Times New Roman" w:eastAsia="Times New Roman"/>
          <w:sz w:val="24"/>
        </w:rPr>
        <w:t xml:space="preserve">The null hypothesis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Scientific interest scores of boys and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boys of the present sample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Scientific occupations than the girls.</w:t>
      </w:r>
    </w:p>
    <w:p>
      <w:pPr>
        <w:pStyle w:val="BodyText"/>
        <w:spacing w:line="480" w:lineRule="auto" w:after="120"/>
        <w:jc w:val="both"/>
      </w:pPr>
      <w:r>
        <w:rPr>
          <w:rFonts w:ascii="Times New Roman" w:hAnsi="Times New Roman" w:cs="Times New Roman" w:eastAsia="Times New Roman"/>
          <w:sz w:val="24"/>
        </w:rPr>
        <w:t xml:space="preserve">The same procedure has been followed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on the other nine areas, with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shown in Tables 4.5 to 4.14 of Chapter IV.</w:t>
      </w:r>
    </w:p>
    <w:bookmarkEnd w:id="230"/>
    <w:bookmarkStart w:id="231" w:name="X56e4d2564e857ae4942901a6605e96b6f7451bf"/>
    <w:p>
      <w:pPr>
        <w:pStyle w:val="Heading3"/>
        <w:spacing w:line="360" w:lineRule="auto"/>
        <w:jc w:val="left"/>
      </w:pPr>
      <w:r>
        <w:rPr>
          <w:rFonts w:ascii="Times New Roman" w:hAnsi="Times New Roman" w:cs="Times New Roman" w:eastAsia="Times New Roman"/>
          <w:b/>
          <w:sz w:val="26"/>
        </w:rPr>
        <w:t xml:space="preserve">Sample Calculation — Percentage on the Household Area (Girls)</w:t>
      </w:r>
    </w:p>
    <w:p>
      <w:pPr>
        <w:pStyle w:val="FirstParagraph"/>
        <w:spacing w:line="480" w:lineRule="auto" w:after="120"/>
        <w:jc w:val="both"/>
      </w:pPr>
      <w:r>
        <w:rPr>
          <w:rFonts w:ascii="Times New Roman" w:hAnsi="Times New Roman" w:cs="Times New Roman" w:eastAsia="Times New Roman"/>
          <w:sz w:val="24"/>
        </w:rPr>
        <w:t xml:space="preserve">The percentage of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(score 14 – 20)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computed as follows:</w:t>
      </w:r>
    </w:p>
    <w:p>
      <w:pPr>
        <w:pStyle w:val="Compact"/>
        <w:numPr>
          <w:ilvl w:val="0"/>
          <w:numId w:val="1097"/>
        </w:numPr>
        <w:spacing w:line="480" w:lineRule="auto" w:after="120"/>
        <w:jc w:val="both"/>
      </w:pPr>
      <w:r>
        <w:rPr>
          <w:rFonts w:ascii="Times New Roman" w:hAnsi="Times New Roman" w:cs="Times New Roman" w:eastAsia="Times New Roman"/>
          <w:sz w:val="24"/>
        </w:rPr>
        <w:t xml:space="preserve">Number of girls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 19.</w:t>
      </w:r>
    </w:p>
    <w:p>
      <w:pPr>
        <w:pStyle w:val="Compact"/>
        <w:numPr>
          <w:ilvl w:val="0"/>
          <w:numId w:val="1097"/>
        </w:numPr>
        <w:spacing w:line="480" w:lineRule="auto" w:after="120"/>
        <w:jc w:val="both"/>
      </w:pPr>
      <w:r>
        <w:rPr>
          <w:rFonts w:ascii="Times New Roman" w:hAnsi="Times New Roman" w:cs="Times New Roman" w:eastAsia="Times New Roman"/>
          <w:sz w:val="24"/>
        </w:rPr>
        <w:t xml:space="preserve">Total number of girls = 40.</w:t>
      </w:r>
    </w:p>
    <w:p>
      <w:pPr>
        <w:pStyle w:val="FirstParagraph"/>
        <w:spacing w:line="480" w:lineRule="auto" w:after="120"/>
        <w:jc w:val="both"/>
      </w:pPr>
      <m:oMathPara>
        <m:oMathParaPr>
          <m:jc m:val="center"/>
        </m:oMathParaPr>
        <m:oMath>
          <m:r>
            <m:rPr>
              <m:nor/>
              <m:sty m:val="p"/>
            </m:rPr>
            <m:t>Percentage</m:t>
          </m:r>
          <m:r>
            <m:t> </m:t>
          </m:r>
          <m:r>
            <m:rPr>
              <m:sty m:val="p"/>
            </m:rPr>
            <m:t>=</m:t>
          </m:r>
          <m:r>
            <m:t> </m:t>
          </m:r>
          <m:f>
            <m:fPr>
              <m:type m:val="bar"/>
            </m:fPr>
            <m:num>
              <m:r>
                <m:t>19</m:t>
              </m:r>
            </m:num>
            <m:den>
              <m:r>
                <m:t>40</m:t>
              </m:r>
            </m:den>
          </m:f>
          <m:r>
            <m:rPr>
              <m:sty m:val="p"/>
            </m:rPr>
            <m:t>×</m:t>
          </m:r>
          <m:r>
            <m:t>100</m:t>
          </m:r>
          <m:r>
            <m:t> </m:t>
          </m:r>
          <m:r>
            <m:rPr>
              <m:sty m:val="p"/>
            </m:rPr>
            <m:t>=</m:t>
          </m:r>
          <m:r>
            <m:t> </m:t>
          </m:r>
          <m:r>
            <m:t>47.5</m:t>
          </m:r>
          <m:r>
            <m:rPr>
              <m:sty m:val="p"/>
            </m:rPr>
            <m:t>%</m:t>
          </m:r>
          <m:r>
            <m:rPr>
              <m:sty m:val="p"/>
            </m:rPr>
            <m:t>.</m:t>
          </m:r>
        </m:oMath>
      </m:oMathPara>
    </w:p>
    <w:p>
      <w:pPr>
        <w:pStyle w:val="FirstParagraph"/>
        <w:spacing w:line="480" w:lineRule="auto" w:after="120"/>
        <w:jc w:val="both"/>
      </w:pPr>
      <w:r>
        <w:rPr>
          <w:rFonts w:ascii="Times New Roman" w:hAnsi="Times New Roman" w:cs="Times New Roman" w:eastAsia="Times New Roman"/>
          <w:sz w:val="24"/>
        </w:rPr>
        <w:t xml:space="preserve">This figure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reported in Table 4.17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1"/>
    <w:bookmarkEnd w:id="232"/>
    <w:bookmarkStart w:id="234" w:name="appendix-f"/>
    <w:p>
      <w:pPr>
        <w:pStyle w:val="Heading2"/>
        <w:spacing w:line="360" w:lineRule="auto"/>
        <w:jc w:val="center"/>
      </w:pPr>
      <w:r>
        <w:rPr>
          <w:rFonts w:ascii="Times New Roman" w:hAnsi="Times New Roman" w:cs="Times New Roman" w:eastAsia="Times New Roman"/>
          <w:b/>
          <w:sz w:val="28"/>
        </w:rPr>
        <w:t xml:space="preserve">APPENDIX – F</w:t>
      </w:r>
    </w:p>
    <w:bookmarkStart w:id="233" w:name="list-of-sample-schools-with-addresses"/>
    <w:p>
      <w:pPr>
        <w:pStyle w:val="Heading3"/>
        <w:spacing w:line="360" w:lineRule="auto"/>
        <w:jc w:val="left"/>
      </w:pPr>
      <w:r>
        <w:rPr>
          <w:rFonts w:ascii="Times New Roman" w:hAnsi="Times New Roman" w:cs="Times New Roman" w:eastAsia="Times New Roman"/>
          <w:b/>
          <w:sz w:val="26"/>
        </w:rPr>
        <w:t xml:space="preserve">LIST OF SAMPLE SCHOOLS WITH ADDRESSES</w:t>
      </w:r>
    </w:p>
    <w:tbl>
      <w:tblPr>
        <w:tblStyle w:val="Table"/>
        <w:tblW w:type="pct" w:w="5000"/>
        <w:jc w:val="center"/>
        <w:tblLayout w:type="fixed"/>
        <w:tblLook w:firstRow="1" w:lastRow="0" w:firstColumn="0" w:lastColumn="0" w:noHBand="0" w:noVBand="0" w:val="0020"/>
      </w:tblPr>
      <w:tblGrid>
        <w:gridCol w:w="2200"/>
        <w:gridCol w:w="1760"/>
        <w:gridCol w:w="2200"/>
        <w:gridCol w:w="17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Name of the School</w:t>
            </w:r>
          </w:p>
        </w:tc>
        <w:tc>
          <w:tcPr/>
          <w:p>
            <w:pPr>
              <w:pStyle w:val="Compact"/>
              <w:spacing w:line="276" w:lineRule="auto"/>
              <w:jc w:val="center"/>
            </w:pPr>
            <w:r>
              <w:rPr>
                <w:rFonts w:ascii="Times New Roman" w:hAnsi="Times New Roman" w:cs="Times New Roman" w:eastAsia="Times New Roman"/>
                <w:sz w:val="22"/>
              </w:rPr>
              <w:t xml:space="preserve">Type</w:t>
            </w:r>
          </w:p>
        </w:tc>
        <w:tc>
          <w:tcPr/>
          <w:p>
            <w:pPr>
              <w:pStyle w:val="Compact"/>
              <w:spacing w:line="276" w:lineRule="auto"/>
              <w:jc w:val="left"/>
            </w:pPr>
            <w:r>
              <w:rPr>
                <w:rFonts w:ascii="Times New Roman" w:hAnsi="Times New Roman" w:cs="Times New Roman" w:eastAsia="Times New Roman"/>
                <w:sz w:val="22"/>
              </w:rPr>
              <w:t xml:space="preserve">Address</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Shri Sanskrit Inter College</w:t>
            </w:r>
          </w:p>
        </w:tc>
        <w:tc>
          <w:tcPr/>
          <w:p>
            <w:pPr>
              <w:pStyle w:val="Compact"/>
              <w:spacing w:line="276" w:lineRule="auto"/>
              <w:jc w:val="center"/>
            </w:pPr>
            <w:r>
              <w:rPr>
                <w:rFonts w:ascii="Times New Roman" w:hAnsi="Times New Roman" w:cs="Times New Roman" w:eastAsia="Times New Roman"/>
                <w:sz w:val="22"/>
              </w:rPr>
              <w:t xml:space="preserve">Rural Govt. (U.P. Board)</w:t>
            </w:r>
          </w:p>
        </w:tc>
        <w:tc>
          <w:tcPr/>
          <w:p>
            <w:pPr>
              <w:pStyle w:val="Compact"/>
              <w:spacing w:line="276" w:lineRule="auto"/>
              <w:jc w:val="left"/>
            </w:pPr>
            <w:r>
              <w:rPr>
                <w:rFonts w:ascii="Times New Roman" w:hAnsi="Times New Roman" w:cs="Times New Roman" w:eastAsia="Times New Roman"/>
                <w:sz w:val="22"/>
              </w:rPr>
              <w:t xml:space="preserve">Village Aitmadpur, P.O. Aitmadpur, Sardhana Block, Distt. Meerut – 250 110 (U.P.)</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K.P. International School</w:t>
            </w:r>
          </w:p>
        </w:tc>
        <w:tc>
          <w:tcPr/>
          <w:p>
            <w:pPr>
              <w:pStyle w:val="Compact"/>
              <w:spacing w:line="276" w:lineRule="auto"/>
              <w:jc w:val="center"/>
            </w:pPr>
            <w:r>
              <w:rPr>
                <w:rFonts w:ascii="Times New Roman" w:hAnsi="Times New Roman" w:cs="Times New Roman" w:eastAsia="Times New Roman"/>
                <w:sz w:val="22"/>
              </w:rPr>
              <w:t xml:space="preserve">Urban Pvt. (CBSE)</w:t>
            </w:r>
          </w:p>
        </w:tc>
        <w:tc>
          <w:tcPr/>
          <w:p>
            <w:pPr>
              <w:pStyle w:val="Compact"/>
              <w:spacing w:line="276" w:lineRule="auto"/>
              <w:jc w:val="left"/>
            </w:pPr>
            <w:r>
              <w:rPr>
                <w:rFonts w:ascii="Times New Roman" w:hAnsi="Times New Roman" w:cs="Times New Roman" w:eastAsia="Times New Roman"/>
                <w:sz w:val="22"/>
              </w:rPr>
              <w:t xml:space="preserve">Mawana – Bahsuma Road, Kila Parikshit Garh, Distt. Meerut – 250 401 (U.P.)</w:t>
            </w: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3"/>
    <w:bookmarkEnd w:id="234"/>
    <w:bookmarkStart w:id="236" w:name="appendix-g"/>
    <w:p>
      <w:pPr>
        <w:pStyle w:val="Heading2"/>
        <w:spacing w:line="360" w:lineRule="auto"/>
        <w:jc w:val="center"/>
      </w:pPr>
      <w:r>
        <w:rPr>
          <w:rFonts w:ascii="Times New Roman" w:hAnsi="Times New Roman" w:cs="Times New Roman" w:eastAsia="Times New Roman"/>
          <w:b/>
          <w:sz w:val="28"/>
        </w:rPr>
        <w:t xml:space="preserve">APPENDIX – G</w:t>
      </w:r>
    </w:p>
    <w:bookmarkStart w:id="235" w:name="Xfa900dee0fb72576e88b351d3d682a3d70da256"/>
    <w:p>
      <w:pPr>
        <w:pStyle w:val="Heading3"/>
        <w:spacing w:line="360" w:lineRule="auto"/>
        <w:jc w:val="left"/>
      </w:pPr>
      <w:r>
        <w:rPr>
          <w:rFonts w:ascii="Times New Roman" w:hAnsi="Times New Roman" w:cs="Times New Roman" w:eastAsia="Times New Roman"/>
          <w:b/>
          <w:sz w:val="26"/>
        </w:rPr>
        <w:t xml:space="preserve">NORMS FOR INTERPRETATION OF THE V.I.R. SCORES</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Reproduced from the manual of the V.I.R. by Dr. S.P. Kulshrestha, National Psychological Corporation, Agra.</w:t>
      </w:r>
      <w:r>
        <w:rPr>
          <w:rFonts w:ascii="Times New Roman" w:hAnsi="Times New Roman" w:cs="Times New Roman" w:eastAsia="Times New Roman"/>
          <w:sz w:val="24"/>
        </w:rPr>
        <w:t xml:space="preserve">)</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sz w:val="22"/>
              </w:rPr>
              <w:t xml:space="preserve">Raw Area Score</w:t>
            </w:r>
          </w:p>
        </w:tc>
        <w:tc>
          <w:tcPr/>
          <w:p>
            <w:pPr>
              <w:pStyle w:val="Compact"/>
              <w:spacing w:line="276" w:lineRule="auto"/>
              <w:jc w:val="left"/>
            </w:pPr>
            <w:r>
              <w:rPr>
                <w:rFonts w:ascii="Times New Roman" w:hAnsi="Times New Roman" w:cs="Times New Roman" w:eastAsia="Times New Roman"/>
                <w:sz w:val="22"/>
              </w:rPr>
              <w:t xml:space="preserve">Level of Vocational Interest</w:t>
            </w:r>
          </w:p>
        </w:tc>
        <w:tc>
          <w:tcPr/>
          <w:p>
            <w:pPr>
              <w:pStyle w:val="Compact"/>
              <w:spacing w:line="276" w:lineRule="auto"/>
              <w:jc w:val="center"/>
            </w:pPr>
            <w:r>
              <w:rPr>
                <w:rFonts w:ascii="Times New Roman" w:hAnsi="Times New Roman" w:cs="Times New Roman" w:eastAsia="Times New Roman"/>
                <w:sz w:val="22"/>
              </w:rPr>
              <w:t xml:space="preserve">Approximate Percentile</w:t>
            </w:r>
          </w:p>
        </w:tc>
      </w:tr>
      <w:tr>
        <w:tc>
          <w:tcPr/>
          <w:p>
            <w:pPr>
              <w:pStyle w:val="Compact"/>
              <w:spacing w:line="276" w:lineRule="auto"/>
              <w:jc w:val="center"/>
            </w:pPr>
            <w:r>
              <w:rPr>
                <w:rFonts w:ascii="Times New Roman" w:hAnsi="Times New Roman" w:cs="Times New Roman" w:eastAsia="Times New Roman"/>
                <w:sz w:val="22"/>
              </w:rPr>
              <w:t xml:space="preserve">0 – 4</w:t>
            </w:r>
          </w:p>
        </w:tc>
        <w:tc>
          <w:tcPr/>
          <w:p>
            <w:pPr>
              <w:pStyle w:val="Compact"/>
              <w:spacing w:line="276" w:lineRule="auto"/>
              <w:jc w:val="left"/>
            </w:pPr>
            <w:r>
              <w:rPr>
                <w:rFonts w:ascii="Times New Roman" w:hAnsi="Times New Roman" w:cs="Times New Roman" w:eastAsia="Times New Roman"/>
                <w:sz w:val="22"/>
              </w:rPr>
              <w:t xml:space="preserve">Very Low</w:t>
            </w:r>
          </w:p>
        </w:tc>
        <w:tc>
          <w:tcPr/>
          <w:p>
            <w:pPr>
              <w:pStyle w:val="Compact"/>
              <w:spacing w:line="276" w:lineRule="auto"/>
              <w:jc w:val="center"/>
            </w:pPr>
            <w:r>
              <w:rPr>
                <w:rFonts w:ascii="Times New Roman" w:hAnsi="Times New Roman" w:cs="Times New Roman" w:eastAsia="Times New Roman"/>
                <w:sz w:val="22"/>
              </w:rPr>
              <w:t xml:space="preserve">Below 10</w:t>
            </w:r>
          </w:p>
        </w:tc>
      </w:tr>
      <w:tr>
        <w:tc>
          <w:tcPr/>
          <w:p>
            <w:pPr>
              <w:pStyle w:val="Compact"/>
              <w:spacing w:line="276" w:lineRule="auto"/>
              <w:jc w:val="center"/>
            </w:pPr>
            <w:r>
              <w:rPr>
                <w:rFonts w:ascii="Times New Roman" w:hAnsi="Times New Roman" w:cs="Times New Roman" w:eastAsia="Times New Roman"/>
                <w:sz w:val="22"/>
              </w:rPr>
              <w:t xml:space="preserve">5 – 8</w:t>
            </w:r>
          </w:p>
        </w:tc>
        <w:tc>
          <w:tcPr/>
          <w:p>
            <w:pPr>
              <w:pStyle w:val="Compact"/>
              <w:spacing w:line="276" w:lineRule="auto"/>
              <w:jc w:val="left"/>
            </w:pPr>
            <w:r>
              <w:rPr>
                <w:rFonts w:ascii="Times New Roman" w:hAnsi="Times New Roman" w:cs="Times New Roman" w:eastAsia="Times New Roman"/>
                <w:sz w:val="22"/>
              </w:rPr>
              <w:t xml:space="preserve">Low</w:t>
            </w:r>
          </w:p>
        </w:tc>
        <w:tc>
          <w:tcPr/>
          <w:p>
            <w:pPr>
              <w:pStyle w:val="Compact"/>
              <w:spacing w:line="276" w:lineRule="auto"/>
              <w:jc w:val="center"/>
            </w:pPr>
            <w:r>
              <w:rPr>
                <w:rFonts w:ascii="Times New Roman" w:hAnsi="Times New Roman" w:cs="Times New Roman" w:eastAsia="Times New Roman"/>
                <w:sz w:val="22"/>
              </w:rPr>
              <w:t xml:space="preserve">11 – 29</w:t>
            </w:r>
          </w:p>
        </w:tc>
      </w:tr>
      <w:tr>
        <w:tc>
          <w:tcPr/>
          <w:p>
            <w:pPr>
              <w:pStyle w:val="Compact"/>
              <w:spacing w:line="276" w:lineRule="auto"/>
              <w:jc w:val="center"/>
            </w:pPr>
            <w:r>
              <w:rPr>
                <w:rFonts w:ascii="Times New Roman" w:hAnsi="Times New Roman" w:cs="Times New Roman" w:eastAsia="Times New Roman"/>
                <w:sz w:val="22"/>
              </w:rPr>
              <w:t xml:space="preserve">9 – 13</w:t>
            </w:r>
          </w:p>
        </w:tc>
        <w:tc>
          <w:tcPr/>
          <w:p>
            <w:pPr>
              <w:pStyle w:val="Compact"/>
              <w:spacing w:line="276" w:lineRule="auto"/>
              <w:jc w:val="left"/>
            </w:pPr>
            <w:r>
              <w:rPr>
                <w:rFonts w:ascii="Times New Roman" w:hAnsi="Times New Roman" w:cs="Times New Roman" w:eastAsia="Times New Roman"/>
                <w:sz w:val="22"/>
              </w:rPr>
              <w:t xml:space="preserve">Average</w:t>
            </w:r>
          </w:p>
        </w:tc>
        <w:tc>
          <w:tcPr/>
          <w:p>
            <w:pPr>
              <w:pStyle w:val="Compact"/>
              <w:spacing w:line="276" w:lineRule="auto"/>
              <w:jc w:val="center"/>
            </w:pPr>
            <w:r>
              <w:rPr>
                <w:rFonts w:ascii="Times New Roman" w:hAnsi="Times New Roman" w:cs="Times New Roman" w:eastAsia="Times New Roman"/>
                <w:sz w:val="22"/>
              </w:rPr>
              <w:t xml:space="preserve">30 – 69</w:t>
            </w:r>
          </w:p>
        </w:tc>
      </w:tr>
      <w:tr>
        <w:tc>
          <w:tcPr/>
          <w:p>
            <w:pPr>
              <w:pStyle w:val="Compact"/>
              <w:spacing w:line="276" w:lineRule="auto"/>
              <w:jc w:val="center"/>
            </w:pPr>
            <w:r>
              <w:rPr>
                <w:rFonts w:ascii="Times New Roman" w:hAnsi="Times New Roman" w:cs="Times New Roman" w:eastAsia="Times New Roman"/>
                <w:sz w:val="22"/>
              </w:rPr>
              <w:t xml:space="preserve">14 – 17</w:t>
            </w:r>
          </w:p>
        </w:tc>
        <w:tc>
          <w:tcPr/>
          <w:p>
            <w:pPr>
              <w:pStyle w:val="Compact"/>
              <w:spacing w:line="276" w:lineRule="auto"/>
              <w:jc w:val="left"/>
            </w:pPr>
            <w:r>
              <w:rPr>
                <w:rFonts w:ascii="Times New Roman" w:hAnsi="Times New Roman" w:cs="Times New Roman" w:eastAsia="Times New Roman"/>
                <w:sz w:val="22"/>
              </w:rPr>
              <w:t xml:space="preserve">High</w:t>
            </w:r>
          </w:p>
        </w:tc>
        <w:tc>
          <w:tcPr/>
          <w:p>
            <w:pPr>
              <w:pStyle w:val="Compact"/>
              <w:spacing w:line="276" w:lineRule="auto"/>
              <w:jc w:val="center"/>
            </w:pPr>
            <w:r>
              <w:rPr>
                <w:rFonts w:ascii="Times New Roman" w:hAnsi="Times New Roman" w:cs="Times New Roman" w:eastAsia="Times New Roman"/>
                <w:sz w:val="22"/>
              </w:rPr>
              <w:t xml:space="preserve">70 – 89</w:t>
            </w:r>
          </w:p>
        </w:tc>
      </w:tr>
      <w:tr>
        <w:tc>
          <w:tcPr/>
          <w:p>
            <w:pPr>
              <w:pStyle w:val="Compact"/>
              <w:spacing w:line="276" w:lineRule="auto"/>
              <w:jc w:val="center"/>
            </w:pPr>
            <w:r>
              <w:rPr>
                <w:rFonts w:ascii="Times New Roman" w:hAnsi="Times New Roman" w:cs="Times New Roman" w:eastAsia="Times New Roman"/>
                <w:sz w:val="22"/>
              </w:rPr>
              <w:t xml:space="preserve">18 – 20</w:t>
            </w:r>
          </w:p>
        </w:tc>
        <w:tc>
          <w:tcPr/>
          <w:p>
            <w:pPr>
              <w:pStyle w:val="Compact"/>
              <w:spacing w:line="276" w:lineRule="auto"/>
              <w:jc w:val="left"/>
            </w:pPr>
            <w:r>
              <w:rPr>
                <w:rFonts w:ascii="Times New Roman" w:hAnsi="Times New Roman" w:cs="Times New Roman" w:eastAsia="Times New Roman"/>
                <w:sz w:val="22"/>
              </w:rPr>
              <w:t xml:space="preserve">Very High</w:t>
            </w:r>
          </w:p>
        </w:tc>
        <w:tc>
          <w:tcPr/>
          <w:p>
            <w:pPr>
              <w:pStyle w:val="Compact"/>
              <w:spacing w:line="276" w:lineRule="auto"/>
              <w:jc w:val="center"/>
            </w:pPr>
            <w:r>
              <w:rPr>
                <w:rFonts w:ascii="Times New Roman" w:hAnsi="Times New Roman" w:cs="Times New Roman" w:eastAsia="Times New Roman"/>
                <w:sz w:val="22"/>
              </w:rPr>
              <w:t xml:space="preserve">90 and above</w:t>
            </w:r>
          </w:p>
        </w:tc>
      </w:tr>
    </w:tbl>
    <w:p>
      <w:pPr>
        <w:pStyle w:val="BodyText"/>
        <w:spacing w:line="480" w:lineRule="auto" w:after="120"/>
        <w:jc w:val="both"/>
      </w:pPr>
      <w:r>
        <w:rPr>
          <w:rFonts w:ascii="Times New Roman" w:hAnsi="Times New Roman" w:cs="Times New Roman" w:eastAsia="Times New Roman"/>
          <w:sz w:val="24"/>
        </w:rPr>
        <w:t xml:space="preserve">For the purposes of the present study,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categories have been merged into a single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(score 0–8);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has been retained as such (score 9–13);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categories have been merged into a single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(score 14–20). This three-fold classification is the basis of the percentage analysis presented in Section 4.8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5"/>
    <w:bookmarkEnd w:id="236"/>
    <w:bookmarkStart w:id="238" w:name="appendix-h"/>
    <w:p>
      <w:pPr>
        <w:pStyle w:val="Heading2"/>
        <w:spacing w:line="360" w:lineRule="auto"/>
        <w:jc w:val="center"/>
      </w:pPr>
      <w:r>
        <w:rPr>
          <w:rFonts w:ascii="Times New Roman" w:hAnsi="Times New Roman" w:cs="Times New Roman" w:eastAsia="Times New Roman"/>
          <w:b/>
          <w:sz w:val="28"/>
        </w:rPr>
        <w:t xml:space="preserve">APPENDIX – H</w:t>
      </w:r>
    </w:p>
    <w:bookmarkStart w:id="237" w:name="sample-graphs-bar-diagrams"/>
    <w:p>
      <w:pPr>
        <w:pStyle w:val="Heading3"/>
        <w:spacing w:line="360" w:lineRule="auto"/>
        <w:jc w:val="left"/>
      </w:pPr>
      <w:r>
        <w:rPr>
          <w:rFonts w:ascii="Times New Roman" w:hAnsi="Times New Roman" w:cs="Times New Roman" w:eastAsia="Times New Roman"/>
          <w:b/>
          <w:sz w:val="26"/>
        </w:rPr>
        <w:t xml:space="preserve">SAMPLE GRAPHS / BAR DIAGRAMS</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Schematic samples of the bar diagrams and figures referenced in Chapter IV are given below for the convenience of the reader. In the final printed copy of the dissertation, full-colour bar diagrams prepared in Microsoft Excel will be pasted at the indicated pages.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Sample Graph 1 — Mean Scores of Boys and Girls on the Ten Areas (Figure 4.1)</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Boys      ░ = Girls</w:t>
      </w:r>
    </w:p>
    <w:p>
      <w:pPr>
        <w:pStyle w:val="FirstParagraph"/>
        <w:spacing w:line="480" w:lineRule="auto" w:after="120"/>
        <w:jc w:val="both"/>
      </w:pPr>
      <w:r>
        <w:rPr>
          <w:rFonts w:ascii="Times New Roman" w:hAnsi="Times New Roman" w:cs="Times New Roman" w:eastAsia="Times New Roman"/>
          <w:b/>
          <w:bCs/>
          <w:sz w:val="24"/>
        </w:rPr>
        <w:t xml:space="preserve">Sample Graph 2 —</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-values on the Ten Areas (Figure 4.2)</w:t>
      </w:r>
    </w:p>
    <w:p>
      <w:pPr>
        <w:pStyle w:val="SourceCode"/>
        <w:spacing w:line="480" w:lineRule="auto" w:after="120"/>
        <w:jc w:val="both"/>
      </w:pPr>
      <w:r>
        <w:rPr>
          <w:rStyle w:val="VerbatimChar"/>
          <w:rFonts w:ascii="Times New Roman" w:hAnsi="Times New Roman" w:cs="Times New Roman" w:eastAsia="Times New Roman"/>
          <w:sz w:val="24"/>
        </w:rPr>
        <w:t xml:space="preserve">|t|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NS = ░ shaded;  * = sig. at .05;  ** = sig. at .01</w:t>
      </w:r>
    </w:p>
    <w:p>
      <w:pPr>
        <w:pStyle w:val="FirstParagraph"/>
        <w:spacing w:line="480" w:lineRule="auto" w:after="120"/>
        <w:jc w:val="both"/>
      </w:pPr>
      <w:r>
        <w:rPr>
          <w:rFonts w:ascii="Times New Roman" w:hAnsi="Times New Roman" w:cs="Times New Roman" w:eastAsia="Times New Roman"/>
          <w:i/>
          <w:iCs/>
          <w:sz w:val="24"/>
        </w:rPr>
        <w:t xml:space="preserve">(Critical t at df = 78: 1.99 at .05; 2.64 at .01.)</w:t>
      </w:r>
    </w:p>
    <w:p>
      <w:pPr>
        <w:pStyle w:val="BodyText"/>
        <w:spacing w:line="480" w:lineRule="auto" w:after="120"/>
        <w:jc w:val="both"/>
      </w:pPr>
      <w:r>
        <w:rPr>
          <w:rFonts w:ascii="Times New Roman" w:hAnsi="Times New Roman" w:cs="Times New Roman" w:eastAsia="Times New Roman"/>
          <w:b/>
          <w:bCs/>
          <w:sz w:val="24"/>
        </w:rPr>
        <w:t xml:space="preserve">Sample Graph 3 — Percentage of High-Interest Boys and Girls (Figure 4.3)</w:t>
      </w:r>
    </w:p>
    <w:p>
      <w:pPr>
        <w:pStyle w:val="BodyText"/>
        <w:spacing w:line="480" w:lineRule="auto" w:after="120"/>
        <w:jc w:val="both"/>
      </w:pPr>
      <w:r>
        <w:rPr>
          <w:rFonts w:ascii="Times New Roman" w:hAnsi="Times New Roman" w:cs="Times New Roman" w:eastAsia="Times New Roman"/>
          <w:sz w:val="24"/>
        </w:rPr>
        <w:t xml:space="preserve">The bar diagram for Figure 4.3 plots, on the y-axis, the percentage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14 – 20), and, on the x-axis, the ten areas of the V.I.R. Two bars per area — one for boys (filled) and one for girls (shaded) — show the comparative pattern. The girl-favouring bars on Artistic, Social and Household are clearly the tallest, and the boy-favouring bars on Scientific, Executive, Constructive and Agricultural are clearly the second-tallest.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Appendices</w:t>
      </w:r>
      <w:r>
        <w:rPr>
          <w:rFonts w:ascii="Times New Roman" w:hAnsi="Times New Roman" w:cs="Times New Roman" w:eastAsia="Times New Roman"/>
          <w:sz w:val="24"/>
        </w:rPr>
        <w:t xml:space="preserve"> </w:t>
      </w:r>
      <w:r>
        <w:rPr>
          <w:rFonts w:ascii="Times New Roman" w:hAnsi="Times New Roman" w:cs="Times New Roman" w:eastAsia="Times New Roman"/>
          <w:b/>
          <w:bCs/>
          <w:i/>
          <w:iCs/>
          <w:sz w:val="24"/>
        </w:rPr>
        <w:t xml:space="preserve">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 of the Dissertation ***</w:t>
      </w:r>
    </w:p>
    <w:bookmarkEnd w:id="237"/>
    <w:bookmarkEnd w:id="238"/>
    <w:bookmarkEnd w:id="239"/>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abstractNum w:abstractNumId="995313">
    <w:nsid w:val="0A995313"/>
    <w:multiLevelType w:val="multilevel"/>
    <w:lvl w:ilvl="0">
      <w:start w:val="13"/>
      <w:numFmt w:val="lowerRoman"/>
      <w:lvlText w:val="(%1)"/>
      <w:lvlJc w:val="left"/>
      <w:pPr>
        <w:ind w:left="720" w:hanging="360"/>
      </w:pPr>
    </w:lvl>
    <w:lvl w:ilvl="1">
      <w:start w:val="13"/>
      <w:numFmt w:val="lowerRoman"/>
      <w:lvlText w:val="(%2)"/>
      <w:lvlJc w:val="left"/>
      <w:pPr>
        <w:ind w:left="1440" w:hanging="360"/>
      </w:pPr>
    </w:lvl>
    <w:lvl w:ilvl="2">
      <w:start w:val="13"/>
      <w:numFmt w:val="lowerRoman"/>
      <w:lvlText w:val="(%3)"/>
      <w:lvlJc w:val="left"/>
      <w:pPr>
        <w:ind w:left="2160" w:hanging="360"/>
      </w:pPr>
    </w:lvl>
    <w:lvl w:ilvl="3">
      <w:start w:val="13"/>
      <w:numFmt w:val="lowerRoman"/>
      <w:lvlText w:val="(%4)"/>
      <w:lvlJc w:val="left"/>
      <w:pPr>
        <w:ind w:left="2880" w:hanging="360"/>
      </w:pPr>
    </w:lvl>
    <w:lvl w:ilvl="4">
      <w:start w:val="13"/>
      <w:numFmt w:val="lowerRoman"/>
      <w:lvlText w:val="(%5)"/>
      <w:lvlJc w:val="left"/>
      <w:pPr>
        <w:ind w:left="3600" w:hanging="360"/>
      </w:pPr>
    </w:lvl>
    <w:lvl w:ilvl="5">
      <w:start w:val="13"/>
      <w:numFmt w:val="lowerRoman"/>
      <w:lvlText w:val="(%6)"/>
      <w:lvlJc w:val="left"/>
      <w:pPr>
        <w:ind w:left="4320" w:hanging="360"/>
      </w:pPr>
    </w:lvl>
    <w:lvl w:ilvl="6">
      <w:start w:val="13"/>
      <w:numFmt w:val="lowerRoman"/>
      <w:lvlText w:val="(%7)"/>
      <w:lvlJc w:val="left"/>
      <w:pPr>
        <w:ind w:left="5040" w:hanging="360"/>
      </w:pPr>
    </w:lvl>
    <w:lvl w:ilvl="7">
      <w:start w:val="13"/>
      <w:numFmt w:val="lowerRoman"/>
      <w:lvlText w:val="(%8)"/>
      <w:lvlJc w:val="left"/>
      <w:pPr>
        <w:ind w:left="5760" w:hanging="360"/>
      </w:pPr>
    </w:lvl>
    <w:lvl w:ilvl="8">
      <w:start w:val="13"/>
      <w:numFmt w:val="lowerRoman"/>
      <w:lvlText w:val="(%9)"/>
      <w:lvlJc w:val="left"/>
      <w:pPr>
        <w:ind w:left="6480" w:hanging="360"/>
      </w:pPr>
    </w:lvl>
  </w:abstractNum>
  <w:abstractNum w:abstractNumId="995315">
    <w:nsid w:val="0A995315"/>
    <w:multiLevelType w:val="multilevel"/>
    <w:lvl w:ilvl="0">
      <w:start w:val="15"/>
      <w:numFmt w:val="lowerRoman"/>
      <w:lvlText w:val="(%1)"/>
      <w:lvlJc w:val="left"/>
      <w:pPr>
        <w:ind w:left="720" w:hanging="360"/>
      </w:pPr>
    </w:lvl>
    <w:lvl w:ilvl="1">
      <w:start w:val="15"/>
      <w:numFmt w:val="lowerRoman"/>
      <w:lvlText w:val="(%2)"/>
      <w:lvlJc w:val="left"/>
      <w:pPr>
        <w:ind w:left="1440" w:hanging="360"/>
      </w:pPr>
    </w:lvl>
    <w:lvl w:ilvl="2">
      <w:start w:val="15"/>
      <w:numFmt w:val="lowerRoman"/>
      <w:lvlText w:val="(%3)"/>
      <w:lvlJc w:val="left"/>
      <w:pPr>
        <w:ind w:left="2160" w:hanging="360"/>
      </w:pPr>
    </w:lvl>
    <w:lvl w:ilvl="3">
      <w:start w:val="15"/>
      <w:numFmt w:val="lowerRoman"/>
      <w:lvlText w:val="(%4)"/>
      <w:lvlJc w:val="left"/>
      <w:pPr>
        <w:ind w:left="2880" w:hanging="360"/>
      </w:pPr>
    </w:lvl>
    <w:lvl w:ilvl="4">
      <w:start w:val="15"/>
      <w:numFmt w:val="lowerRoman"/>
      <w:lvlText w:val="(%5)"/>
      <w:lvlJc w:val="left"/>
      <w:pPr>
        <w:ind w:left="3600" w:hanging="360"/>
      </w:pPr>
    </w:lvl>
    <w:lvl w:ilvl="5">
      <w:start w:val="15"/>
      <w:numFmt w:val="lowerRoman"/>
      <w:lvlText w:val="(%6)"/>
      <w:lvlJc w:val="left"/>
      <w:pPr>
        <w:ind w:left="4320" w:hanging="360"/>
      </w:pPr>
    </w:lvl>
    <w:lvl w:ilvl="6">
      <w:start w:val="15"/>
      <w:numFmt w:val="lowerRoman"/>
      <w:lvlText w:val="(%7)"/>
      <w:lvlJc w:val="left"/>
      <w:pPr>
        <w:ind w:left="5040" w:hanging="360"/>
      </w:pPr>
    </w:lvl>
    <w:lvl w:ilvl="7">
      <w:start w:val="15"/>
      <w:numFmt w:val="lowerRoman"/>
      <w:lvlText w:val="(%8)"/>
      <w:lvlJc w:val="left"/>
      <w:pPr>
        <w:ind w:left="5760" w:hanging="360"/>
      </w:pPr>
    </w:lvl>
    <w:lvl w:ilvl="8">
      <w:start w:val="15"/>
      <w:numFmt w:val="lowerRoman"/>
      <w:lvlText w:val="(%9)"/>
      <w:lvlJc w:val="left"/>
      <w:pPr>
        <w:ind w:left="6480" w:hanging="360"/>
      </w:pPr>
    </w:lvl>
  </w:abstractNum>
  <w:abstractNum w:abstractNumId="995317">
    <w:nsid w:val="0A995317"/>
    <w:multiLevelType w:val="multilevel"/>
    <w:lvl w:ilvl="0">
      <w:start w:val="17"/>
      <w:numFmt w:val="lowerRoman"/>
      <w:lvlText w:val="(%1)"/>
      <w:lvlJc w:val="left"/>
      <w:pPr>
        <w:ind w:left="720" w:hanging="360"/>
      </w:pPr>
    </w:lvl>
    <w:lvl w:ilvl="1">
      <w:start w:val="17"/>
      <w:numFmt w:val="lowerRoman"/>
      <w:lvlText w:val="(%2)"/>
      <w:lvlJc w:val="left"/>
      <w:pPr>
        <w:ind w:left="1440" w:hanging="360"/>
      </w:pPr>
    </w:lvl>
    <w:lvl w:ilvl="2">
      <w:start w:val="17"/>
      <w:numFmt w:val="lowerRoman"/>
      <w:lvlText w:val="(%3)"/>
      <w:lvlJc w:val="left"/>
      <w:pPr>
        <w:ind w:left="2160" w:hanging="360"/>
      </w:pPr>
    </w:lvl>
    <w:lvl w:ilvl="3">
      <w:start w:val="17"/>
      <w:numFmt w:val="lowerRoman"/>
      <w:lvlText w:val="(%4)"/>
      <w:lvlJc w:val="left"/>
      <w:pPr>
        <w:ind w:left="2880" w:hanging="360"/>
      </w:pPr>
    </w:lvl>
    <w:lvl w:ilvl="4">
      <w:start w:val="17"/>
      <w:numFmt w:val="lowerRoman"/>
      <w:lvlText w:val="(%5)"/>
      <w:lvlJc w:val="left"/>
      <w:pPr>
        <w:ind w:left="3600" w:hanging="360"/>
      </w:pPr>
    </w:lvl>
    <w:lvl w:ilvl="5">
      <w:start w:val="17"/>
      <w:numFmt w:val="lowerRoman"/>
      <w:lvlText w:val="(%6)"/>
      <w:lvlJc w:val="left"/>
      <w:pPr>
        <w:ind w:left="4320" w:hanging="360"/>
      </w:pPr>
    </w:lvl>
    <w:lvl w:ilvl="6">
      <w:start w:val="17"/>
      <w:numFmt w:val="lowerRoman"/>
      <w:lvlText w:val="(%7)"/>
      <w:lvlJc w:val="left"/>
      <w:pPr>
        <w:ind w:left="5040" w:hanging="360"/>
      </w:pPr>
    </w:lvl>
    <w:lvl w:ilvl="7">
      <w:start w:val="17"/>
      <w:numFmt w:val="lowerRoman"/>
      <w:lvlText w:val="(%8)"/>
      <w:lvlJc w:val="left"/>
      <w:pPr>
        <w:ind w:left="5760" w:hanging="360"/>
      </w:pPr>
    </w:lvl>
    <w:lvl w:ilvl="8">
      <w:start w:val="17"/>
      <w:numFmt w:val="lowerRoman"/>
      <w:lvlText w:val="(%9)"/>
      <w:lvlJc w:val="left"/>
      <w:pPr>
        <w:ind w:left="6480" w:hanging="360"/>
      </w:pPr>
    </w:lvl>
  </w:abstractNum>
  <w:abstractNum w:abstractNumId="995319">
    <w:nsid w:val="0A995319"/>
    <w:multiLevelType w:val="multilevel"/>
    <w:lvl w:ilvl="0">
      <w:start w:val="19"/>
      <w:numFmt w:val="lowerRoman"/>
      <w:lvlText w:val="(%1)"/>
      <w:lvlJc w:val="left"/>
      <w:pPr>
        <w:ind w:left="720" w:hanging="360"/>
      </w:pPr>
    </w:lvl>
    <w:lvl w:ilvl="1">
      <w:start w:val="19"/>
      <w:numFmt w:val="lowerRoman"/>
      <w:lvlText w:val="(%2)"/>
      <w:lvlJc w:val="left"/>
      <w:pPr>
        <w:ind w:left="1440" w:hanging="360"/>
      </w:pPr>
    </w:lvl>
    <w:lvl w:ilvl="2">
      <w:start w:val="19"/>
      <w:numFmt w:val="lowerRoman"/>
      <w:lvlText w:val="(%3)"/>
      <w:lvlJc w:val="left"/>
      <w:pPr>
        <w:ind w:left="2160" w:hanging="360"/>
      </w:pPr>
    </w:lvl>
    <w:lvl w:ilvl="3">
      <w:start w:val="19"/>
      <w:numFmt w:val="lowerRoman"/>
      <w:lvlText w:val="(%4)"/>
      <w:lvlJc w:val="left"/>
      <w:pPr>
        <w:ind w:left="2880" w:hanging="360"/>
      </w:pPr>
    </w:lvl>
    <w:lvl w:ilvl="4">
      <w:start w:val="19"/>
      <w:numFmt w:val="lowerRoman"/>
      <w:lvlText w:val="(%5)"/>
      <w:lvlJc w:val="left"/>
      <w:pPr>
        <w:ind w:left="3600" w:hanging="360"/>
      </w:pPr>
    </w:lvl>
    <w:lvl w:ilvl="5">
      <w:start w:val="19"/>
      <w:numFmt w:val="lowerRoman"/>
      <w:lvlText w:val="(%6)"/>
      <w:lvlJc w:val="left"/>
      <w:pPr>
        <w:ind w:left="4320" w:hanging="360"/>
      </w:pPr>
    </w:lvl>
    <w:lvl w:ilvl="6">
      <w:start w:val="19"/>
      <w:numFmt w:val="lowerRoman"/>
      <w:lvlText w:val="(%7)"/>
      <w:lvlJc w:val="left"/>
      <w:pPr>
        <w:ind w:left="5040" w:hanging="360"/>
      </w:pPr>
    </w:lvl>
    <w:lvl w:ilvl="7">
      <w:start w:val="19"/>
      <w:numFmt w:val="lowerRoman"/>
      <w:lvlText w:val="(%8)"/>
      <w:lvlJc w:val="left"/>
      <w:pPr>
        <w:ind w:left="5760" w:hanging="360"/>
      </w:pPr>
    </w:lvl>
    <w:lvl w:ilvl="8">
      <w:start w:val="19"/>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8">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0">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91">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2">
    <w:abstractNumId w:val="995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3">
    <w:abstractNumId w:val="995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4">
    <w:abstractNumId w:val="995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5">
    <w:abstractNumId w:val="995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2026-05-24T06:43:19Z</dcterms:created>
  <dcterms:modified xsi:type="dcterms:W3CDTF">2026-05-24T06:43:19Z</dcterms:modified>
</cp:coreProperties>
</file>

<file path=docProps/custom.xml><?xml version="1.0" encoding="utf-8"?>
<Properties xmlns="http://schemas.openxmlformats.org/officeDocument/2006/custom-properties" xmlns:vt="http://schemas.openxmlformats.org/officeDocument/2006/docPropsVTypes"/>
</file>