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8317111c6da1082c3745e0670efcfe4fa44ec0"/>
    <w:p>
      <w:pPr>
        <w:pStyle w:val="Heading1"/>
        <w:spacing w:line="360" w:lineRule="auto"/>
        <w:jc w:val="center"/>
      </w:pPr>
      <w:r>
        <w:rPr>
          <w:rFonts w:ascii="Times New Roman" w:hAnsi="Times New Roman" w:cs="Times New Roman" w:eastAsia="Times New Roman"/>
          <w:b/>
          <w:sz w:val="32"/>
        </w:rPr>
        <w:t xml:space="preserve">A COMPARATIVE STUDY OF THE VOCATIONAL INTERESTS OF BOYS AND GIRLS STUDYING AT SECONDARY LEVEL</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A DISSERTATION</w:t>
      </w:r>
    </w:p>
    <w:p>
      <w:pPr>
        <w:pStyle w:val="BodyText"/>
        <w:spacing w:line="360" w:lineRule="auto" w:after="120"/>
        <w:jc w:val="both"/>
      </w:pPr>
      <w:r>
        <w:rPr>
          <w:rFonts w:ascii="Times New Roman" w:hAnsi="Times New Roman" w:cs="Times New Roman" w:eastAsia="Times New Roman"/>
          <w:sz w:val="24"/>
        </w:rPr>
        <w:t xml:space="preserve">Submitted to the</w:t>
      </w:r>
    </w:p>
    <w:p>
      <w:pPr>
        <w:pStyle w:val="BodyText"/>
        <w:spacing w:line="360" w:lineRule="auto" w:after="120"/>
        <w:jc w:val="both"/>
      </w:pPr>
      <w:r>
        <w:rPr>
          <w:rFonts w:ascii="Times New Roman" w:hAnsi="Times New Roman" w:cs="Times New Roman" w:eastAsia="Times New Roman"/>
          <w:b/>
          <w:bCs/>
          <w:sz w:val="24"/>
        </w:rPr>
        <w:t xml:space="preserve">CHAUDHARY CHARAN SINGH UNIVERSITY, MEERUT</w:t>
      </w:r>
    </w:p>
    <w:p>
      <w:pPr>
        <w:pStyle w:val="BodyText"/>
        <w:spacing w:line="360" w:lineRule="auto" w:after="120"/>
        <w:jc w:val="both"/>
      </w:pPr>
      <w:r>
        <w:rPr>
          <w:rFonts w:ascii="Times New Roman" w:hAnsi="Times New Roman" w:cs="Times New Roman" w:eastAsia="Times New Roman"/>
          <w:sz w:val="24"/>
        </w:rPr>
        <w:t xml:space="preserve">In Partial Fulfilment of the Requirements for the Degree of</w:t>
      </w:r>
    </w:p>
    <w:p>
      <w:pPr>
        <w:pStyle w:val="BodyText"/>
        <w:spacing w:line="360" w:lineRule="auto" w:after="120"/>
        <w:jc w:val="both"/>
      </w:pPr>
      <w:r>
        <w:rPr>
          <w:rFonts w:ascii="Times New Roman" w:hAnsi="Times New Roman" w:cs="Times New Roman" w:eastAsia="Times New Roman"/>
          <w:b/>
          <w:bCs/>
          <w:sz w:val="24"/>
        </w:rPr>
        <w:t xml:space="preserve">MASTER OF EDUCATION (M.Ed.)</w:t>
      </w:r>
    </w:p>
    <w:p>
      <w:pPr>
        <w:pStyle w:val="BodyText"/>
        <w:spacing w:line="360" w:lineRule="auto" w:after="120"/>
        <w:jc w:val="both"/>
      </w:pPr>
      <w:r>
        <w:rPr>
          <w:rFonts w:ascii="Times New Roman" w:hAnsi="Times New Roman" w:cs="Times New Roman" w:eastAsia="Times New Roman"/>
          <w:b/>
          <w:bCs/>
          <w:sz w:val="24"/>
        </w:rPr>
        <w:t xml:space="preserve">Session 2025–2026</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Submitted By:</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M.Ed. Roll No. _______________</w:t>
      </w:r>
    </w:p>
    <w:p>
      <w:pPr>
        <w:pStyle w:val="BodyText"/>
        <w:spacing w:line="360" w:lineRule="auto" w:after="120"/>
        <w:jc w:val="both"/>
      </w:pPr>
      <w:r>
        <w:rPr>
          <w:rFonts w:ascii="Times New Roman" w:hAnsi="Times New Roman" w:cs="Times New Roman" w:eastAsia="Times New Roman"/>
          <w:sz w:val="24"/>
        </w:rPr>
        <w:t xml:space="preserve">Enrolment No. _______________</w:t>
      </w:r>
    </w:p>
    <w:p>
      <w:pPr>
        <w:pStyle w:val="BodyText"/>
        <w:spacing w:line="360" w:lineRule="auto" w:after="120"/>
        <w:jc w:val="both"/>
      </w:pPr>
      <w:r>
        <w:rPr>
          <w:rFonts w:ascii="Times New Roman" w:hAnsi="Times New Roman" w:cs="Times New Roman" w:eastAsia="Times New Roman"/>
          <w:b/>
          <w:bCs/>
          <w:sz w:val="24"/>
        </w:rPr>
        <w:t xml:space="preserve">Under the Supervision of:</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Designation: _______________________</w:t>
      </w:r>
    </w:p>
    <w:p>
      <w:pPr>
        <w:pStyle w:val="BodyText"/>
        <w:spacing w:line="360" w:lineRule="auto" w:after="120"/>
        <w:jc w:val="both"/>
      </w:pPr>
      <w:r>
        <w:rPr>
          <w:rFonts w:ascii="Times New Roman" w:hAnsi="Times New Roman" w:cs="Times New Roman" w:eastAsia="Times New Roman"/>
          <w:sz w:val="24"/>
        </w:rPr>
        <w:t xml:space="preserve">Department of Education</w:t>
      </w:r>
    </w:p>
    <w:p>
      <w:pPr>
        <w:pStyle w:val="BodyText"/>
        <w:spacing w:line="360" w:lineRule="auto" w:after="120"/>
        <w:jc w:val="both"/>
      </w:pPr>
      <w:r>
        <w:rPr>
          <w:rFonts w:ascii="Times New Roman" w:hAnsi="Times New Roman" w:cs="Times New Roman" w:eastAsia="Times New Roman"/>
          <w:sz w:val="24"/>
        </w:rPr>
        <w:t xml:space="preserve">Meerut College, Meerut</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DEPARTMENT OF EDUCATION</w:t>
      </w:r>
    </w:p>
    <w:p>
      <w:pPr>
        <w:pStyle w:val="BodyText"/>
        <w:spacing w:line="360" w:lineRule="auto" w:after="120"/>
        <w:jc w:val="both"/>
      </w:pPr>
      <w:r>
        <w:rPr>
          <w:rFonts w:ascii="Times New Roman" w:hAnsi="Times New Roman" w:cs="Times New Roman" w:eastAsia="Times New Roman"/>
          <w:b/>
          <w:bCs/>
          <w:sz w:val="24"/>
        </w:rPr>
        <w:t xml:space="preserve">MEERUT COLLEGE, MEERUT</w:t>
      </w:r>
    </w:p>
    <w:p>
      <w:pPr>
        <w:pStyle w:val="BodyText"/>
        <w:spacing w:line="360" w:lineRule="auto" w:after="120"/>
        <w:jc w:val="both"/>
      </w:pPr>
      <w:r>
        <w:rPr>
          <w:rFonts w:ascii="Times New Roman" w:hAnsi="Times New Roman" w:cs="Times New Roman" w:eastAsia="Times New Roman"/>
          <w:i/>
          <w:iCs/>
          <w:sz w:val="24"/>
        </w:rPr>
        <w:t xml:space="preserve">(Affiliated to Chaudhary Charan Singh University, Meerut)</w:t>
      </w:r>
    </w:p>
    <w:p>
      <w:pPr>
        <w:pStyle w:val="BodyText"/>
        <w:spacing w:line="360" w:lineRule="auto" w:after="120"/>
        <w:jc w:val="both"/>
      </w:pPr>
      <w:r>
        <w:rPr>
          <w:rFonts w:ascii="Times New Roman" w:hAnsi="Times New Roman" w:cs="Times New Roman" w:eastAsia="Times New Roman"/>
          <w:b/>
          <w:bCs/>
          <w:sz w:val="24"/>
        </w:rPr>
        <w:t xml:space="preserve">MEERUT – 250001 (U.P.)</w:t>
      </w:r>
    </w:p>
    <w:p>
      <w:pPr>
        <w:pStyle w:val="BodyText"/>
        <w:spacing w:line="360" w:lineRule="auto" w:after="120"/>
        <w:jc w:val="both"/>
      </w:pPr>
      <w:r>
        <w:rPr>
          <w:rFonts w:ascii="Times New Roman" w:hAnsi="Times New Roman" w:cs="Times New Roman" w:eastAsia="Times New Roman"/>
          <w:b/>
          <w:bCs/>
          <w:sz w:val="24"/>
        </w:rPr>
        <w:t xml:space="preserve">2025–2026</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spacing w:line="360" w:lineRule="auto" w:after="120"/>
        <w:jc w:val="both"/>
      </w:pPr>
      <w:r>
        <w:rPr>
          <w:rFonts w:ascii="Times New Roman" w:hAnsi="Times New Roman" w:cs="Times New Roman" w:eastAsia="Times New Roman"/>
          <w:sz w:val="24"/>
        </w:rPr>
        <w:pict>
          <v:rect style="width:0;height:1.5pt" o:hralign="center" o:hrstd="t" o:hr="t"/>
        </w:pict>
      </w:r>
    </w:p>
    <w:bookmarkStart w:id="9" w:name="certificate-of-the-supervisor"/>
    <w:p>
      <w:pPr>
        <w:pStyle w:val="Heading2"/>
        <w:spacing w:line="360" w:lineRule="auto"/>
        <w:jc w:val="center"/>
      </w:pPr>
      <w:r>
        <w:rPr>
          <w:rFonts w:ascii="Times New Roman" w:hAnsi="Times New Roman" w:cs="Times New Roman" w:eastAsia="Times New Roman"/>
          <w:b/>
          <w:sz w:val="28"/>
        </w:rPr>
        <w:t xml:space="preserve">CERTIFICATE OF THE SUPERVISOR</w:t>
      </w:r>
    </w:p>
    <w:p>
      <w:pPr>
        <w:pStyle w:val="FirstParagraph"/>
        <w:spacing w:line="360" w:lineRule="auto" w:after="120"/>
        <w:jc w:val="both"/>
      </w:pPr>
      <w:r>
        <w:rPr>
          <w:rFonts w:ascii="Times New Roman" w:hAnsi="Times New Roman" w:cs="Times New Roman" w:eastAsia="Times New Roman"/>
          <w:sz w:val="24"/>
        </w:rPr>
        <w:t xml:space="preserve">This is to certify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Shri/Kumari ____________________</w:t>
      </w:r>
      <w:r>
        <w:rPr>
          <w:rFonts w:ascii="Times New Roman" w:hAnsi="Times New Roman" w:cs="Times New Roman" w:eastAsia="Times New Roman"/>
          <w:sz w:val="24"/>
        </w:rPr>
        <w:t xml:space="preserve">, a bonafide M.Ed. student of the Department of Education, Meerut College, Meerut (affiliated to Chaudhary Charan Singh University, Meerut), is an original piece of research carried out by the candidate under my supervision and guidance, in partial fulfilment of the requirements for the award of the degree of Master of Education (M.Ed.) of Chaudhary Charan Singh University, Meerut.</w:t>
      </w:r>
    </w:p>
    <w:p>
      <w:pPr>
        <w:pStyle w:val="BodyText"/>
        <w:spacing w:line="360" w:lineRule="auto" w:after="120"/>
        <w:jc w:val="both"/>
      </w:pPr>
      <w:r>
        <w:rPr>
          <w:rFonts w:ascii="Times New Roman" w:hAnsi="Times New Roman" w:cs="Times New Roman" w:eastAsia="Times New Roman"/>
          <w:sz w:val="24"/>
        </w:rPr>
        <w:t xml:space="preserve">To the best of my knowledge and belief, this dissertation:</w:t>
      </w:r>
    </w:p>
    <w:p>
      <w:pPr>
        <w:numPr>
          <w:ilvl w:val="0"/>
          <w:numId w:val="1001"/>
        </w:numPr>
        <w:spacing w:line="360" w:lineRule="auto" w:after="120"/>
        <w:jc w:val="both"/>
      </w:pPr>
      <w:r>
        <w:rPr>
          <w:rFonts w:ascii="Times New Roman" w:hAnsi="Times New Roman" w:cs="Times New Roman" w:eastAsia="Times New Roman"/>
          <w:sz w:val="24"/>
        </w:rPr>
        <w:t xml:space="preserve">embodies the work of the candidate herself/himself;</w:t>
      </w:r>
    </w:p>
    <w:p>
      <w:pPr>
        <w:numPr>
          <w:ilvl w:val="0"/>
          <w:numId w:val="1001"/>
        </w:numPr>
        <w:spacing w:line="360" w:lineRule="auto" w:after="120"/>
        <w:jc w:val="both"/>
      </w:pPr>
      <w:r>
        <w:rPr>
          <w:rFonts w:ascii="Times New Roman" w:hAnsi="Times New Roman" w:cs="Times New Roman" w:eastAsia="Times New Roman"/>
          <w:sz w:val="24"/>
        </w:rPr>
        <w:t xml:space="preserve">has been completed under my supervision;</w:t>
      </w:r>
    </w:p>
    <w:p>
      <w:pPr>
        <w:numPr>
          <w:ilvl w:val="0"/>
          <w:numId w:val="1001"/>
        </w:numPr>
        <w:spacing w:line="360" w:lineRule="auto" w:after="120"/>
        <w:jc w:val="both"/>
      </w:pPr>
      <w:r>
        <w:rPr>
          <w:rFonts w:ascii="Times New Roman" w:hAnsi="Times New Roman" w:cs="Times New Roman" w:eastAsia="Times New Roman"/>
          <w:sz w:val="24"/>
        </w:rPr>
        <w:t xml:space="preserve">is of a standard appropriate to the degree for which it is submitted;</w:t>
      </w:r>
    </w:p>
    <w:p>
      <w:pPr>
        <w:numPr>
          <w:ilvl w:val="0"/>
          <w:numId w:val="1001"/>
        </w:numPr>
        <w:spacing w:line="360" w:lineRule="auto" w:after="120"/>
        <w:jc w:val="both"/>
      </w:pPr>
      <w:r>
        <w:rPr>
          <w:rFonts w:ascii="Times New Roman" w:hAnsi="Times New Roman" w:cs="Times New Roman" w:eastAsia="Times New Roman"/>
          <w:sz w:val="24"/>
        </w:rPr>
        <w:t xml:space="preserve">has not been submitted to any other University or Institution for the award of any degree, diploma or any other similar title.</w:t>
      </w:r>
    </w:p>
    <w:p>
      <w:pPr>
        <w:pStyle w:val="FirstParagraph"/>
        <w:spacing w:line="360" w:lineRule="auto" w:after="120"/>
        <w:jc w:val="both"/>
      </w:pPr>
      <w:r>
        <w:rPr>
          <w:rFonts w:ascii="Times New Roman" w:hAnsi="Times New Roman" w:cs="Times New Roman" w:eastAsia="Times New Roman"/>
          <w:sz w:val="24"/>
        </w:rPr>
        <w:t xml:space="preserve">I recommend the dissertation for evaluation.</w:t>
      </w:r>
    </w:p>
    <w:p>
      <w:pPr>
        <w:pStyle w:val="BodyText"/>
        <w:spacing w:line="360" w:lineRule="auto" w:after="120"/>
        <w:jc w:val="both"/>
      </w:pPr>
      <w:r>
        <w:rPr>
          <w:rFonts w:ascii="Times New Roman" w:hAnsi="Times New Roman" w:cs="Times New Roman" w:eastAsia="Times New Roman"/>
          <w:sz w:val="24"/>
        </w:rPr>
        <w:t xml:space="preserve">Place: Meerut</w:t>
      </w:r>
    </w:p>
    <w:p>
      <w:pPr>
        <w:pStyle w:val="BodyText"/>
        <w:spacing w:line="360" w:lineRule="auto" w:after="120"/>
        <w:jc w:val="both"/>
      </w:pPr>
      <w:r>
        <w:rPr>
          <w:rFonts w:ascii="Times New Roman" w:hAnsi="Times New Roman" w:cs="Times New Roman" w:eastAsia="Times New Roman"/>
          <w:sz w:val="24"/>
        </w:rPr>
        <w:t xml:space="preserve">Date: __________</w:t>
      </w:r>
    </w:p>
    <w:p>
      <w:pPr>
        <w:pStyle w:val="BodyText"/>
        <w:spacing w:line="360" w:lineRule="auto" w:after="120"/>
        <w:jc w:val="both"/>
      </w:pPr>
      <w:r>
        <w:rPr>
          <w:rFonts w:ascii="Times New Roman" w:hAnsi="Times New Roman" w:cs="Times New Roman" w:eastAsia="Times New Roman"/>
          <w:sz w:val="24"/>
        </w:rPr>
        <w:t xml:space="preserve"> </w:t>
      </w:r>
    </w:p>
    <w:p>
      <w:pPr>
        <w:pStyle w:val="BodyText"/>
        <w:spacing w:line="360" w:lineRule="auto" w:after="120"/>
        <w:jc w:val="both"/>
      </w:pPr>
      <w:r>
        <w:rPr>
          <w:rFonts w:ascii="Times New Roman" w:hAnsi="Times New Roman" w:cs="Times New Roman" w:eastAsia="Times New Roman"/>
          <w:sz w:val="24"/>
        </w:rPr>
        <w:t xml:space="preserve">(Signature of the Supervisor)</w:t>
      </w:r>
    </w:p>
    <w:p>
      <w:pPr>
        <w:pStyle w:val="BodyText"/>
        <w:spacing w:line="36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360" w:lineRule="auto" w:after="120"/>
        <w:jc w:val="both"/>
      </w:pPr>
      <w:r>
        <w:rPr>
          <w:rFonts w:ascii="Times New Roman" w:hAnsi="Times New Roman" w:cs="Times New Roman" w:eastAsia="Times New Roman"/>
          <w:sz w:val="24"/>
        </w:rPr>
        <w:t xml:space="preserve">Designation: ____________________</w:t>
      </w:r>
    </w:p>
    <w:p>
      <w:pPr>
        <w:pStyle w:val="BodyText"/>
        <w:spacing w:line="360" w:lineRule="auto" w:after="120"/>
        <w:jc w:val="both"/>
      </w:pPr>
      <w:r>
        <w:rPr>
          <w:rFonts w:ascii="Times New Roman" w:hAnsi="Times New Roman" w:cs="Times New Roman" w:eastAsia="Times New Roman"/>
          <w:sz w:val="24"/>
        </w:rPr>
        <w:t xml:space="preserve">Department of Education</w:t>
      </w:r>
    </w:p>
    <w:p>
      <w:pPr>
        <w:pStyle w:val="BodyText"/>
        <w:spacing w:line="360" w:lineRule="auto" w:after="120"/>
        <w:jc w:val="both"/>
      </w:pPr>
      <w:r>
        <w:rPr>
          <w:rFonts w:ascii="Times New Roman" w:hAnsi="Times New Roman" w:cs="Times New Roman" w:eastAsia="Times New Roman"/>
          <w:sz w:val="24"/>
        </w:rPr>
        <w:t xml:space="preserve">Meerut College, Meerut</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9"/>
    <w:bookmarkStart w:id="10" w:name="declaration-of-the-candidate"/>
    <w:p>
      <w:pPr>
        <w:pStyle w:val="Heading2"/>
        <w:spacing w:line="360" w:lineRule="auto"/>
        <w:jc w:val="center"/>
      </w:pPr>
      <w:r>
        <w:rPr>
          <w:rFonts w:ascii="Times New Roman" w:hAnsi="Times New Roman" w:cs="Times New Roman" w:eastAsia="Times New Roman"/>
          <w:b/>
          <w:sz w:val="28"/>
        </w:rPr>
        <w:t xml:space="preserve">DECLARATION OF THE CANDIDATE</w:t>
      </w:r>
    </w:p>
    <w:p>
      <w:pPr>
        <w:pStyle w:val="FirstParagraph"/>
        <w:spacing w:line="360" w:lineRule="auto" w:after="120"/>
        <w:jc w:val="both"/>
      </w:pP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M.Ed. student, Department of Education, Meerut College, Meerut, Roll No. ______________, Enrolment No. ______________, hereby solemnly declare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 me to the Department of Education, Meerut College, Meerut (affiliated to Chaudhary Charan Singh University, Meerut), in partial fulfilment of the requirements for the award of the Degree of Master of Education (M.Ed.), is the result of my own original and independent investigation. I further declare that:</w:t>
      </w:r>
    </w:p>
    <w:p>
      <w:pPr>
        <w:numPr>
          <w:ilvl w:val="0"/>
          <w:numId w:val="1002"/>
        </w:numPr>
        <w:spacing w:line="360" w:lineRule="auto" w:after="120"/>
        <w:jc w:val="both"/>
      </w:pPr>
      <w:r>
        <w:rPr>
          <w:rFonts w:ascii="Times New Roman" w:hAnsi="Times New Roman" w:cs="Times New Roman" w:eastAsia="Times New Roman"/>
          <w:sz w:val="24"/>
        </w:rPr>
        <w:t xml:space="preserve">This dissertation has been prepared by me under the supervision and guidance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w:t>
      </w:r>
    </w:p>
    <w:p>
      <w:pPr>
        <w:numPr>
          <w:ilvl w:val="0"/>
          <w:numId w:val="1002"/>
        </w:numPr>
        <w:spacing w:line="360" w:lineRule="auto" w:after="120"/>
        <w:jc w:val="both"/>
      </w:pPr>
      <w:r>
        <w:rPr>
          <w:rFonts w:ascii="Times New Roman" w:hAnsi="Times New Roman" w:cs="Times New Roman" w:eastAsia="Times New Roman"/>
          <w:sz w:val="24"/>
        </w:rPr>
        <w:t xml:space="preserve">This dissertation, or any substantial part thereof, has not been previously submitted to this University or to any other University or Institution for the award of any degree, diploma or any other similar title.</w:t>
      </w:r>
    </w:p>
    <w:p>
      <w:pPr>
        <w:numPr>
          <w:ilvl w:val="0"/>
          <w:numId w:val="1002"/>
        </w:numPr>
        <w:spacing w:line="360" w:lineRule="auto" w:after="120"/>
        <w:jc w:val="both"/>
      </w:pPr>
      <w:r>
        <w:rPr>
          <w:rFonts w:ascii="Times New Roman" w:hAnsi="Times New Roman" w:cs="Times New Roman" w:eastAsia="Times New Roman"/>
          <w:sz w:val="24"/>
        </w:rPr>
        <w:t xml:space="preserve">Every source of information used in the preparation of this dissertation has been duly acknowledged.</w:t>
      </w:r>
    </w:p>
    <w:p>
      <w:pPr>
        <w:numPr>
          <w:ilvl w:val="0"/>
          <w:numId w:val="1002"/>
        </w:numPr>
        <w:spacing w:line="360" w:lineRule="auto" w:after="120"/>
        <w:jc w:val="both"/>
      </w:pPr>
      <w:r>
        <w:rPr>
          <w:rFonts w:ascii="Times New Roman" w:hAnsi="Times New Roman" w:cs="Times New Roman" w:eastAsia="Times New Roman"/>
          <w:sz w:val="24"/>
        </w:rPr>
        <w:t xml:space="preserve">All the data presented in this dissertation are genuine and were collected personally by the investigator from the schools concerned during the session 2025–2026.</w:t>
      </w:r>
    </w:p>
    <w:p>
      <w:pPr>
        <w:pStyle w:val="FirstParagraph"/>
        <w:spacing w:line="360" w:lineRule="auto" w:after="120"/>
        <w:jc w:val="both"/>
      </w:pPr>
      <w:r>
        <w:rPr>
          <w:rFonts w:ascii="Times New Roman" w:hAnsi="Times New Roman" w:cs="Times New Roman" w:eastAsia="Times New Roman"/>
          <w:sz w:val="24"/>
        </w:rPr>
        <w:t xml:space="preserve">Place: Meerut</w:t>
      </w:r>
    </w:p>
    <w:p>
      <w:pPr>
        <w:pStyle w:val="BodyText"/>
        <w:spacing w:line="360" w:lineRule="auto" w:after="120"/>
        <w:jc w:val="both"/>
      </w:pPr>
      <w:r>
        <w:rPr>
          <w:rFonts w:ascii="Times New Roman" w:hAnsi="Times New Roman" w:cs="Times New Roman" w:eastAsia="Times New Roman"/>
          <w:sz w:val="24"/>
        </w:rPr>
        <w:t xml:space="preserve">Date: __________</w:t>
      </w:r>
    </w:p>
    <w:p>
      <w:pPr>
        <w:pStyle w:val="BodyText"/>
        <w:spacing w:line="360" w:lineRule="auto" w:after="120"/>
        <w:jc w:val="both"/>
      </w:pPr>
      <w:r>
        <w:rPr>
          <w:rFonts w:ascii="Times New Roman" w:hAnsi="Times New Roman" w:cs="Times New Roman" w:eastAsia="Times New Roman"/>
          <w:sz w:val="24"/>
        </w:rPr>
        <w:t xml:space="preserve"> </w:t>
      </w:r>
    </w:p>
    <w:p>
      <w:pPr>
        <w:pStyle w:val="BodyText"/>
        <w:spacing w:line="360" w:lineRule="auto" w:after="120"/>
        <w:jc w:val="both"/>
      </w:pPr>
      <w:r>
        <w:rPr>
          <w:rFonts w:ascii="Times New Roman" w:hAnsi="Times New Roman" w:cs="Times New Roman" w:eastAsia="Times New Roman"/>
          <w:sz w:val="24"/>
        </w:rPr>
        <w:t xml:space="preserve">(Signature of the Candidate)</w:t>
      </w:r>
    </w:p>
    <w:p>
      <w:pPr>
        <w:pStyle w:val="BodyText"/>
        <w:spacing w:line="36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360" w:lineRule="auto" w:after="120"/>
        <w:jc w:val="both"/>
      </w:pPr>
      <w:r>
        <w:rPr>
          <w:rFonts w:ascii="Times New Roman" w:hAnsi="Times New Roman" w:cs="Times New Roman" w:eastAsia="Times New Roman"/>
          <w:b/>
          <w:bCs/>
          <w:sz w:val="24"/>
        </w:rPr>
        <w:t xml:space="preserve">M.Ed. Roll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360" w:lineRule="auto" w:after="120"/>
        <w:jc w:val="both"/>
      </w:pPr>
      <w:r>
        <w:rPr>
          <w:rFonts w:ascii="Times New Roman" w:hAnsi="Times New Roman" w:cs="Times New Roman" w:eastAsia="Times New Roman"/>
          <w:b/>
          <w:bCs/>
          <w:sz w:val="24"/>
        </w:rPr>
        <w:t xml:space="preserve">Enrolment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0"/>
    <w:bookmarkStart w:id="11" w:name="acknowledgement"/>
    <w:p>
      <w:pPr>
        <w:pStyle w:val="Heading2"/>
        <w:spacing w:line="360" w:lineRule="auto"/>
        <w:jc w:val="center"/>
      </w:pPr>
      <w:r>
        <w:rPr>
          <w:rFonts w:ascii="Times New Roman" w:hAnsi="Times New Roman" w:cs="Times New Roman" w:eastAsia="Times New Roman"/>
          <w:b/>
          <w:sz w:val="28"/>
        </w:rPr>
        <w:t xml:space="preserve">ACKNOWLEDGEMENT</w:t>
      </w:r>
    </w:p>
    <w:p>
      <w:pPr>
        <w:pStyle w:val="FirstParagraph"/>
        <w:spacing w:line="360" w:lineRule="auto" w:after="120"/>
        <w:jc w:val="both"/>
      </w:pPr>
      <w:r>
        <w:rPr>
          <w:rFonts w:ascii="Times New Roman" w:hAnsi="Times New Roman" w:cs="Times New Roman" w:eastAsia="Times New Roman"/>
          <w:sz w:val="24"/>
        </w:rPr>
        <w:t xml:space="preserve">Words often fall short of expressing one’s true feelings of gratitude. Still, it is a matter of deep pleasure and satisfaction for me to place on record my heartfelt appreciation for all those who, directly or indirectly, contributed to the successful completion of this dissertation.</w:t>
      </w:r>
    </w:p>
    <w:p>
      <w:pPr>
        <w:pStyle w:val="BodyText"/>
        <w:spacing w:line="360" w:lineRule="auto" w:after="120"/>
        <w:jc w:val="both"/>
      </w:pPr>
      <w:r>
        <w:rPr>
          <w:rFonts w:ascii="Times New Roman" w:hAnsi="Times New Roman" w:cs="Times New Roman" w:eastAsia="Times New Roman"/>
          <w:sz w:val="24"/>
        </w:rPr>
        <w:t xml:space="preserve">First and foremost, I bow my head before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Almighty God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divine blessings have guided me at every step of this arduous yet immensely rewarding journey of academic research.</w:t>
      </w:r>
    </w:p>
    <w:p>
      <w:pPr>
        <w:pStyle w:val="BodyText"/>
        <w:spacing w:line="360" w:lineRule="auto" w:after="120"/>
        <w:jc w:val="both"/>
      </w:pPr>
      <w:r>
        <w:rPr>
          <w:rFonts w:ascii="Times New Roman" w:hAnsi="Times New Roman" w:cs="Times New Roman" w:eastAsia="Times New Roman"/>
          <w:sz w:val="24"/>
        </w:rPr>
        <w:t xml:space="preserve">I feel deeply honoured to express my profound sense of gratitude and indebtedness to my esteemed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 for extending to me the benefit of his/her invaluable guidance, scholarly expertise, critical insight and unfailing encouragement throughout the course of this investigation. Despite a busy schedule, he/she was always available to discuss problems, suggest solutions and review my work. Without his/her patient and dedicated supervision, this dissertation could never have taken its present shape.</w:t>
      </w:r>
    </w:p>
    <w:p>
      <w:pPr>
        <w:pStyle w:val="BodyText"/>
        <w:spacing w:line="360" w:lineRule="auto" w:after="120"/>
        <w:jc w:val="both"/>
      </w:pPr>
      <w:r>
        <w:rPr>
          <w:rFonts w:ascii="Times New Roman" w:hAnsi="Times New Roman" w:cs="Times New Roman" w:eastAsia="Times New Roman"/>
          <w:sz w:val="24"/>
        </w:rPr>
        <w:t xml:space="preserve">I am sincerely grateful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 and the Respected Head of the Department of Education, Meerut College, Meerut</w:t>
      </w:r>
      <w:r>
        <w:rPr>
          <w:rFonts w:ascii="Times New Roman" w:hAnsi="Times New Roman" w:cs="Times New Roman" w:eastAsia="Times New Roman"/>
          <w:sz w:val="24"/>
        </w:rPr>
        <w:t xml:space="preserve">, for providing the necessary academic environment and institutional facilities required for conducting this research.</w:t>
      </w:r>
    </w:p>
    <w:p>
      <w:pPr>
        <w:pStyle w:val="BodyText"/>
        <w:spacing w:line="360" w:lineRule="auto" w:after="120"/>
        <w:jc w:val="both"/>
      </w:pPr>
      <w:r>
        <w:rPr>
          <w:rFonts w:ascii="Times New Roman" w:hAnsi="Times New Roman" w:cs="Times New Roman" w:eastAsia="Times New Roman"/>
          <w:sz w:val="24"/>
        </w:rPr>
        <w:t xml:space="preserve">My heartfelt thanks are due to all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respected faculty members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of Education, Meerut College, for their inspiring lectures, thoughtful guidance and academic support during the M.Ed. programme.</w:t>
      </w:r>
    </w:p>
    <w:p>
      <w:pPr>
        <w:pStyle w:val="BodyText"/>
        <w:spacing w:line="360" w:lineRule="auto" w:after="120"/>
        <w:jc w:val="both"/>
      </w:pPr>
      <w:r>
        <w:rPr>
          <w:rFonts w:ascii="Times New Roman" w:hAnsi="Times New Roman" w:cs="Times New Roman" w:eastAsia="Times New Roman"/>
          <w:sz w:val="24"/>
        </w:rPr>
        <w:t xml:space="preserve">I owe a very special debt of gratitude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the author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which served as the principal tool of measurement in this study. His meticulous and standardised instrument made scientific investigation possible.</w:t>
      </w:r>
    </w:p>
    <w:p>
      <w:pPr>
        <w:pStyle w:val="BodyText"/>
        <w:spacing w:line="360" w:lineRule="auto" w:after="120"/>
        <w:jc w:val="both"/>
      </w:pPr>
      <w:r>
        <w:rPr>
          <w:rFonts w:ascii="Times New Roman" w:hAnsi="Times New Roman" w:cs="Times New Roman" w:eastAsia="Times New Roman"/>
          <w:sz w:val="24"/>
        </w:rPr>
        <w:t xml:space="preserve">I am sincerely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Principals, Teachers and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following schools for their whole-hearted cooperation and ready participation during the data collection phase:</w:t>
      </w:r>
    </w:p>
    <w:p>
      <w:pPr>
        <w:pStyle w:val="Compact"/>
        <w:numPr>
          <w:ilvl w:val="0"/>
          <w:numId w:val="1003"/>
        </w:numPr>
        <w:spacing w:line="360" w:lineRule="auto" w:after="120"/>
        <w:jc w:val="both"/>
      </w:pPr>
      <w:r>
        <w:rPr>
          <w:rFonts w:ascii="Times New Roman" w:hAnsi="Times New Roman" w:cs="Times New Roman" w:eastAsia="Times New Roman"/>
          <w:b/>
          <w:bCs/>
          <w:sz w:val="24"/>
        </w:rPr>
        <w:t xml:space="preserve">Shri Sanskrit Inter College, Village —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School)</w:t>
      </w:r>
    </w:p>
    <w:p>
      <w:pPr>
        <w:pStyle w:val="Compact"/>
        <w:numPr>
          <w:ilvl w:val="0"/>
          <w:numId w:val="1003"/>
        </w:numPr>
        <w:spacing w:line="36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Private School)</w:t>
      </w:r>
    </w:p>
    <w:p>
      <w:pPr>
        <w:pStyle w:val="FirstParagraph"/>
        <w:spacing w:line="360" w:lineRule="auto" w:after="120"/>
        <w:jc w:val="both"/>
      </w:pPr>
      <w:r>
        <w:rPr>
          <w:rFonts w:ascii="Times New Roman" w:hAnsi="Times New Roman" w:cs="Times New Roman" w:eastAsia="Times New Roman"/>
          <w:sz w:val="24"/>
        </w:rPr>
        <w:t xml:space="preserve">The administration and the students of both schools cooperated with a spirit of academic generosity. The warm reception I received at both institutions will remain a cherished memory.</w:t>
      </w:r>
    </w:p>
    <w:p>
      <w:pPr>
        <w:pStyle w:val="BodyText"/>
        <w:spacing w:line="360" w:lineRule="auto" w:after="120"/>
        <w:jc w:val="both"/>
      </w:pPr>
      <w:r>
        <w:rPr>
          <w:rFonts w:ascii="Times New Roman" w:hAnsi="Times New Roman" w:cs="Times New Roman" w:eastAsia="Times New Roman"/>
          <w:sz w:val="24"/>
        </w:rPr>
        <w:t xml:space="preserve">I am grateful to the library staff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Department of Education, Meerut College</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Central Library, C.C.S. University, Meerut</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Rohilkhand University Library, Bareilly</w:t>
      </w:r>
      <w:r>
        <w:rPr>
          <w:rFonts w:ascii="Times New Roman" w:hAnsi="Times New Roman" w:cs="Times New Roman" w:eastAsia="Times New Roman"/>
          <w:sz w:val="24"/>
        </w:rPr>
        <w:t xml:space="preserve">, for their assistance in procuring relevant books, journals and thesis reports required for the literature review.</w:t>
      </w:r>
    </w:p>
    <w:p>
      <w:pPr>
        <w:pStyle w:val="BodyText"/>
        <w:spacing w:line="360" w:lineRule="auto" w:after="120"/>
        <w:jc w:val="both"/>
      </w:pPr>
      <w:r>
        <w:rPr>
          <w:rFonts w:ascii="Times New Roman" w:hAnsi="Times New Roman" w:cs="Times New Roman" w:eastAsia="Times New Roman"/>
          <w:sz w:val="24"/>
        </w:rPr>
        <w:t xml:space="preserve">My deepest personal gratitude belongs to my beloved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 and family members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endless blessings, silent sacrifices and unwavering faith in my capabilities have been the most powerful motivating force behind this work. Whatever I am today is because of them.</w:t>
      </w:r>
    </w:p>
    <w:p>
      <w:pPr>
        <w:pStyle w:val="BodyText"/>
        <w:spacing w:line="360" w:lineRule="auto" w:after="120"/>
        <w:jc w:val="both"/>
      </w:pPr>
      <w:r>
        <w:rPr>
          <w:rFonts w:ascii="Times New Roman" w:hAnsi="Times New Roman" w:cs="Times New Roman" w:eastAsia="Times New Roman"/>
          <w:sz w:val="24"/>
        </w:rPr>
        <w:t xml:space="preserve">I am also thankful to my dear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friends and classmates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their timely suggestions, healthy discussions and moral support throughout this programme.</w:t>
      </w:r>
    </w:p>
    <w:p>
      <w:pPr>
        <w:pStyle w:val="BodyText"/>
        <w:spacing w:line="360" w:lineRule="auto" w:after="120"/>
        <w:jc w:val="both"/>
      </w:pPr>
      <w:r>
        <w:rPr>
          <w:rFonts w:ascii="Times New Roman" w:hAnsi="Times New Roman" w:cs="Times New Roman" w:eastAsia="Times New Roman"/>
          <w:sz w:val="24"/>
        </w:rPr>
        <w:t xml:space="preserve">Any shortcomings or errors in the present work are entirely my own responsibility.</w:t>
      </w:r>
    </w:p>
    <w:p>
      <w:pPr>
        <w:pStyle w:val="BodyText"/>
        <w:spacing w:line="360" w:lineRule="auto" w:after="120"/>
        <w:jc w:val="both"/>
      </w:pPr>
      <w:r>
        <w:rPr>
          <w:rFonts w:ascii="Times New Roman" w:hAnsi="Times New Roman" w:cs="Times New Roman" w:eastAsia="Times New Roman"/>
          <w:sz w:val="24"/>
        </w:rPr>
        <w:t xml:space="preserve">Place: Meerut</w:t>
      </w:r>
    </w:p>
    <w:p>
      <w:pPr>
        <w:pStyle w:val="BodyText"/>
        <w:spacing w:line="360" w:lineRule="auto" w:after="120"/>
        <w:jc w:val="both"/>
      </w:pPr>
      <w:r>
        <w:rPr>
          <w:rFonts w:ascii="Times New Roman" w:hAnsi="Times New Roman" w:cs="Times New Roman" w:eastAsia="Times New Roman"/>
          <w:sz w:val="24"/>
        </w:rPr>
        <w:t xml:space="preserve">Date: __________</w:t>
      </w:r>
    </w:p>
    <w:p>
      <w:pPr>
        <w:pStyle w:val="BodyText"/>
        <w:spacing w:line="360" w:lineRule="auto" w:after="120"/>
        <w:jc w:val="both"/>
      </w:pPr>
      <w:r>
        <w:rPr>
          <w:rFonts w:ascii="Times New Roman" w:hAnsi="Times New Roman" w:cs="Times New Roman" w:eastAsia="Times New Roman"/>
          <w:sz w:val="24"/>
        </w:rPr>
        <w:t xml:space="preserve"> </w:t>
      </w:r>
    </w:p>
    <w:p>
      <w:pPr>
        <w:pStyle w:val="BodyText"/>
        <w:spacing w:line="360" w:lineRule="auto" w:after="120"/>
        <w:jc w:val="both"/>
      </w:pPr>
      <w:r>
        <w:rPr>
          <w:rFonts w:ascii="Times New Roman" w:hAnsi="Times New Roman" w:cs="Times New Roman" w:eastAsia="Times New Roman"/>
          <w:sz w:val="24"/>
        </w:rPr>
        <w:t xml:space="preserve">(Signature of the Candidate)</w:t>
      </w:r>
    </w:p>
    <w:p>
      <w:pPr>
        <w:pStyle w:val="BodyText"/>
        <w:spacing w:line="36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1"/>
    <w:bookmarkStart w:id="12" w:name="preface"/>
    <w:p>
      <w:pPr>
        <w:pStyle w:val="Heading2"/>
        <w:spacing w:line="360" w:lineRule="auto"/>
        <w:jc w:val="center"/>
      </w:pPr>
      <w:r>
        <w:rPr>
          <w:rFonts w:ascii="Times New Roman" w:hAnsi="Times New Roman" w:cs="Times New Roman" w:eastAsia="Times New Roman"/>
          <w:b/>
          <w:sz w:val="28"/>
        </w:rPr>
        <w:t xml:space="preserve">PREFACE</w:t>
      </w:r>
    </w:p>
    <w:p>
      <w:pPr>
        <w:pStyle w:val="FirstParagraph"/>
        <w:spacing w:line="360" w:lineRule="auto" w:after="120"/>
        <w:jc w:val="both"/>
      </w:pPr>
      <w:r>
        <w:rPr>
          <w:rFonts w:ascii="Times New Roman" w:hAnsi="Times New Roman" w:cs="Times New Roman" w:eastAsia="Times New Roman"/>
          <w:sz w:val="24"/>
        </w:rPr>
        <w:t xml:space="preserve">The choice of a vocation is one of the most consequential decisions in the life of an individual. It shapes not only one’s economic future but also one’s personal identity, social relationships and overall quality of life. In India, where millions of young people complete their secondary education every year and then face a bewildering array of career choices, the scientific study of vocational interests assumes immense practical importance.</w:t>
      </w:r>
    </w:p>
    <w:p>
      <w:pPr>
        <w:pStyle w:val="BodyText"/>
        <w:spacing w:line="360" w:lineRule="auto" w:after="120"/>
        <w:jc w:val="both"/>
      </w:pPr>
      <w:r>
        <w:rPr>
          <w:rFonts w:ascii="Times New Roman" w:hAnsi="Times New Roman" w:cs="Times New Roman" w:eastAsia="Times New Roman"/>
          <w:sz w:val="24"/>
        </w:rPr>
        <w:t xml:space="preserve">The present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is an attempt to contribute, in a modest measure, to the body of empirical knowledge in this important area of educational psychology and guidance. The study compares the vocational interest profiles of boys and girls of Classes IX and X, drawn from two representative schools of Meerut district — one rural government and one urban private.</w:t>
      </w:r>
    </w:p>
    <w:p>
      <w:pPr>
        <w:pStyle w:val="BodyText"/>
        <w:spacing w:line="360" w:lineRule="auto" w:after="120"/>
        <w:jc w:val="both"/>
      </w:pPr>
      <w:r>
        <w:rPr>
          <w:rFonts w:ascii="Times New Roman" w:hAnsi="Times New Roman" w:cs="Times New Roman" w:eastAsia="Times New Roman"/>
          <w:sz w:val="24"/>
        </w:rPr>
        <w:t xml:space="preserve">The investigation employs the well-standardised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which measures interest in ten distinct vocational areas. The principal statistical tools used are the Mean, Standard Deviation,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Percentage Analysis — techniques that are both rigorous and appropriate for the level of measurement involved.</w:t>
      </w:r>
    </w:p>
    <w:p>
      <w:pPr>
        <w:pStyle w:val="BodyText"/>
        <w:spacing w:line="360" w:lineRule="auto" w:after="120"/>
        <w:jc w:val="both"/>
      </w:pPr>
      <w:r>
        <w:rPr>
          <w:rFonts w:ascii="Times New Roman" w:hAnsi="Times New Roman" w:cs="Times New Roman" w:eastAsia="Times New Roman"/>
          <w:sz w:val="24"/>
        </w:rPr>
        <w:t xml:space="preserve">The dissertation is organised in five chapters.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the theoretical and conceptual framework.</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reviews the relevant Indian and foreign literature.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III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describes the research methodology in detail.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IV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presents the statistical analysis and its interpretation.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Chapter 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summarises the findings, draws conclusions and offers suggestions for teachers, parents, school administrators and future researchers.</w:t>
      </w:r>
    </w:p>
    <w:p>
      <w:pPr>
        <w:pStyle w:val="BodyText"/>
        <w:spacing w:line="360" w:lineRule="auto" w:after="120"/>
        <w:jc w:val="both"/>
      </w:pPr>
      <w:r>
        <w:rPr>
          <w:rFonts w:ascii="Times New Roman" w:hAnsi="Times New Roman" w:cs="Times New Roman" w:eastAsia="Times New Roman"/>
          <w:sz w:val="24"/>
        </w:rPr>
        <w:t xml:space="preserve">It is sincerely hoped that the findings of this study will be useful to the teachers, guidance counsellors, parents, school administrators and educational planners engaged with secondary school education in Meerut and similar districts of western Uttar Pradesh. The investigator is fully aware that every research effort has its limitations; the present study is no exception. The limitations have been duly acknowledged in the last chapter.</w:t>
      </w:r>
    </w:p>
    <w:p>
      <w:pPr>
        <w:pStyle w:val="BodyText"/>
        <w:spacing w:line="360" w:lineRule="auto" w:after="120"/>
        <w:jc w:val="both"/>
      </w:pPr>
      <w:r>
        <w:rPr>
          <w:rFonts w:ascii="Times New Roman" w:hAnsi="Times New Roman" w:cs="Times New Roman" w:eastAsia="Times New Roman"/>
          <w:sz w:val="24"/>
        </w:rPr>
        <w:t xml:space="preserve">Constructive suggestions from teachers, scholars and readers for the improvement of this work are welcome.</w:t>
      </w:r>
    </w:p>
    <w:p>
      <w:pPr>
        <w:pStyle w:val="BodyText"/>
        <w:spacing w:line="360" w:lineRule="auto" w:after="120"/>
        <w:jc w:val="both"/>
      </w:pPr>
      <w:r>
        <w:rPr>
          <w:rFonts w:ascii="Times New Roman" w:hAnsi="Times New Roman" w:cs="Times New Roman" w:eastAsia="Times New Roman"/>
          <w:sz w:val="24"/>
        </w:rPr>
        <w:t xml:space="preserve">Place: Meerut</w:t>
      </w:r>
    </w:p>
    <w:p>
      <w:pPr>
        <w:pStyle w:val="BodyText"/>
        <w:spacing w:line="360" w:lineRule="auto" w:after="120"/>
        <w:jc w:val="both"/>
      </w:pPr>
      <w:r>
        <w:rPr>
          <w:rFonts w:ascii="Times New Roman" w:hAnsi="Times New Roman" w:cs="Times New Roman" w:eastAsia="Times New Roman"/>
          <w:sz w:val="24"/>
        </w:rPr>
        <w:t xml:space="preserve">Date: __________</w:t>
      </w:r>
    </w:p>
    <w:p>
      <w:pPr>
        <w:pStyle w:val="BodyText"/>
        <w:spacing w:line="360" w:lineRule="auto" w:after="120"/>
        <w:jc w:val="both"/>
      </w:pPr>
      <w:r>
        <w:rPr>
          <w:rFonts w:ascii="Times New Roman" w:hAnsi="Times New Roman" w:cs="Times New Roman" w:eastAsia="Times New Roman"/>
          <w:sz w:val="24"/>
        </w:rPr>
        <w:t xml:space="preserve"> </w:t>
      </w:r>
    </w:p>
    <w:p>
      <w:pPr>
        <w:pStyle w:val="BodyText"/>
        <w:spacing w:line="360" w:lineRule="auto" w:after="120"/>
        <w:jc w:val="both"/>
      </w:pPr>
      <w:r>
        <w:rPr>
          <w:rFonts w:ascii="Times New Roman" w:hAnsi="Times New Roman" w:cs="Times New Roman" w:eastAsia="Times New Roman"/>
          <w:sz w:val="24"/>
        </w:rPr>
        <w:t xml:space="preserve">(Signature)</w:t>
      </w:r>
    </w:p>
    <w:p>
      <w:pPr>
        <w:pStyle w:val="BodyText"/>
        <w:spacing w:line="360" w:lineRule="auto" w:after="120"/>
        <w:jc w:val="both"/>
      </w:pPr>
      <w:r>
        <w:rPr>
          <w:rFonts w:ascii="Times New Roman" w:hAnsi="Times New Roman" w:cs="Times New Roman" w:eastAsia="Times New Roman"/>
          <w:b/>
          <w:bCs/>
          <w:sz w:val="24"/>
        </w:rPr>
        <w:t xml:space="preserve">____________________</w:t>
      </w:r>
    </w:p>
    <w:p>
      <w:pPr>
        <w:pStyle w:val="BodyText"/>
        <w:spacing w:line="360" w:lineRule="auto" w:after="120"/>
        <w:jc w:val="both"/>
      </w:pPr>
      <w:r>
        <w:rPr>
          <w:rFonts w:ascii="Times New Roman" w:hAnsi="Times New Roman" w:cs="Times New Roman" w:eastAsia="Times New Roman"/>
          <w:sz w:val="24"/>
        </w:rPr>
        <w:t xml:space="preserve">M.Ed. Researcher</w:t>
      </w:r>
    </w:p>
    <w:p>
      <w:pPr>
        <w:pStyle w:val="BodyText"/>
        <w:spacing w:line="360" w:lineRule="auto" w:after="120"/>
        <w:jc w:val="both"/>
      </w:pPr>
      <w:r>
        <w:rPr>
          <w:rFonts w:ascii="Times New Roman" w:hAnsi="Times New Roman" w:cs="Times New Roman" w:eastAsia="Times New Roman"/>
          <w:sz w:val="24"/>
        </w:rPr>
        <w:t xml:space="preserve">Department of Education</w:t>
      </w:r>
    </w:p>
    <w:p>
      <w:pPr>
        <w:pStyle w:val="BodyText"/>
        <w:spacing w:line="360" w:lineRule="auto" w:after="120"/>
        <w:jc w:val="both"/>
      </w:pPr>
      <w:r>
        <w:rPr>
          <w:rFonts w:ascii="Times New Roman" w:hAnsi="Times New Roman" w:cs="Times New Roman" w:eastAsia="Times New Roman"/>
          <w:sz w:val="24"/>
        </w:rPr>
        <w:t xml:space="preserve">Meerut College, Meerut</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2"/>
    <w:bookmarkStart w:id="13" w:name="table-of-contents"/>
    <w:p>
      <w:pPr>
        <w:pStyle w:val="Heading2"/>
        <w:spacing w:line="360" w:lineRule="auto"/>
        <w:jc w:val="center"/>
      </w:pPr>
      <w:r>
        <w:rPr>
          <w:rFonts w:ascii="Times New Roman" w:hAnsi="Times New Roman" w:cs="Times New Roman" w:eastAsia="Times New Roman"/>
          <w:b/>
          <w:sz w:val="28"/>
        </w:rPr>
        <w:t xml:space="preserve">TABLE OF CONTENTS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after="40" w:before="40"/>
            </w:pPr>
          </w:p>
        </w:tc>
        <w:tc>
          <w:tcPr/>
          <w:p>
            <w:pPr>
              <w:pStyle w:val="Compact"/>
              <w:spacing w:after="40" w:before="40"/>
            </w:pPr>
          </w:p>
        </w:tc>
        <w:tc>
          <w:tcPr/>
          <w:p>
            <w:pPr>
              <w:pStyle w:val="Compact"/>
              <w:spacing w:after="40" w:before="40"/>
              <w:jc w:val="right"/>
            </w:pPr>
            <w:r>
              <w:rPr>
                <w:rFonts w:ascii="Times New Roman" w:hAnsi="Times New Roman" w:cs="Times New Roman" w:eastAsia="Times New Roman"/>
                <w:sz w:val="22"/>
              </w:rPr>
              <w:t xml:space="preserve">Page</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sz w:val="22"/>
              </w:rPr>
              <w:t xml:space="preserve">Certificate of the Supervisor</w:t>
            </w:r>
          </w:p>
        </w:tc>
        <w:tc>
          <w:tcPr/>
          <w:p>
            <w:pPr>
              <w:pStyle w:val="Compact"/>
              <w:spacing w:after="40" w:before="40"/>
              <w:jc w:val="right"/>
            </w:pPr>
            <w:r>
              <w:rPr>
                <w:rFonts w:ascii="Times New Roman" w:hAnsi="Times New Roman" w:cs="Times New Roman" w:eastAsia="Times New Roman"/>
                <w:sz w:val="22"/>
              </w:rPr>
              <w:t xml:space="preserve">i</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sz w:val="22"/>
              </w:rPr>
              <w:t xml:space="preserve">Declaration of the Candidate</w:t>
            </w:r>
          </w:p>
        </w:tc>
        <w:tc>
          <w:tcPr/>
          <w:p>
            <w:pPr>
              <w:pStyle w:val="Compact"/>
              <w:spacing w:after="40" w:before="40"/>
              <w:jc w:val="right"/>
            </w:pPr>
            <w:r>
              <w:rPr>
                <w:rFonts w:ascii="Times New Roman" w:hAnsi="Times New Roman" w:cs="Times New Roman" w:eastAsia="Times New Roman"/>
                <w:sz w:val="22"/>
              </w:rPr>
              <w:t xml:space="preserve">ii</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sz w:val="22"/>
              </w:rPr>
              <w:t xml:space="preserve">Acknowledgement</w:t>
            </w:r>
          </w:p>
        </w:tc>
        <w:tc>
          <w:tcPr/>
          <w:p>
            <w:pPr>
              <w:pStyle w:val="Compact"/>
              <w:spacing w:after="40" w:before="40"/>
              <w:jc w:val="right"/>
            </w:pPr>
            <w:r>
              <w:rPr>
                <w:rFonts w:ascii="Times New Roman" w:hAnsi="Times New Roman" w:cs="Times New Roman" w:eastAsia="Times New Roman"/>
                <w:sz w:val="22"/>
              </w:rPr>
              <w:t xml:space="preserve">iii–iv</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sz w:val="22"/>
              </w:rPr>
              <w:t xml:space="preserve">Preface</w:t>
            </w:r>
          </w:p>
        </w:tc>
        <w:tc>
          <w:tcPr/>
          <w:p>
            <w:pPr>
              <w:pStyle w:val="Compact"/>
              <w:spacing w:after="40" w:before="40"/>
              <w:jc w:val="right"/>
            </w:pPr>
            <w:r>
              <w:rPr>
                <w:rFonts w:ascii="Times New Roman" w:hAnsi="Times New Roman" w:cs="Times New Roman" w:eastAsia="Times New Roman"/>
                <w:sz w:val="22"/>
              </w:rPr>
              <w:t xml:space="preserve">v</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sz w:val="22"/>
              </w:rPr>
              <w:t xml:space="preserve">Table of Contents</w:t>
            </w:r>
          </w:p>
        </w:tc>
        <w:tc>
          <w:tcPr/>
          <w:p>
            <w:pPr>
              <w:pStyle w:val="Compact"/>
              <w:spacing w:after="40" w:before="40"/>
              <w:jc w:val="right"/>
            </w:pPr>
            <w:r>
              <w:rPr>
                <w:rFonts w:ascii="Times New Roman" w:hAnsi="Times New Roman" w:cs="Times New Roman" w:eastAsia="Times New Roman"/>
                <w:sz w:val="22"/>
              </w:rPr>
              <w:t xml:space="preserve">vi–vii</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sz w:val="22"/>
              </w:rPr>
              <w:t xml:space="preserve">List of Tables</w:t>
            </w:r>
          </w:p>
        </w:tc>
        <w:tc>
          <w:tcPr/>
          <w:p>
            <w:pPr>
              <w:pStyle w:val="Compact"/>
              <w:spacing w:after="40" w:before="40"/>
              <w:jc w:val="right"/>
            </w:pPr>
            <w:r>
              <w:rPr>
                <w:rFonts w:ascii="Times New Roman" w:hAnsi="Times New Roman" w:cs="Times New Roman" w:eastAsia="Times New Roman"/>
                <w:sz w:val="22"/>
              </w:rPr>
              <w:t xml:space="preserve">viii</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sz w:val="22"/>
              </w:rPr>
              <w:t xml:space="preserve">List of Figures</w:t>
            </w:r>
          </w:p>
        </w:tc>
        <w:tc>
          <w:tcPr/>
          <w:p>
            <w:pPr>
              <w:pStyle w:val="Compact"/>
              <w:spacing w:after="40" w:before="40"/>
              <w:jc w:val="right"/>
            </w:pPr>
            <w:r>
              <w:rPr>
                <w:rFonts w:ascii="Times New Roman" w:hAnsi="Times New Roman" w:cs="Times New Roman" w:eastAsia="Times New Roman"/>
                <w:sz w:val="22"/>
              </w:rPr>
              <w:t xml:space="preserve">ix</w:t>
            </w:r>
          </w:p>
        </w:tc>
      </w:tr>
      <w:tr>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b/>
                <w:bCs/>
                <w:sz w:val="22"/>
              </w:rPr>
              <w:t xml:space="preserve">CHAPTER – I</w:t>
            </w:r>
          </w:p>
        </w:tc>
        <w:tc>
          <w:tcPr/>
          <w:p>
            <w:pPr>
              <w:pStyle w:val="Compact"/>
              <w:spacing w:after="40" w:before="40"/>
              <w:jc w:val="left"/>
            </w:pPr>
            <w:r>
              <w:rPr>
                <w:rFonts w:ascii="Times New Roman" w:hAnsi="Times New Roman" w:cs="Times New Roman" w:eastAsia="Times New Roman"/>
                <w:b/>
                <w:bCs/>
                <w:sz w:val="22"/>
              </w:rPr>
              <w:t xml:space="preserve">INTRODUCTION</w:t>
            </w:r>
          </w:p>
        </w:tc>
        <w:tc>
          <w:tcPr/>
          <w:p>
            <w:pPr>
              <w:pStyle w:val="Compact"/>
              <w:spacing w:after="40" w:before="40"/>
              <w:jc w:val="right"/>
            </w:pPr>
            <w:r>
              <w:rPr>
                <w:rFonts w:ascii="Times New Roman" w:hAnsi="Times New Roman" w:cs="Times New Roman" w:eastAsia="Times New Roman"/>
                <w:b/>
                <w:bCs/>
                <w:sz w:val="22"/>
              </w:rPr>
              <w:t xml:space="preserve">1–20</w:t>
            </w:r>
          </w:p>
        </w:tc>
      </w:tr>
      <w:tr>
        <w:tc>
          <w:tcPr/>
          <w:p>
            <w:pPr>
              <w:pStyle w:val="Compact"/>
              <w:spacing w:after="40" w:before="40"/>
              <w:jc w:val="left"/>
            </w:pPr>
            <w:r>
              <w:rPr>
                <w:rFonts w:ascii="Times New Roman" w:hAnsi="Times New Roman" w:cs="Times New Roman" w:eastAsia="Times New Roman"/>
                <w:sz w:val="22"/>
              </w:rPr>
              <w:t xml:space="preserve">1.1</w:t>
            </w:r>
          </w:p>
        </w:tc>
        <w:tc>
          <w:tcPr/>
          <w:p>
            <w:pPr>
              <w:pStyle w:val="Compact"/>
              <w:spacing w:after="40" w:before="40"/>
              <w:jc w:val="left"/>
            </w:pPr>
            <w:r>
              <w:rPr>
                <w:rFonts w:ascii="Times New Roman" w:hAnsi="Times New Roman" w:cs="Times New Roman" w:eastAsia="Times New Roman"/>
                <w:sz w:val="22"/>
              </w:rPr>
              <w:t xml:space="preserve">Introduction</w:t>
            </w:r>
          </w:p>
        </w:tc>
        <w:tc>
          <w:tcPr/>
          <w:p>
            <w:pPr>
              <w:pStyle w:val="Compact"/>
              <w:spacing w:after="40" w:before="40"/>
              <w:jc w:val="right"/>
            </w:pPr>
            <w:r>
              <w:rPr>
                <w:rFonts w:ascii="Times New Roman" w:hAnsi="Times New Roman" w:cs="Times New Roman" w:eastAsia="Times New Roman"/>
                <w:sz w:val="22"/>
              </w:rPr>
              <w:t xml:space="preserve">1</w:t>
            </w:r>
          </w:p>
        </w:tc>
      </w:tr>
      <w:tr>
        <w:tc>
          <w:tcPr/>
          <w:p>
            <w:pPr>
              <w:pStyle w:val="Compact"/>
              <w:spacing w:after="40" w:before="40"/>
              <w:jc w:val="left"/>
            </w:pPr>
            <w:r>
              <w:rPr>
                <w:rFonts w:ascii="Times New Roman" w:hAnsi="Times New Roman" w:cs="Times New Roman" w:eastAsia="Times New Roman"/>
                <w:sz w:val="22"/>
              </w:rPr>
              <w:t xml:space="preserve">1.2</w:t>
            </w:r>
          </w:p>
        </w:tc>
        <w:tc>
          <w:tcPr/>
          <w:p>
            <w:pPr>
              <w:pStyle w:val="Compact"/>
              <w:spacing w:after="40" w:before="40"/>
              <w:jc w:val="left"/>
            </w:pPr>
            <w:r>
              <w:rPr>
                <w:rFonts w:ascii="Times New Roman" w:hAnsi="Times New Roman" w:cs="Times New Roman" w:eastAsia="Times New Roman"/>
                <w:sz w:val="22"/>
              </w:rPr>
              <w:t xml:space="preserve">Meaning and Concept of Interest</w:t>
            </w:r>
          </w:p>
        </w:tc>
        <w:tc>
          <w:tcPr/>
          <w:p>
            <w:pPr>
              <w:pStyle w:val="Compact"/>
              <w:spacing w:after="40" w:before="40"/>
              <w:jc w:val="right"/>
            </w:pPr>
            <w:r>
              <w:rPr>
                <w:rFonts w:ascii="Times New Roman" w:hAnsi="Times New Roman" w:cs="Times New Roman" w:eastAsia="Times New Roman"/>
                <w:sz w:val="22"/>
              </w:rPr>
              <w:t xml:space="preserve">2</w:t>
            </w:r>
          </w:p>
        </w:tc>
      </w:tr>
      <w:tr>
        <w:tc>
          <w:tcPr/>
          <w:p>
            <w:pPr>
              <w:pStyle w:val="Compact"/>
              <w:spacing w:after="40" w:before="40"/>
              <w:jc w:val="left"/>
            </w:pPr>
            <w:r>
              <w:rPr>
                <w:rFonts w:ascii="Times New Roman" w:hAnsi="Times New Roman" w:cs="Times New Roman" w:eastAsia="Times New Roman"/>
                <w:sz w:val="22"/>
              </w:rPr>
              <w:t xml:space="preserve">1.3</w:t>
            </w:r>
          </w:p>
        </w:tc>
        <w:tc>
          <w:tcPr/>
          <w:p>
            <w:pPr>
              <w:pStyle w:val="Compact"/>
              <w:spacing w:after="40" w:before="40"/>
              <w:jc w:val="left"/>
            </w:pPr>
            <w:r>
              <w:rPr>
                <w:rFonts w:ascii="Times New Roman" w:hAnsi="Times New Roman" w:cs="Times New Roman" w:eastAsia="Times New Roman"/>
                <w:sz w:val="22"/>
              </w:rPr>
              <w:t xml:space="preserve">Concept of Vocational Interest</w:t>
            </w:r>
          </w:p>
        </w:tc>
        <w:tc>
          <w:tcPr/>
          <w:p>
            <w:pPr>
              <w:pStyle w:val="Compact"/>
              <w:spacing w:after="40" w:before="40"/>
              <w:jc w:val="right"/>
            </w:pPr>
            <w:r>
              <w:rPr>
                <w:rFonts w:ascii="Times New Roman" w:hAnsi="Times New Roman" w:cs="Times New Roman" w:eastAsia="Times New Roman"/>
                <w:sz w:val="22"/>
              </w:rPr>
              <w:t xml:space="preserve">4</w:t>
            </w:r>
          </w:p>
        </w:tc>
      </w:tr>
      <w:tr>
        <w:tc>
          <w:tcPr/>
          <w:p>
            <w:pPr>
              <w:pStyle w:val="Compact"/>
              <w:spacing w:after="40" w:before="40"/>
              <w:jc w:val="left"/>
            </w:pPr>
            <w:r>
              <w:rPr>
                <w:rFonts w:ascii="Times New Roman" w:hAnsi="Times New Roman" w:cs="Times New Roman" w:eastAsia="Times New Roman"/>
                <w:sz w:val="22"/>
              </w:rPr>
              <w:t xml:space="preserve">1.4</w:t>
            </w:r>
          </w:p>
        </w:tc>
        <w:tc>
          <w:tcPr/>
          <w:p>
            <w:pPr>
              <w:pStyle w:val="Compact"/>
              <w:spacing w:after="40" w:before="40"/>
              <w:jc w:val="left"/>
            </w:pPr>
            <w:r>
              <w:rPr>
                <w:rFonts w:ascii="Times New Roman" w:hAnsi="Times New Roman" w:cs="Times New Roman" w:eastAsia="Times New Roman"/>
                <w:sz w:val="22"/>
              </w:rPr>
              <w:t xml:space="preserve">Vocational Interest Areas as per S.P. Kulshrestha</w:t>
            </w:r>
          </w:p>
        </w:tc>
        <w:tc>
          <w:tcPr/>
          <w:p>
            <w:pPr>
              <w:pStyle w:val="Compact"/>
              <w:spacing w:after="40" w:before="40"/>
              <w:jc w:val="right"/>
            </w:pPr>
            <w:r>
              <w:rPr>
                <w:rFonts w:ascii="Times New Roman" w:hAnsi="Times New Roman" w:cs="Times New Roman" w:eastAsia="Times New Roman"/>
                <w:sz w:val="22"/>
              </w:rPr>
              <w:t xml:space="preserve">6</w:t>
            </w:r>
          </w:p>
        </w:tc>
      </w:tr>
      <w:tr>
        <w:tc>
          <w:tcPr/>
          <w:p>
            <w:pPr>
              <w:pStyle w:val="Compact"/>
              <w:spacing w:after="40" w:before="40"/>
              <w:jc w:val="left"/>
            </w:pPr>
            <w:r>
              <w:rPr>
                <w:rFonts w:ascii="Times New Roman" w:hAnsi="Times New Roman" w:cs="Times New Roman" w:eastAsia="Times New Roman"/>
                <w:sz w:val="22"/>
              </w:rPr>
              <w:t xml:space="preserve">1.5</w:t>
            </w:r>
          </w:p>
        </w:tc>
        <w:tc>
          <w:tcPr/>
          <w:p>
            <w:pPr>
              <w:pStyle w:val="Compact"/>
              <w:spacing w:after="40" w:before="40"/>
              <w:jc w:val="left"/>
            </w:pPr>
            <w:r>
              <w:rPr>
                <w:rFonts w:ascii="Times New Roman" w:hAnsi="Times New Roman" w:cs="Times New Roman" w:eastAsia="Times New Roman"/>
                <w:sz w:val="22"/>
              </w:rPr>
              <w:t xml:space="preserve">Theories of Vocational Interest</w:t>
            </w:r>
          </w:p>
        </w:tc>
        <w:tc>
          <w:tcPr/>
          <w:p>
            <w:pPr>
              <w:pStyle w:val="Compact"/>
              <w:spacing w:after="40" w:before="40"/>
              <w:jc w:val="right"/>
            </w:pPr>
            <w:r>
              <w:rPr>
                <w:rFonts w:ascii="Times New Roman" w:hAnsi="Times New Roman" w:cs="Times New Roman" w:eastAsia="Times New Roman"/>
                <w:sz w:val="22"/>
              </w:rPr>
              <w:t xml:space="preserve">8</w:t>
            </w:r>
          </w:p>
        </w:tc>
      </w:tr>
      <w:tr>
        <w:tc>
          <w:tcPr/>
          <w:p>
            <w:pPr>
              <w:pStyle w:val="Compact"/>
              <w:spacing w:after="40" w:before="40"/>
              <w:jc w:val="left"/>
            </w:pPr>
            <w:r>
              <w:rPr>
                <w:rFonts w:ascii="Times New Roman" w:hAnsi="Times New Roman" w:cs="Times New Roman" w:eastAsia="Times New Roman"/>
                <w:sz w:val="22"/>
              </w:rPr>
              <w:t xml:space="preserve">1.6</w:t>
            </w:r>
          </w:p>
        </w:tc>
        <w:tc>
          <w:tcPr/>
          <w:p>
            <w:pPr>
              <w:pStyle w:val="Compact"/>
              <w:spacing w:after="40" w:before="40"/>
              <w:jc w:val="left"/>
            </w:pPr>
            <w:r>
              <w:rPr>
                <w:rFonts w:ascii="Times New Roman" w:hAnsi="Times New Roman" w:cs="Times New Roman" w:eastAsia="Times New Roman"/>
                <w:sz w:val="22"/>
              </w:rPr>
              <w:t xml:space="preserve">Secondary Education in India</w:t>
            </w:r>
          </w:p>
        </w:tc>
        <w:tc>
          <w:tcPr/>
          <w:p>
            <w:pPr>
              <w:pStyle w:val="Compact"/>
              <w:spacing w:after="40" w:before="40"/>
              <w:jc w:val="right"/>
            </w:pPr>
            <w:r>
              <w:rPr>
                <w:rFonts w:ascii="Times New Roman" w:hAnsi="Times New Roman" w:cs="Times New Roman" w:eastAsia="Times New Roman"/>
                <w:sz w:val="22"/>
              </w:rPr>
              <w:t xml:space="preserve">11</w:t>
            </w:r>
          </w:p>
        </w:tc>
      </w:tr>
      <w:tr>
        <w:tc>
          <w:tcPr/>
          <w:p>
            <w:pPr>
              <w:pStyle w:val="Compact"/>
              <w:spacing w:after="40" w:before="40"/>
              <w:jc w:val="left"/>
            </w:pPr>
            <w:r>
              <w:rPr>
                <w:rFonts w:ascii="Times New Roman" w:hAnsi="Times New Roman" w:cs="Times New Roman" w:eastAsia="Times New Roman"/>
                <w:sz w:val="22"/>
              </w:rPr>
              <w:t xml:space="preserve">1.7</w:t>
            </w:r>
          </w:p>
        </w:tc>
        <w:tc>
          <w:tcPr/>
          <w:p>
            <w:pPr>
              <w:pStyle w:val="Compact"/>
              <w:spacing w:after="40" w:before="40"/>
              <w:jc w:val="left"/>
            </w:pPr>
            <w:r>
              <w:rPr>
                <w:rFonts w:ascii="Times New Roman" w:hAnsi="Times New Roman" w:cs="Times New Roman" w:eastAsia="Times New Roman"/>
                <w:sz w:val="22"/>
              </w:rPr>
              <w:t xml:space="preserve">Adolescent Career Development</w:t>
            </w:r>
          </w:p>
        </w:tc>
        <w:tc>
          <w:tcPr/>
          <w:p>
            <w:pPr>
              <w:pStyle w:val="Compact"/>
              <w:spacing w:after="40" w:before="40"/>
              <w:jc w:val="right"/>
            </w:pPr>
            <w:r>
              <w:rPr>
                <w:rFonts w:ascii="Times New Roman" w:hAnsi="Times New Roman" w:cs="Times New Roman" w:eastAsia="Times New Roman"/>
                <w:sz w:val="22"/>
              </w:rPr>
              <w:t xml:space="preserve">13</w:t>
            </w:r>
          </w:p>
        </w:tc>
      </w:tr>
      <w:tr>
        <w:tc>
          <w:tcPr/>
          <w:p>
            <w:pPr>
              <w:pStyle w:val="Compact"/>
              <w:spacing w:after="40" w:before="40"/>
              <w:jc w:val="left"/>
            </w:pPr>
            <w:r>
              <w:rPr>
                <w:rFonts w:ascii="Times New Roman" w:hAnsi="Times New Roman" w:cs="Times New Roman" w:eastAsia="Times New Roman"/>
                <w:sz w:val="22"/>
              </w:rPr>
              <w:t xml:space="preserve">1.8</w:t>
            </w:r>
          </w:p>
        </w:tc>
        <w:tc>
          <w:tcPr/>
          <w:p>
            <w:pPr>
              <w:pStyle w:val="Compact"/>
              <w:spacing w:after="40" w:before="40"/>
              <w:jc w:val="left"/>
            </w:pPr>
            <w:r>
              <w:rPr>
                <w:rFonts w:ascii="Times New Roman" w:hAnsi="Times New Roman" w:cs="Times New Roman" w:eastAsia="Times New Roman"/>
                <w:sz w:val="22"/>
              </w:rPr>
              <w:t xml:space="preserve">Importance of Vocational Interests at Secondary Stage</w:t>
            </w:r>
          </w:p>
        </w:tc>
        <w:tc>
          <w:tcPr/>
          <w:p>
            <w:pPr>
              <w:pStyle w:val="Compact"/>
              <w:spacing w:after="40" w:before="40"/>
              <w:jc w:val="right"/>
            </w:pPr>
            <w:r>
              <w:rPr>
                <w:rFonts w:ascii="Times New Roman" w:hAnsi="Times New Roman" w:cs="Times New Roman" w:eastAsia="Times New Roman"/>
                <w:sz w:val="22"/>
              </w:rPr>
              <w:t xml:space="preserve">14</w:t>
            </w:r>
          </w:p>
        </w:tc>
      </w:tr>
      <w:tr>
        <w:tc>
          <w:tcPr/>
          <w:p>
            <w:pPr>
              <w:pStyle w:val="Compact"/>
              <w:spacing w:after="40" w:before="40"/>
              <w:jc w:val="left"/>
            </w:pPr>
            <w:r>
              <w:rPr>
                <w:rFonts w:ascii="Times New Roman" w:hAnsi="Times New Roman" w:cs="Times New Roman" w:eastAsia="Times New Roman"/>
                <w:sz w:val="22"/>
              </w:rPr>
              <w:t xml:space="preserve">1.9</w:t>
            </w:r>
          </w:p>
        </w:tc>
        <w:tc>
          <w:tcPr/>
          <w:p>
            <w:pPr>
              <w:pStyle w:val="Compact"/>
              <w:spacing w:after="40" w:before="40"/>
              <w:jc w:val="left"/>
            </w:pPr>
            <w:r>
              <w:rPr>
                <w:rFonts w:ascii="Times New Roman" w:hAnsi="Times New Roman" w:cs="Times New Roman" w:eastAsia="Times New Roman"/>
                <w:sz w:val="22"/>
              </w:rPr>
              <w:t xml:space="preserve">Gender Differences in Career Choices</w:t>
            </w:r>
          </w:p>
        </w:tc>
        <w:tc>
          <w:tcPr/>
          <w:p>
            <w:pPr>
              <w:pStyle w:val="Compact"/>
              <w:spacing w:after="40" w:before="40"/>
              <w:jc w:val="right"/>
            </w:pPr>
            <w:r>
              <w:rPr>
                <w:rFonts w:ascii="Times New Roman" w:hAnsi="Times New Roman" w:cs="Times New Roman" w:eastAsia="Times New Roman"/>
                <w:sz w:val="22"/>
              </w:rPr>
              <w:t xml:space="preserve">15</w:t>
            </w:r>
          </w:p>
        </w:tc>
      </w:tr>
      <w:tr>
        <w:tc>
          <w:tcPr/>
          <w:p>
            <w:pPr>
              <w:pStyle w:val="Compact"/>
              <w:spacing w:after="40" w:before="40"/>
              <w:jc w:val="left"/>
            </w:pPr>
            <w:r>
              <w:rPr>
                <w:rFonts w:ascii="Times New Roman" w:hAnsi="Times New Roman" w:cs="Times New Roman" w:eastAsia="Times New Roman"/>
                <w:sz w:val="22"/>
              </w:rPr>
              <w:t xml:space="preserve">1.10</w:t>
            </w:r>
          </w:p>
        </w:tc>
        <w:tc>
          <w:tcPr/>
          <w:p>
            <w:pPr>
              <w:pStyle w:val="Compact"/>
              <w:spacing w:after="40" w:before="40"/>
              <w:jc w:val="left"/>
            </w:pPr>
            <w:r>
              <w:rPr>
                <w:rFonts w:ascii="Times New Roman" w:hAnsi="Times New Roman" w:cs="Times New Roman" w:eastAsia="Times New Roman"/>
                <w:sz w:val="22"/>
              </w:rPr>
              <w:t xml:space="preserve">Need and Significance of the Study</w:t>
            </w:r>
          </w:p>
        </w:tc>
        <w:tc>
          <w:tcPr/>
          <w:p>
            <w:pPr>
              <w:pStyle w:val="Compact"/>
              <w:spacing w:after="40" w:before="40"/>
              <w:jc w:val="right"/>
            </w:pPr>
            <w:r>
              <w:rPr>
                <w:rFonts w:ascii="Times New Roman" w:hAnsi="Times New Roman" w:cs="Times New Roman" w:eastAsia="Times New Roman"/>
                <w:sz w:val="22"/>
              </w:rPr>
              <w:t xml:space="preserve">16</w:t>
            </w:r>
          </w:p>
        </w:tc>
      </w:tr>
      <w:tr>
        <w:tc>
          <w:tcPr/>
          <w:p>
            <w:pPr>
              <w:pStyle w:val="Compact"/>
              <w:spacing w:after="40" w:before="40"/>
              <w:jc w:val="left"/>
            </w:pPr>
            <w:r>
              <w:rPr>
                <w:rFonts w:ascii="Times New Roman" w:hAnsi="Times New Roman" w:cs="Times New Roman" w:eastAsia="Times New Roman"/>
                <w:sz w:val="22"/>
              </w:rPr>
              <w:t xml:space="preserve">1.11</w:t>
            </w:r>
          </w:p>
        </w:tc>
        <w:tc>
          <w:tcPr/>
          <w:p>
            <w:pPr>
              <w:pStyle w:val="Compact"/>
              <w:spacing w:after="40" w:before="40"/>
              <w:jc w:val="left"/>
            </w:pPr>
            <w:r>
              <w:rPr>
                <w:rFonts w:ascii="Times New Roman" w:hAnsi="Times New Roman" w:cs="Times New Roman" w:eastAsia="Times New Roman"/>
                <w:sz w:val="22"/>
              </w:rPr>
              <w:t xml:space="preserve">Statement of the Problem</w:t>
            </w:r>
          </w:p>
        </w:tc>
        <w:tc>
          <w:tcPr/>
          <w:p>
            <w:pPr>
              <w:pStyle w:val="Compact"/>
              <w:spacing w:after="40" w:before="40"/>
              <w:jc w:val="right"/>
            </w:pPr>
            <w:r>
              <w:rPr>
                <w:rFonts w:ascii="Times New Roman" w:hAnsi="Times New Roman" w:cs="Times New Roman" w:eastAsia="Times New Roman"/>
                <w:sz w:val="22"/>
              </w:rPr>
              <w:t xml:space="preserve">17</w:t>
            </w:r>
          </w:p>
        </w:tc>
      </w:tr>
      <w:tr>
        <w:tc>
          <w:tcPr/>
          <w:p>
            <w:pPr>
              <w:pStyle w:val="Compact"/>
              <w:spacing w:after="40" w:before="40"/>
              <w:jc w:val="left"/>
            </w:pPr>
            <w:r>
              <w:rPr>
                <w:rFonts w:ascii="Times New Roman" w:hAnsi="Times New Roman" w:cs="Times New Roman" w:eastAsia="Times New Roman"/>
                <w:sz w:val="22"/>
              </w:rPr>
              <w:t xml:space="preserve">1.12</w:t>
            </w:r>
          </w:p>
        </w:tc>
        <w:tc>
          <w:tcPr/>
          <w:p>
            <w:pPr>
              <w:pStyle w:val="Compact"/>
              <w:spacing w:after="40" w:before="40"/>
              <w:jc w:val="left"/>
            </w:pPr>
            <w:r>
              <w:rPr>
                <w:rFonts w:ascii="Times New Roman" w:hAnsi="Times New Roman" w:cs="Times New Roman" w:eastAsia="Times New Roman"/>
                <w:sz w:val="22"/>
              </w:rPr>
              <w:t xml:space="preserve">Objectives of the Study</w:t>
            </w:r>
          </w:p>
        </w:tc>
        <w:tc>
          <w:tcPr/>
          <w:p>
            <w:pPr>
              <w:pStyle w:val="Compact"/>
              <w:spacing w:after="40" w:before="40"/>
              <w:jc w:val="right"/>
            </w:pPr>
            <w:r>
              <w:rPr>
                <w:rFonts w:ascii="Times New Roman" w:hAnsi="Times New Roman" w:cs="Times New Roman" w:eastAsia="Times New Roman"/>
                <w:sz w:val="22"/>
              </w:rPr>
              <w:t xml:space="preserve">17</w:t>
            </w:r>
          </w:p>
        </w:tc>
      </w:tr>
      <w:tr>
        <w:tc>
          <w:tcPr/>
          <w:p>
            <w:pPr>
              <w:pStyle w:val="Compact"/>
              <w:spacing w:after="40" w:before="40"/>
              <w:jc w:val="left"/>
            </w:pPr>
            <w:r>
              <w:rPr>
                <w:rFonts w:ascii="Times New Roman" w:hAnsi="Times New Roman" w:cs="Times New Roman" w:eastAsia="Times New Roman"/>
                <w:sz w:val="22"/>
              </w:rPr>
              <w:t xml:space="preserve">1.13</w:t>
            </w:r>
          </w:p>
        </w:tc>
        <w:tc>
          <w:tcPr/>
          <w:p>
            <w:pPr>
              <w:pStyle w:val="Compact"/>
              <w:spacing w:after="40" w:before="40"/>
              <w:jc w:val="left"/>
            </w:pPr>
            <w:r>
              <w:rPr>
                <w:rFonts w:ascii="Times New Roman" w:hAnsi="Times New Roman" w:cs="Times New Roman" w:eastAsia="Times New Roman"/>
                <w:sz w:val="22"/>
              </w:rPr>
              <w:t xml:space="preserve">Hypotheses of the Study</w:t>
            </w:r>
          </w:p>
        </w:tc>
        <w:tc>
          <w:tcPr/>
          <w:p>
            <w:pPr>
              <w:pStyle w:val="Compact"/>
              <w:spacing w:after="40" w:before="40"/>
              <w:jc w:val="right"/>
            </w:pPr>
            <w:r>
              <w:rPr>
                <w:rFonts w:ascii="Times New Roman" w:hAnsi="Times New Roman" w:cs="Times New Roman" w:eastAsia="Times New Roman"/>
                <w:sz w:val="22"/>
              </w:rPr>
              <w:t xml:space="preserve">18</w:t>
            </w:r>
          </w:p>
        </w:tc>
      </w:tr>
      <w:tr>
        <w:tc>
          <w:tcPr/>
          <w:p>
            <w:pPr>
              <w:pStyle w:val="Compact"/>
              <w:spacing w:after="40" w:before="40"/>
              <w:jc w:val="left"/>
            </w:pPr>
            <w:r>
              <w:rPr>
                <w:rFonts w:ascii="Times New Roman" w:hAnsi="Times New Roman" w:cs="Times New Roman" w:eastAsia="Times New Roman"/>
                <w:sz w:val="22"/>
              </w:rPr>
              <w:t xml:space="preserve">1.14</w:t>
            </w:r>
          </w:p>
        </w:tc>
        <w:tc>
          <w:tcPr/>
          <w:p>
            <w:pPr>
              <w:pStyle w:val="Compact"/>
              <w:spacing w:after="40" w:before="40"/>
              <w:jc w:val="left"/>
            </w:pPr>
            <w:r>
              <w:rPr>
                <w:rFonts w:ascii="Times New Roman" w:hAnsi="Times New Roman" w:cs="Times New Roman" w:eastAsia="Times New Roman"/>
                <w:sz w:val="22"/>
              </w:rPr>
              <w:t xml:space="preserve">Delimitations of the Study</w:t>
            </w:r>
          </w:p>
        </w:tc>
        <w:tc>
          <w:tcPr/>
          <w:p>
            <w:pPr>
              <w:pStyle w:val="Compact"/>
              <w:spacing w:after="40" w:before="40"/>
              <w:jc w:val="right"/>
            </w:pPr>
            <w:r>
              <w:rPr>
                <w:rFonts w:ascii="Times New Roman" w:hAnsi="Times New Roman" w:cs="Times New Roman" w:eastAsia="Times New Roman"/>
                <w:sz w:val="22"/>
              </w:rPr>
              <w:t xml:space="preserve">18</w:t>
            </w:r>
          </w:p>
        </w:tc>
      </w:tr>
      <w:tr>
        <w:tc>
          <w:tcPr/>
          <w:p>
            <w:pPr>
              <w:pStyle w:val="Compact"/>
              <w:spacing w:after="40" w:before="40"/>
              <w:jc w:val="left"/>
            </w:pPr>
            <w:r>
              <w:rPr>
                <w:rFonts w:ascii="Times New Roman" w:hAnsi="Times New Roman" w:cs="Times New Roman" w:eastAsia="Times New Roman"/>
                <w:sz w:val="22"/>
              </w:rPr>
              <w:t xml:space="preserve">1.15</w:t>
            </w:r>
          </w:p>
        </w:tc>
        <w:tc>
          <w:tcPr/>
          <w:p>
            <w:pPr>
              <w:pStyle w:val="Compact"/>
              <w:spacing w:after="40" w:before="40"/>
              <w:jc w:val="left"/>
            </w:pPr>
            <w:r>
              <w:rPr>
                <w:rFonts w:ascii="Times New Roman" w:hAnsi="Times New Roman" w:cs="Times New Roman" w:eastAsia="Times New Roman"/>
                <w:sz w:val="22"/>
              </w:rPr>
              <w:t xml:space="preserve">Assumptions of the Study</w:t>
            </w:r>
          </w:p>
        </w:tc>
        <w:tc>
          <w:tcPr/>
          <w:p>
            <w:pPr>
              <w:pStyle w:val="Compact"/>
              <w:spacing w:after="40" w:before="40"/>
              <w:jc w:val="right"/>
            </w:pPr>
            <w:r>
              <w:rPr>
                <w:rFonts w:ascii="Times New Roman" w:hAnsi="Times New Roman" w:cs="Times New Roman" w:eastAsia="Times New Roman"/>
                <w:sz w:val="22"/>
              </w:rPr>
              <w:t xml:space="preserve">19</w:t>
            </w:r>
          </w:p>
        </w:tc>
      </w:tr>
      <w:tr>
        <w:tc>
          <w:tcPr/>
          <w:p>
            <w:pPr>
              <w:pStyle w:val="Compact"/>
              <w:spacing w:after="40" w:before="40"/>
              <w:jc w:val="left"/>
            </w:pPr>
            <w:r>
              <w:rPr>
                <w:rFonts w:ascii="Times New Roman" w:hAnsi="Times New Roman" w:cs="Times New Roman" w:eastAsia="Times New Roman"/>
                <w:sz w:val="22"/>
              </w:rPr>
              <w:t xml:space="preserve">1.16</w:t>
            </w:r>
          </w:p>
        </w:tc>
        <w:tc>
          <w:tcPr/>
          <w:p>
            <w:pPr>
              <w:pStyle w:val="Compact"/>
              <w:spacing w:after="40" w:before="40"/>
              <w:jc w:val="left"/>
            </w:pPr>
            <w:r>
              <w:rPr>
                <w:rFonts w:ascii="Times New Roman" w:hAnsi="Times New Roman" w:cs="Times New Roman" w:eastAsia="Times New Roman"/>
                <w:sz w:val="22"/>
              </w:rPr>
              <w:t xml:space="preserve">Operational Definitions</w:t>
            </w:r>
          </w:p>
        </w:tc>
        <w:tc>
          <w:tcPr/>
          <w:p>
            <w:pPr>
              <w:pStyle w:val="Compact"/>
              <w:spacing w:after="40" w:before="40"/>
              <w:jc w:val="right"/>
            </w:pPr>
            <w:r>
              <w:rPr>
                <w:rFonts w:ascii="Times New Roman" w:hAnsi="Times New Roman" w:cs="Times New Roman" w:eastAsia="Times New Roman"/>
                <w:sz w:val="22"/>
              </w:rPr>
              <w:t xml:space="preserve">19</w:t>
            </w:r>
          </w:p>
        </w:tc>
      </w:tr>
      <w:tr>
        <w:tc>
          <w:tcPr/>
          <w:p>
            <w:pPr>
              <w:pStyle w:val="Compact"/>
              <w:spacing w:after="40" w:before="40"/>
              <w:jc w:val="left"/>
            </w:pPr>
            <w:r>
              <w:rPr>
                <w:rFonts w:ascii="Times New Roman" w:hAnsi="Times New Roman" w:cs="Times New Roman" w:eastAsia="Times New Roman"/>
                <w:sz w:val="22"/>
              </w:rPr>
              <w:t xml:space="preserve">1.17</w:t>
            </w:r>
          </w:p>
        </w:tc>
        <w:tc>
          <w:tcPr/>
          <w:p>
            <w:pPr>
              <w:pStyle w:val="Compact"/>
              <w:spacing w:after="40" w:before="40"/>
              <w:jc w:val="left"/>
            </w:pPr>
            <w:r>
              <w:rPr>
                <w:rFonts w:ascii="Times New Roman" w:hAnsi="Times New Roman" w:cs="Times New Roman" w:eastAsia="Times New Roman"/>
                <w:sz w:val="22"/>
              </w:rPr>
              <w:t xml:space="preserve">Organisation of the Study</w:t>
            </w:r>
          </w:p>
        </w:tc>
        <w:tc>
          <w:tcPr/>
          <w:p>
            <w:pPr>
              <w:pStyle w:val="Compact"/>
              <w:spacing w:after="40" w:before="40"/>
              <w:jc w:val="right"/>
            </w:pPr>
            <w:r>
              <w:rPr>
                <w:rFonts w:ascii="Times New Roman" w:hAnsi="Times New Roman" w:cs="Times New Roman" w:eastAsia="Times New Roman"/>
                <w:sz w:val="22"/>
              </w:rPr>
              <w:t xml:space="preserve">20</w:t>
            </w:r>
          </w:p>
        </w:tc>
      </w:tr>
      <w:tr>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b/>
                <w:bCs/>
                <w:sz w:val="22"/>
              </w:rPr>
              <w:t xml:space="preserve">CHAPTER – II</w:t>
            </w:r>
          </w:p>
        </w:tc>
        <w:tc>
          <w:tcPr/>
          <w:p>
            <w:pPr>
              <w:pStyle w:val="Compact"/>
              <w:spacing w:after="40" w:before="40"/>
              <w:jc w:val="left"/>
            </w:pPr>
            <w:r>
              <w:rPr>
                <w:rFonts w:ascii="Times New Roman" w:hAnsi="Times New Roman" w:cs="Times New Roman" w:eastAsia="Times New Roman"/>
                <w:b/>
                <w:bCs/>
                <w:sz w:val="22"/>
              </w:rPr>
              <w:t xml:space="preserve">REVIEW OF RELATED LITERATURE</w:t>
            </w:r>
          </w:p>
        </w:tc>
        <w:tc>
          <w:tcPr/>
          <w:p>
            <w:pPr>
              <w:pStyle w:val="Compact"/>
              <w:spacing w:after="40" w:before="40"/>
              <w:jc w:val="right"/>
            </w:pPr>
            <w:r>
              <w:rPr>
                <w:rFonts w:ascii="Times New Roman" w:hAnsi="Times New Roman" w:cs="Times New Roman" w:eastAsia="Times New Roman"/>
                <w:b/>
                <w:bCs/>
                <w:sz w:val="22"/>
              </w:rPr>
              <w:t xml:space="preserve">21–42</w:t>
            </w:r>
          </w:p>
        </w:tc>
      </w:tr>
      <w:tr>
        <w:tc>
          <w:tcPr/>
          <w:p>
            <w:pPr>
              <w:pStyle w:val="Compact"/>
              <w:spacing w:after="40" w:before="40"/>
              <w:jc w:val="left"/>
            </w:pPr>
            <w:r>
              <w:rPr>
                <w:rFonts w:ascii="Times New Roman" w:hAnsi="Times New Roman" w:cs="Times New Roman" w:eastAsia="Times New Roman"/>
                <w:sz w:val="22"/>
              </w:rPr>
              <w:t xml:space="preserve">2.1</w:t>
            </w:r>
          </w:p>
        </w:tc>
        <w:tc>
          <w:tcPr/>
          <w:p>
            <w:pPr>
              <w:pStyle w:val="Compact"/>
              <w:spacing w:after="40" w:before="40"/>
              <w:jc w:val="left"/>
            </w:pPr>
            <w:r>
              <w:rPr>
                <w:rFonts w:ascii="Times New Roman" w:hAnsi="Times New Roman" w:cs="Times New Roman" w:eastAsia="Times New Roman"/>
                <w:sz w:val="22"/>
              </w:rPr>
              <w:t xml:space="preserve">Introduction</w:t>
            </w:r>
          </w:p>
        </w:tc>
        <w:tc>
          <w:tcPr/>
          <w:p>
            <w:pPr>
              <w:pStyle w:val="Compact"/>
              <w:spacing w:after="40" w:before="40"/>
              <w:jc w:val="right"/>
            </w:pPr>
            <w:r>
              <w:rPr>
                <w:rFonts w:ascii="Times New Roman" w:hAnsi="Times New Roman" w:cs="Times New Roman" w:eastAsia="Times New Roman"/>
                <w:sz w:val="22"/>
              </w:rPr>
              <w:t xml:space="preserve">21</w:t>
            </w:r>
          </w:p>
        </w:tc>
      </w:tr>
      <w:tr>
        <w:tc>
          <w:tcPr/>
          <w:p>
            <w:pPr>
              <w:pStyle w:val="Compact"/>
              <w:spacing w:after="40" w:before="40"/>
              <w:jc w:val="left"/>
            </w:pPr>
            <w:r>
              <w:rPr>
                <w:rFonts w:ascii="Times New Roman" w:hAnsi="Times New Roman" w:cs="Times New Roman" w:eastAsia="Times New Roman"/>
                <w:sz w:val="22"/>
              </w:rPr>
              <w:t xml:space="preserve">2.2</w:t>
            </w:r>
          </w:p>
        </w:tc>
        <w:tc>
          <w:tcPr/>
          <w:p>
            <w:pPr>
              <w:pStyle w:val="Compact"/>
              <w:spacing w:after="40" w:before="40"/>
              <w:jc w:val="left"/>
            </w:pPr>
            <w:r>
              <w:rPr>
                <w:rFonts w:ascii="Times New Roman" w:hAnsi="Times New Roman" w:cs="Times New Roman" w:eastAsia="Times New Roman"/>
                <w:sz w:val="22"/>
              </w:rPr>
              <w:t xml:space="preserve">Indian Studies</w:t>
            </w:r>
          </w:p>
        </w:tc>
        <w:tc>
          <w:tcPr/>
          <w:p>
            <w:pPr>
              <w:pStyle w:val="Compact"/>
              <w:spacing w:after="40" w:before="40"/>
              <w:jc w:val="right"/>
            </w:pPr>
            <w:r>
              <w:rPr>
                <w:rFonts w:ascii="Times New Roman" w:hAnsi="Times New Roman" w:cs="Times New Roman" w:eastAsia="Times New Roman"/>
                <w:sz w:val="22"/>
              </w:rPr>
              <w:t xml:space="preserve">22</w:t>
            </w:r>
          </w:p>
        </w:tc>
      </w:tr>
      <w:tr>
        <w:tc>
          <w:tcPr/>
          <w:p>
            <w:pPr>
              <w:pStyle w:val="Compact"/>
              <w:spacing w:after="40" w:before="40"/>
              <w:jc w:val="left"/>
            </w:pPr>
            <w:r>
              <w:rPr>
                <w:rFonts w:ascii="Times New Roman" w:hAnsi="Times New Roman" w:cs="Times New Roman" w:eastAsia="Times New Roman"/>
                <w:sz w:val="22"/>
              </w:rPr>
              <w:t xml:space="preserve">2.3</w:t>
            </w:r>
          </w:p>
        </w:tc>
        <w:tc>
          <w:tcPr/>
          <w:p>
            <w:pPr>
              <w:pStyle w:val="Compact"/>
              <w:spacing w:after="40" w:before="40"/>
              <w:jc w:val="left"/>
            </w:pPr>
            <w:r>
              <w:rPr>
                <w:rFonts w:ascii="Times New Roman" w:hAnsi="Times New Roman" w:cs="Times New Roman" w:eastAsia="Times New Roman"/>
                <w:sz w:val="22"/>
              </w:rPr>
              <w:t xml:space="preserve">Foreign Studies</w:t>
            </w:r>
          </w:p>
        </w:tc>
        <w:tc>
          <w:tcPr/>
          <w:p>
            <w:pPr>
              <w:pStyle w:val="Compact"/>
              <w:spacing w:after="40" w:before="40"/>
              <w:jc w:val="right"/>
            </w:pPr>
            <w:r>
              <w:rPr>
                <w:rFonts w:ascii="Times New Roman" w:hAnsi="Times New Roman" w:cs="Times New Roman" w:eastAsia="Times New Roman"/>
                <w:sz w:val="22"/>
              </w:rPr>
              <w:t xml:space="preserve">36</w:t>
            </w:r>
          </w:p>
        </w:tc>
      </w:tr>
      <w:tr>
        <w:tc>
          <w:tcPr/>
          <w:p>
            <w:pPr>
              <w:pStyle w:val="Compact"/>
              <w:spacing w:after="40" w:before="40"/>
              <w:jc w:val="left"/>
            </w:pPr>
            <w:r>
              <w:rPr>
                <w:rFonts w:ascii="Times New Roman" w:hAnsi="Times New Roman" w:cs="Times New Roman" w:eastAsia="Times New Roman"/>
                <w:sz w:val="22"/>
              </w:rPr>
              <w:t xml:space="preserve">2.4</w:t>
            </w:r>
          </w:p>
        </w:tc>
        <w:tc>
          <w:tcPr/>
          <w:p>
            <w:pPr>
              <w:pStyle w:val="Compact"/>
              <w:spacing w:after="40" w:before="40"/>
              <w:jc w:val="left"/>
            </w:pPr>
            <w:r>
              <w:rPr>
                <w:rFonts w:ascii="Times New Roman" w:hAnsi="Times New Roman" w:cs="Times New Roman" w:eastAsia="Times New Roman"/>
                <w:sz w:val="22"/>
              </w:rPr>
              <w:t xml:space="preserve">Critical Analysis of Reviewed Studies</w:t>
            </w:r>
          </w:p>
        </w:tc>
        <w:tc>
          <w:tcPr/>
          <w:p>
            <w:pPr>
              <w:pStyle w:val="Compact"/>
              <w:spacing w:after="40" w:before="40"/>
              <w:jc w:val="right"/>
            </w:pPr>
            <w:r>
              <w:rPr>
                <w:rFonts w:ascii="Times New Roman" w:hAnsi="Times New Roman" w:cs="Times New Roman" w:eastAsia="Times New Roman"/>
                <w:sz w:val="22"/>
              </w:rPr>
              <w:t xml:space="preserve">40</w:t>
            </w:r>
          </w:p>
        </w:tc>
      </w:tr>
      <w:tr>
        <w:tc>
          <w:tcPr/>
          <w:p>
            <w:pPr>
              <w:pStyle w:val="Compact"/>
              <w:spacing w:after="40" w:before="40"/>
              <w:jc w:val="left"/>
            </w:pPr>
            <w:r>
              <w:rPr>
                <w:rFonts w:ascii="Times New Roman" w:hAnsi="Times New Roman" w:cs="Times New Roman" w:eastAsia="Times New Roman"/>
                <w:sz w:val="22"/>
              </w:rPr>
              <w:t xml:space="preserve">2.5</w:t>
            </w:r>
          </w:p>
        </w:tc>
        <w:tc>
          <w:tcPr/>
          <w:p>
            <w:pPr>
              <w:pStyle w:val="Compact"/>
              <w:spacing w:after="40" w:before="40"/>
              <w:jc w:val="left"/>
            </w:pPr>
            <w:r>
              <w:rPr>
                <w:rFonts w:ascii="Times New Roman" w:hAnsi="Times New Roman" w:cs="Times New Roman" w:eastAsia="Times New Roman"/>
                <w:sz w:val="22"/>
              </w:rPr>
              <w:t xml:space="preserve">Research Gap</w:t>
            </w:r>
          </w:p>
        </w:tc>
        <w:tc>
          <w:tcPr/>
          <w:p>
            <w:pPr>
              <w:pStyle w:val="Compact"/>
              <w:spacing w:after="40" w:before="40"/>
              <w:jc w:val="right"/>
            </w:pPr>
            <w:r>
              <w:rPr>
                <w:rFonts w:ascii="Times New Roman" w:hAnsi="Times New Roman" w:cs="Times New Roman" w:eastAsia="Times New Roman"/>
                <w:sz w:val="22"/>
              </w:rPr>
              <w:t xml:space="preserve">41</w:t>
            </w:r>
          </w:p>
        </w:tc>
      </w:tr>
      <w:tr>
        <w:tc>
          <w:tcPr/>
          <w:p>
            <w:pPr>
              <w:pStyle w:val="Compact"/>
              <w:spacing w:after="40" w:before="40"/>
              <w:jc w:val="left"/>
            </w:pPr>
            <w:r>
              <w:rPr>
                <w:rFonts w:ascii="Times New Roman" w:hAnsi="Times New Roman" w:cs="Times New Roman" w:eastAsia="Times New Roman"/>
                <w:sz w:val="22"/>
              </w:rPr>
              <w:t xml:space="preserve">2.6</w:t>
            </w:r>
          </w:p>
        </w:tc>
        <w:tc>
          <w:tcPr/>
          <w:p>
            <w:pPr>
              <w:pStyle w:val="Compact"/>
              <w:spacing w:after="40" w:before="40"/>
              <w:jc w:val="left"/>
            </w:pPr>
            <w:r>
              <w:rPr>
                <w:rFonts w:ascii="Times New Roman" w:hAnsi="Times New Roman" w:cs="Times New Roman" w:eastAsia="Times New Roman"/>
                <w:sz w:val="22"/>
              </w:rPr>
              <w:t xml:space="preserve">Summary</w:t>
            </w:r>
          </w:p>
        </w:tc>
        <w:tc>
          <w:tcPr/>
          <w:p>
            <w:pPr>
              <w:pStyle w:val="Compact"/>
              <w:spacing w:after="40" w:before="40"/>
              <w:jc w:val="right"/>
            </w:pPr>
            <w:r>
              <w:rPr>
                <w:rFonts w:ascii="Times New Roman" w:hAnsi="Times New Roman" w:cs="Times New Roman" w:eastAsia="Times New Roman"/>
                <w:sz w:val="22"/>
              </w:rPr>
              <w:t xml:space="preserve">42</w:t>
            </w:r>
          </w:p>
        </w:tc>
      </w:tr>
      <w:tr>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b/>
                <w:bCs/>
                <w:sz w:val="22"/>
              </w:rPr>
              <w:t xml:space="preserve">CHAPTER – III</w:t>
            </w:r>
          </w:p>
        </w:tc>
        <w:tc>
          <w:tcPr/>
          <w:p>
            <w:pPr>
              <w:pStyle w:val="Compact"/>
              <w:spacing w:after="40" w:before="40"/>
              <w:jc w:val="left"/>
            </w:pPr>
            <w:r>
              <w:rPr>
                <w:rFonts w:ascii="Times New Roman" w:hAnsi="Times New Roman" w:cs="Times New Roman" w:eastAsia="Times New Roman"/>
                <w:b/>
                <w:bCs/>
                <w:sz w:val="22"/>
              </w:rPr>
              <w:t xml:space="preserve">RESEARCH METHODOLOGY</w:t>
            </w:r>
          </w:p>
        </w:tc>
        <w:tc>
          <w:tcPr/>
          <w:p>
            <w:pPr>
              <w:pStyle w:val="Compact"/>
              <w:spacing w:after="40" w:before="40"/>
              <w:jc w:val="right"/>
            </w:pPr>
            <w:r>
              <w:rPr>
                <w:rFonts w:ascii="Times New Roman" w:hAnsi="Times New Roman" w:cs="Times New Roman" w:eastAsia="Times New Roman"/>
                <w:b/>
                <w:bCs/>
                <w:sz w:val="22"/>
              </w:rPr>
              <w:t xml:space="preserve">43–54</w:t>
            </w:r>
          </w:p>
        </w:tc>
      </w:tr>
      <w:tr>
        <w:tc>
          <w:tcPr/>
          <w:p>
            <w:pPr>
              <w:pStyle w:val="Compact"/>
              <w:spacing w:after="40" w:before="40"/>
              <w:jc w:val="left"/>
            </w:pPr>
            <w:r>
              <w:rPr>
                <w:rFonts w:ascii="Times New Roman" w:hAnsi="Times New Roman" w:cs="Times New Roman" w:eastAsia="Times New Roman"/>
                <w:sz w:val="22"/>
              </w:rPr>
              <w:t xml:space="preserve">3.1</w:t>
            </w:r>
          </w:p>
        </w:tc>
        <w:tc>
          <w:tcPr/>
          <w:p>
            <w:pPr>
              <w:pStyle w:val="Compact"/>
              <w:spacing w:after="40" w:before="40"/>
              <w:jc w:val="left"/>
            </w:pPr>
            <w:r>
              <w:rPr>
                <w:rFonts w:ascii="Times New Roman" w:hAnsi="Times New Roman" w:cs="Times New Roman" w:eastAsia="Times New Roman"/>
                <w:sz w:val="22"/>
              </w:rPr>
              <w:t xml:space="preserve">Introduction</w:t>
            </w:r>
          </w:p>
        </w:tc>
        <w:tc>
          <w:tcPr/>
          <w:p>
            <w:pPr>
              <w:pStyle w:val="Compact"/>
              <w:spacing w:after="40" w:before="40"/>
              <w:jc w:val="right"/>
            </w:pPr>
            <w:r>
              <w:rPr>
                <w:rFonts w:ascii="Times New Roman" w:hAnsi="Times New Roman" w:cs="Times New Roman" w:eastAsia="Times New Roman"/>
                <w:sz w:val="22"/>
              </w:rPr>
              <w:t xml:space="preserve">43</w:t>
            </w:r>
          </w:p>
        </w:tc>
      </w:tr>
      <w:tr>
        <w:tc>
          <w:tcPr/>
          <w:p>
            <w:pPr>
              <w:pStyle w:val="Compact"/>
              <w:spacing w:after="40" w:before="40"/>
              <w:jc w:val="left"/>
            </w:pPr>
            <w:r>
              <w:rPr>
                <w:rFonts w:ascii="Times New Roman" w:hAnsi="Times New Roman" w:cs="Times New Roman" w:eastAsia="Times New Roman"/>
                <w:sz w:val="22"/>
              </w:rPr>
              <w:t xml:space="preserve">3.2</w:t>
            </w:r>
          </w:p>
        </w:tc>
        <w:tc>
          <w:tcPr/>
          <w:p>
            <w:pPr>
              <w:pStyle w:val="Compact"/>
              <w:spacing w:after="40" w:before="40"/>
              <w:jc w:val="left"/>
            </w:pPr>
            <w:r>
              <w:rPr>
                <w:rFonts w:ascii="Times New Roman" w:hAnsi="Times New Roman" w:cs="Times New Roman" w:eastAsia="Times New Roman"/>
                <w:sz w:val="22"/>
              </w:rPr>
              <w:t xml:space="preserve">Research Method</w:t>
            </w:r>
          </w:p>
        </w:tc>
        <w:tc>
          <w:tcPr/>
          <w:p>
            <w:pPr>
              <w:pStyle w:val="Compact"/>
              <w:spacing w:after="40" w:before="40"/>
              <w:jc w:val="right"/>
            </w:pPr>
            <w:r>
              <w:rPr>
                <w:rFonts w:ascii="Times New Roman" w:hAnsi="Times New Roman" w:cs="Times New Roman" w:eastAsia="Times New Roman"/>
                <w:sz w:val="22"/>
              </w:rPr>
              <w:t xml:space="preserve">43</w:t>
            </w:r>
          </w:p>
        </w:tc>
      </w:tr>
      <w:tr>
        <w:tc>
          <w:tcPr/>
          <w:p>
            <w:pPr>
              <w:pStyle w:val="Compact"/>
              <w:spacing w:after="40" w:before="40"/>
              <w:jc w:val="left"/>
            </w:pPr>
            <w:r>
              <w:rPr>
                <w:rFonts w:ascii="Times New Roman" w:hAnsi="Times New Roman" w:cs="Times New Roman" w:eastAsia="Times New Roman"/>
                <w:sz w:val="22"/>
              </w:rPr>
              <w:t xml:space="preserve">3.3</w:t>
            </w:r>
          </w:p>
        </w:tc>
        <w:tc>
          <w:tcPr/>
          <w:p>
            <w:pPr>
              <w:pStyle w:val="Compact"/>
              <w:spacing w:after="40" w:before="40"/>
              <w:jc w:val="left"/>
            </w:pPr>
            <w:r>
              <w:rPr>
                <w:rFonts w:ascii="Times New Roman" w:hAnsi="Times New Roman" w:cs="Times New Roman" w:eastAsia="Times New Roman"/>
                <w:sz w:val="22"/>
              </w:rPr>
              <w:t xml:space="preserve">Variables of the Study</w:t>
            </w:r>
          </w:p>
        </w:tc>
        <w:tc>
          <w:tcPr/>
          <w:p>
            <w:pPr>
              <w:pStyle w:val="Compact"/>
              <w:spacing w:after="40" w:before="40"/>
              <w:jc w:val="right"/>
            </w:pPr>
            <w:r>
              <w:rPr>
                <w:rFonts w:ascii="Times New Roman" w:hAnsi="Times New Roman" w:cs="Times New Roman" w:eastAsia="Times New Roman"/>
                <w:sz w:val="22"/>
              </w:rPr>
              <w:t xml:space="preserve">44</w:t>
            </w:r>
          </w:p>
        </w:tc>
      </w:tr>
      <w:tr>
        <w:tc>
          <w:tcPr/>
          <w:p>
            <w:pPr>
              <w:pStyle w:val="Compact"/>
              <w:spacing w:after="40" w:before="40"/>
              <w:jc w:val="left"/>
            </w:pPr>
            <w:r>
              <w:rPr>
                <w:rFonts w:ascii="Times New Roman" w:hAnsi="Times New Roman" w:cs="Times New Roman" w:eastAsia="Times New Roman"/>
                <w:sz w:val="22"/>
              </w:rPr>
              <w:t xml:space="preserve">3.4</w:t>
            </w:r>
          </w:p>
        </w:tc>
        <w:tc>
          <w:tcPr/>
          <w:p>
            <w:pPr>
              <w:pStyle w:val="Compact"/>
              <w:spacing w:after="40" w:before="40"/>
              <w:jc w:val="left"/>
            </w:pPr>
            <w:r>
              <w:rPr>
                <w:rFonts w:ascii="Times New Roman" w:hAnsi="Times New Roman" w:cs="Times New Roman" w:eastAsia="Times New Roman"/>
                <w:sz w:val="22"/>
              </w:rPr>
              <w:t xml:space="preserve">Population of the Study</w:t>
            </w:r>
          </w:p>
        </w:tc>
        <w:tc>
          <w:tcPr/>
          <w:p>
            <w:pPr>
              <w:pStyle w:val="Compact"/>
              <w:spacing w:after="40" w:before="40"/>
              <w:jc w:val="right"/>
            </w:pPr>
            <w:r>
              <w:rPr>
                <w:rFonts w:ascii="Times New Roman" w:hAnsi="Times New Roman" w:cs="Times New Roman" w:eastAsia="Times New Roman"/>
                <w:sz w:val="22"/>
              </w:rPr>
              <w:t xml:space="preserve">44</w:t>
            </w:r>
          </w:p>
        </w:tc>
      </w:tr>
      <w:tr>
        <w:tc>
          <w:tcPr/>
          <w:p>
            <w:pPr>
              <w:pStyle w:val="Compact"/>
              <w:spacing w:after="40" w:before="40"/>
              <w:jc w:val="left"/>
            </w:pPr>
            <w:r>
              <w:rPr>
                <w:rFonts w:ascii="Times New Roman" w:hAnsi="Times New Roman" w:cs="Times New Roman" w:eastAsia="Times New Roman"/>
                <w:sz w:val="22"/>
              </w:rPr>
              <w:t xml:space="preserve">3.5</w:t>
            </w:r>
          </w:p>
        </w:tc>
        <w:tc>
          <w:tcPr/>
          <w:p>
            <w:pPr>
              <w:pStyle w:val="Compact"/>
              <w:spacing w:after="40" w:before="40"/>
              <w:jc w:val="left"/>
            </w:pPr>
            <w:r>
              <w:rPr>
                <w:rFonts w:ascii="Times New Roman" w:hAnsi="Times New Roman" w:cs="Times New Roman" w:eastAsia="Times New Roman"/>
                <w:sz w:val="22"/>
              </w:rPr>
              <w:t xml:space="preserve">Sample and Sampling Technique</w:t>
            </w:r>
          </w:p>
        </w:tc>
        <w:tc>
          <w:tcPr/>
          <w:p>
            <w:pPr>
              <w:pStyle w:val="Compact"/>
              <w:spacing w:after="40" w:before="40"/>
              <w:jc w:val="right"/>
            </w:pPr>
            <w:r>
              <w:rPr>
                <w:rFonts w:ascii="Times New Roman" w:hAnsi="Times New Roman" w:cs="Times New Roman" w:eastAsia="Times New Roman"/>
                <w:sz w:val="22"/>
              </w:rPr>
              <w:t xml:space="preserve">44</w:t>
            </w:r>
          </w:p>
        </w:tc>
      </w:tr>
      <w:tr>
        <w:tc>
          <w:tcPr/>
          <w:p>
            <w:pPr>
              <w:pStyle w:val="Compact"/>
              <w:spacing w:after="40" w:before="40"/>
              <w:jc w:val="left"/>
            </w:pPr>
            <w:r>
              <w:rPr>
                <w:rFonts w:ascii="Times New Roman" w:hAnsi="Times New Roman" w:cs="Times New Roman" w:eastAsia="Times New Roman"/>
                <w:sz w:val="22"/>
              </w:rPr>
              <w:t xml:space="preserve">3.6</w:t>
            </w:r>
          </w:p>
        </w:tc>
        <w:tc>
          <w:tcPr/>
          <w:p>
            <w:pPr>
              <w:pStyle w:val="Compact"/>
              <w:spacing w:after="40" w:before="40"/>
              <w:jc w:val="left"/>
            </w:pPr>
            <w:r>
              <w:rPr>
                <w:rFonts w:ascii="Times New Roman" w:hAnsi="Times New Roman" w:cs="Times New Roman" w:eastAsia="Times New Roman"/>
                <w:sz w:val="22"/>
              </w:rPr>
              <w:t xml:space="preserve">Description of Sample Schools</w:t>
            </w:r>
          </w:p>
        </w:tc>
        <w:tc>
          <w:tcPr/>
          <w:p>
            <w:pPr>
              <w:pStyle w:val="Compact"/>
              <w:spacing w:after="40" w:before="40"/>
              <w:jc w:val="right"/>
            </w:pPr>
            <w:r>
              <w:rPr>
                <w:rFonts w:ascii="Times New Roman" w:hAnsi="Times New Roman" w:cs="Times New Roman" w:eastAsia="Times New Roman"/>
                <w:sz w:val="22"/>
              </w:rPr>
              <w:t xml:space="preserve">46</w:t>
            </w:r>
          </w:p>
        </w:tc>
      </w:tr>
      <w:tr>
        <w:tc>
          <w:tcPr/>
          <w:p>
            <w:pPr>
              <w:pStyle w:val="Compact"/>
              <w:spacing w:after="40" w:before="40"/>
              <w:jc w:val="left"/>
            </w:pPr>
            <w:r>
              <w:rPr>
                <w:rFonts w:ascii="Times New Roman" w:hAnsi="Times New Roman" w:cs="Times New Roman" w:eastAsia="Times New Roman"/>
                <w:sz w:val="22"/>
              </w:rPr>
              <w:t xml:space="preserve">3.7</w:t>
            </w:r>
          </w:p>
        </w:tc>
        <w:tc>
          <w:tcPr/>
          <w:p>
            <w:pPr>
              <w:pStyle w:val="Compact"/>
              <w:spacing w:after="40" w:before="40"/>
              <w:jc w:val="left"/>
            </w:pPr>
            <w:r>
              <w:rPr>
                <w:rFonts w:ascii="Times New Roman" w:hAnsi="Times New Roman" w:cs="Times New Roman" w:eastAsia="Times New Roman"/>
                <w:sz w:val="22"/>
              </w:rPr>
              <w:t xml:space="preserve">Tool Used</w:t>
            </w:r>
          </w:p>
        </w:tc>
        <w:tc>
          <w:tcPr/>
          <w:p>
            <w:pPr>
              <w:pStyle w:val="Compact"/>
              <w:spacing w:after="40" w:before="40"/>
              <w:jc w:val="right"/>
            </w:pPr>
            <w:r>
              <w:rPr>
                <w:rFonts w:ascii="Times New Roman" w:hAnsi="Times New Roman" w:cs="Times New Roman" w:eastAsia="Times New Roman"/>
                <w:sz w:val="22"/>
              </w:rPr>
              <w:t xml:space="preserve">47</w:t>
            </w:r>
          </w:p>
        </w:tc>
      </w:tr>
      <w:tr>
        <w:tc>
          <w:tcPr/>
          <w:p>
            <w:pPr>
              <w:pStyle w:val="Compact"/>
              <w:spacing w:after="40" w:before="40"/>
              <w:jc w:val="left"/>
            </w:pPr>
            <w:r>
              <w:rPr>
                <w:rFonts w:ascii="Times New Roman" w:hAnsi="Times New Roman" w:cs="Times New Roman" w:eastAsia="Times New Roman"/>
                <w:sz w:val="22"/>
              </w:rPr>
              <w:t xml:space="preserve">3.8</w:t>
            </w:r>
          </w:p>
        </w:tc>
        <w:tc>
          <w:tcPr/>
          <w:p>
            <w:pPr>
              <w:pStyle w:val="Compact"/>
              <w:spacing w:after="40" w:before="40"/>
              <w:jc w:val="left"/>
            </w:pPr>
            <w:r>
              <w:rPr>
                <w:rFonts w:ascii="Times New Roman" w:hAnsi="Times New Roman" w:cs="Times New Roman" w:eastAsia="Times New Roman"/>
                <w:sz w:val="22"/>
              </w:rPr>
              <w:t xml:space="preserve">Reliability and Validity</w:t>
            </w:r>
          </w:p>
        </w:tc>
        <w:tc>
          <w:tcPr/>
          <w:p>
            <w:pPr>
              <w:pStyle w:val="Compact"/>
              <w:spacing w:after="40" w:before="40"/>
              <w:jc w:val="right"/>
            </w:pPr>
            <w:r>
              <w:rPr>
                <w:rFonts w:ascii="Times New Roman" w:hAnsi="Times New Roman" w:cs="Times New Roman" w:eastAsia="Times New Roman"/>
                <w:sz w:val="22"/>
              </w:rPr>
              <w:t xml:space="preserve">49</w:t>
            </w:r>
          </w:p>
        </w:tc>
      </w:tr>
      <w:tr>
        <w:tc>
          <w:tcPr/>
          <w:p>
            <w:pPr>
              <w:pStyle w:val="Compact"/>
              <w:spacing w:after="40" w:before="40"/>
              <w:jc w:val="left"/>
            </w:pPr>
            <w:r>
              <w:rPr>
                <w:rFonts w:ascii="Times New Roman" w:hAnsi="Times New Roman" w:cs="Times New Roman" w:eastAsia="Times New Roman"/>
                <w:sz w:val="22"/>
              </w:rPr>
              <w:t xml:space="preserve">3.9</w:t>
            </w:r>
          </w:p>
        </w:tc>
        <w:tc>
          <w:tcPr/>
          <w:p>
            <w:pPr>
              <w:pStyle w:val="Compact"/>
              <w:spacing w:after="40" w:before="40"/>
              <w:jc w:val="left"/>
            </w:pPr>
            <w:r>
              <w:rPr>
                <w:rFonts w:ascii="Times New Roman" w:hAnsi="Times New Roman" w:cs="Times New Roman" w:eastAsia="Times New Roman"/>
                <w:sz w:val="22"/>
              </w:rPr>
              <w:t xml:space="preserve">Administration Procedure</w:t>
            </w:r>
          </w:p>
        </w:tc>
        <w:tc>
          <w:tcPr/>
          <w:p>
            <w:pPr>
              <w:pStyle w:val="Compact"/>
              <w:spacing w:after="40" w:before="40"/>
              <w:jc w:val="right"/>
            </w:pPr>
            <w:r>
              <w:rPr>
                <w:rFonts w:ascii="Times New Roman" w:hAnsi="Times New Roman" w:cs="Times New Roman" w:eastAsia="Times New Roman"/>
                <w:sz w:val="22"/>
              </w:rPr>
              <w:t xml:space="preserve">50</w:t>
            </w:r>
          </w:p>
        </w:tc>
      </w:tr>
      <w:tr>
        <w:tc>
          <w:tcPr/>
          <w:p>
            <w:pPr>
              <w:pStyle w:val="Compact"/>
              <w:spacing w:after="40" w:before="40"/>
              <w:jc w:val="left"/>
            </w:pPr>
            <w:r>
              <w:rPr>
                <w:rFonts w:ascii="Times New Roman" w:hAnsi="Times New Roman" w:cs="Times New Roman" w:eastAsia="Times New Roman"/>
                <w:sz w:val="22"/>
              </w:rPr>
              <w:t xml:space="preserve">3.10</w:t>
            </w:r>
          </w:p>
        </w:tc>
        <w:tc>
          <w:tcPr/>
          <w:p>
            <w:pPr>
              <w:pStyle w:val="Compact"/>
              <w:spacing w:after="40" w:before="40"/>
              <w:jc w:val="left"/>
            </w:pPr>
            <w:r>
              <w:rPr>
                <w:rFonts w:ascii="Times New Roman" w:hAnsi="Times New Roman" w:cs="Times New Roman" w:eastAsia="Times New Roman"/>
                <w:sz w:val="22"/>
              </w:rPr>
              <w:t xml:space="preserve">Scoring Procedure</w:t>
            </w:r>
          </w:p>
        </w:tc>
        <w:tc>
          <w:tcPr/>
          <w:p>
            <w:pPr>
              <w:pStyle w:val="Compact"/>
              <w:spacing w:after="40" w:before="40"/>
              <w:jc w:val="right"/>
            </w:pPr>
            <w:r>
              <w:rPr>
                <w:rFonts w:ascii="Times New Roman" w:hAnsi="Times New Roman" w:cs="Times New Roman" w:eastAsia="Times New Roman"/>
                <w:sz w:val="22"/>
              </w:rPr>
              <w:t xml:space="preserve">51</w:t>
            </w:r>
          </w:p>
        </w:tc>
      </w:tr>
      <w:tr>
        <w:tc>
          <w:tcPr/>
          <w:p>
            <w:pPr>
              <w:pStyle w:val="Compact"/>
              <w:spacing w:after="40" w:before="40"/>
              <w:jc w:val="left"/>
            </w:pPr>
            <w:r>
              <w:rPr>
                <w:rFonts w:ascii="Times New Roman" w:hAnsi="Times New Roman" w:cs="Times New Roman" w:eastAsia="Times New Roman"/>
                <w:sz w:val="22"/>
              </w:rPr>
              <w:t xml:space="preserve">3.11</w:t>
            </w:r>
          </w:p>
        </w:tc>
        <w:tc>
          <w:tcPr/>
          <w:p>
            <w:pPr>
              <w:pStyle w:val="Compact"/>
              <w:spacing w:after="40" w:before="40"/>
              <w:jc w:val="left"/>
            </w:pPr>
            <w:r>
              <w:rPr>
                <w:rFonts w:ascii="Times New Roman" w:hAnsi="Times New Roman" w:cs="Times New Roman" w:eastAsia="Times New Roman"/>
                <w:sz w:val="22"/>
              </w:rPr>
              <w:t xml:space="preserve">Statistical Techniques</w:t>
            </w:r>
          </w:p>
        </w:tc>
        <w:tc>
          <w:tcPr/>
          <w:p>
            <w:pPr>
              <w:pStyle w:val="Compact"/>
              <w:spacing w:after="40" w:before="40"/>
              <w:jc w:val="right"/>
            </w:pPr>
            <w:r>
              <w:rPr>
                <w:rFonts w:ascii="Times New Roman" w:hAnsi="Times New Roman" w:cs="Times New Roman" w:eastAsia="Times New Roman"/>
                <w:sz w:val="22"/>
              </w:rPr>
              <w:t xml:space="preserve">51</w:t>
            </w:r>
          </w:p>
        </w:tc>
      </w:tr>
      <w:tr>
        <w:tc>
          <w:tcPr/>
          <w:p>
            <w:pPr>
              <w:pStyle w:val="Compact"/>
              <w:spacing w:after="40" w:before="40"/>
              <w:jc w:val="left"/>
            </w:pPr>
            <w:r>
              <w:rPr>
                <w:rFonts w:ascii="Times New Roman" w:hAnsi="Times New Roman" w:cs="Times New Roman" w:eastAsia="Times New Roman"/>
                <w:sz w:val="22"/>
              </w:rPr>
              <w:t xml:space="preserve">3.12</w:t>
            </w:r>
          </w:p>
        </w:tc>
        <w:tc>
          <w:tcPr/>
          <w:p>
            <w:pPr>
              <w:pStyle w:val="Compact"/>
              <w:spacing w:after="40" w:before="40"/>
              <w:jc w:val="left"/>
            </w:pPr>
            <w:r>
              <w:rPr>
                <w:rFonts w:ascii="Times New Roman" w:hAnsi="Times New Roman" w:cs="Times New Roman" w:eastAsia="Times New Roman"/>
                <w:sz w:val="22"/>
              </w:rPr>
              <w:t xml:space="preserve">Ethical Considerations</w:t>
            </w:r>
          </w:p>
        </w:tc>
        <w:tc>
          <w:tcPr/>
          <w:p>
            <w:pPr>
              <w:pStyle w:val="Compact"/>
              <w:spacing w:after="40" w:before="40"/>
              <w:jc w:val="right"/>
            </w:pPr>
            <w:r>
              <w:rPr>
                <w:rFonts w:ascii="Times New Roman" w:hAnsi="Times New Roman" w:cs="Times New Roman" w:eastAsia="Times New Roman"/>
                <w:sz w:val="22"/>
              </w:rPr>
              <w:t xml:space="preserve">53</w:t>
            </w:r>
          </w:p>
        </w:tc>
      </w:tr>
      <w:tr>
        <w:tc>
          <w:tcPr/>
          <w:p>
            <w:pPr>
              <w:pStyle w:val="Compact"/>
              <w:spacing w:after="40" w:before="40"/>
              <w:jc w:val="left"/>
            </w:pPr>
            <w:r>
              <w:rPr>
                <w:rFonts w:ascii="Times New Roman" w:hAnsi="Times New Roman" w:cs="Times New Roman" w:eastAsia="Times New Roman"/>
                <w:sz w:val="22"/>
              </w:rPr>
              <w:t xml:space="preserve">3.13</w:t>
            </w:r>
          </w:p>
        </w:tc>
        <w:tc>
          <w:tcPr/>
          <w:p>
            <w:pPr>
              <w:pStyle w:val="Compact"/>
              <w:spacing w:after="40" w:before="40"/>
              <w:jc w:val="left"/>
            </w:pPr>
            <w:r>
              <w:rPr>
                <w:rFonts w:ascii="Times New Roman" w:hAnsi="Times New Roman" w:cs="Times New Roman" w:eastAsia="Times New Roman"/>
                <w:sz w:val="22"/>
              </w:rPr>
              <w:t xml:space="preserve">Limitations of Methodology</w:t>
            </w:r>
          </w:p>
        </w:tc>
        <w:tc>
          <w:tcPr/>
          <w:p>
            <w:pPr>
              <w:pStyle w:val="Compact"/>
              <w:spacing w:after="40" w:before="40"/>
              <w:jc w:val="right"/>
            </w:pPr>
            <w:r>
              <w:rPr>
                <w:rFonts w:ascii="Times New Roman" w:hAnsi="Times New Roman" w:cs="Times New Roman" w:eastAsia="Times New Roman"/>
                <w:sz w:val="22"/>
              </w:rPr>
              <w:t xml:space="preserve">54</w:t>
            </w:r>
          </w:p>
        </w:tc>
      </w:tr>
      <w:tr>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b/>
                <w:bCs/>
                <w:sz w:val="22"/>
              </w:rPr>
              <w:t xml:space="preserve">CHAPTER – IV</w:t>
            </w:r>
          </w:p>
        </w:tc>
        <w:tc>
          <w:tcPr/>
          <w:p>
            <w:pPr>
              <w:pStyle w:val="Compact"/>
              <w:spacing w:after="40" w:before="40"/>
              <w:jc w:val="left"/>
            </w:pPr>
            <w:r>
              <w:rPr>
                <w:rFonts w:ascii="Times New Roman" w:hAnsi="Times New Roman" w:cs="Times New Roman" w:eastAsia="Times New Roman"/>
                <w:b/>
                <w:bCs/>
                <w:sz w:val="22"/>
              </w:rPr>
              <w:t xml:space="preserve">DATA ANALYSIS AND INTERPRETATION</w:t>
            </w:r>
          </w:p>
        </w:tc>
        <w:tc>
          <w:tcPr/>
          <w:p>
            <w:pPr>
              <w:pStyle w:val="Compact"/>
              <w:spacing w:after="40" w:before="40"/>
              <w:jc w:val="right"/>
            </w:pPr>
            <w:r>
              <w:rPr>
                <w:rFonts w:ascii="Times New Roman" w:hAnsi="Times New Roman" w:cs="Times New Roman" w:eastAsia="Times New Roman"/>
                <w:b/>
                <w:bCs/>
                <w:sz w:val="22"/>
              </w:rPr>
              <w:t xml:space="preserve">55–78</w:t>
            </w:r>
          </w:p>
        </w:tc>
      </w:tr>
      <w:tr>
        <w:tc>
          <w:tcPr/>
          <w:p>
            <w:pPr>
              <w:pStyle w:val="Compact"/>
              <w:spacing w:after="40" w:before="40"/>
              <w:jc w:val="left"/>
            </w:pPr>
            <w:r>
              <w:rPr>
                <w:rFonts w:ascii="Times New Roman" w:hAnsi="Times New Roman" w:cs="Times New Roman" w:eastAsia="Times New Roman"/>
                <w:sz w:val="22"/>
              </w:rPr>
              <w:t xml:space="preserve">4.1</w:t>
            </w:r>
          </w:p>
        </w:tc>
        <w:tc>
          <w:tcPr/>
          <w:p>
            <w:pPr>
              <w:pStyle w:val="Compact"/>
              <w:spacing w:after="40" w:before="40"/>
              <w:jc w:val="left"/>
            </w:pPr>
            <w:r>
              <w:rPr>
                <w:rFonts w:ascii="Times New Roman" w:hAnsi="Times New Roman" w:cs="Times New Roman" w:eastAsia="Times New Roman"/>
                <w:sz w:val="22"/>
              </w:rPr>
              <w:t xml:space="preserve">Introduction</w:t>
            </w:r>
          </w:p>
        </w:tc>
        <w:tc>
          <w:tcPr/>
          <w:p>
            <w:pPr>
              <w:pStyle w:val="Compact"/>
              <w:spacing w:after="40" w:before="40"/>
              <w:jc w:val="right"/>
            </w:pPr>
            <w:r>
              <w:rPr>
                <w:rFonts w:ascii="Times New Roman" w:hAnsi="Times New Roman" w:cs="Times New Roman" w:eastAsia="Times New Roman"/>
                <w:sz w:val="22"/>
              </w:rPr>
              <w:t xml:space="preserve">55</w:t>
            </w:r>
          </w:p>
        </w:tc>
      </w:tr>
      <w:tr>
        <w:tc>
          <w:tcPr/>
          <w:p>
            <w:pPr>
              <w:pStyle w:val="Compact"/>
              <w:spacing w:after="40" w:before="40"/>
              <w:jc w:val="left"/>
            </w:pPr>
            <w:r>
              <w:rPr>
                <w:rFonts w:ascii="Times New Roman" w:hAnsi="Times New Roman" w:cs="Times New Roman" w:eastAsia="Times New Roman"/>
                <w:sz w:val="22"/>
              </w:rPr>
              <w:t xml:space="preserve">4.2</w:t>
            </w:r>
          </w:p>
        </w:tc>
        <w:tc>
          <w:tcPr/>
          <w:p>
            <w:pPr>
              <w:pStyle w:val="Compact"/>
              <w:spacing w:after="40" w:before="40"/>
              <w:jc w:val="left"/>
            </w:pPr>
            <w:r>
              <w:rPr>
                <w:rFonts w:ascii="Times New Roman" w:hAnsi="Times New Roman" w:cs="Times New Roman" w:eastAsia="Times New Roman"/>
                <w:sz w:val="22"/>
              </w:rPr>
              <w:t xml:space="preserve">Area-wise Mean Scores of Boys and Girls</w:t>
            </w:r>
          </w:p>
        </w:tc>
        <w:tc>
          <w:tcPr/>
          <w:p>
            <w:pPr>
              <w:pStyle w:val="Compact"/>
              <w:spacing w:after="40" w:before="40"/>
              <w:jc w:val="right"/>
            </w:pPr>
            <w:r>
              <w:rPr>
                <w:rFonts w:ascii="Times New Roman" w:hAnsi="Times New Roman" w:cs="Times New Roman" w:eastAsia="Times New Roman"/>
                <w:sz w:val="22"/>
              </w:rPr>
              <w:t xml:space="preserve">56</w:t>
            </w:r>
          </w:p>
        </w:tc>
      </w:tr>
      <w:tr>
        <w:tc>
          <w:tcPr/>
          <w:p>
            <w:pPr>
              <w:pStyle w:val="Compact"/>
              <w:spacing w:after="40" w:before="40"/>
              <w:jc w:val="left"/>
            </w:pPr>
            <w:r>
              <w:rPr>
                <w:rFonts w:ascii="Times New Roman" w:hAnsi="Times New Roman" w:cs="Times New Roman" w:eastAsia="Times New Roman"/>
                <w:sz w:val="22"/>
              </w:rPr>
              <w:t xml:space="preserve">4.3</w:t>
            </w:r>
          </w:p>
        </w:tc>
        <w:tc>
          <w:tcPr/>
          <w:p>
            <w:pPr>
              <w:pStyle w:val="Compact"/>
              <w:spacing w:after="40" w:before="40"/>
              <w:jc w:val="left"/>
            </w:pPr>
            <w:r>
              <w:rPr>
                <w:rFonts w:ascii="Times New Roman" w:hAnsi="Times New Roman" w:cs="Times New Roman" w:eastAsia="Times New Roman"/>
                <w:sz w:val="22"/>
              </w:rPr>
              <w:t xml:space="preserve">Comparison: Boys vs. Girls (Class IX)</w:t>
            </w:r>
          </w:p>
        </w:tc>
        <w:tc>
          <w:tcPr/>
          <w:p>
            <w:pPr>
              <w:pStyle w:val="Compact"/>
              <w:spacing w:after="40" w:before="40"/>
              <w:jc w:val="right"/>
            </w:pPr>
            <w:r>
              <w:rPr>
                <w:rFonts w:ascii="Times New Roman" w:hAnsi="Times New Roman" w:cs="Times New Roman" w:eastAsia="Times New Roman"/>
                <w:sz w:val="22"/>
              </w:rPr>
              <w:t xml:space="preserve">58</w:t>
            </w:r>
          </w:p>
        </w:tc>
      </w:tr>
      <w:tr>
        <w:tc>
          <w:tcPr/>
          <w:p>
            <w:pPr>
              <w:pStyle w:val="Compact"/>
              <w:spacing w:after="40" w:before="40"/>
              <w:jc w:val="left"/>
            </w:pPr>
            <w:r>
              <w:rPr>
                <w:rFonts w:ascii="Times New Roman" w:hAnsi="Times New Roman" w:cs="Times New Roman" w:eastAsia="Times New Roman"/>
                <w:sz w:val="22"/>
              </w:rPr>
              <w:t xml:space="preserve">4.4</w:t>
            </w:r>
          </w:p>
        </w:tc>
        <w:tc>
          <w:tcPr/>
          <w:p>
            <w:pPr>
              <w:pStyle w:val="Compact"/>
              <w:spacing w:after="40" w:before="40"/>
              <w:jc w:val="left"/>
            </w:pPr>
            <w:r>
              <w:rPr>
                <w:rFonts w:ascii="Times New Roman" w:hAnsi="Times New Roman" w:cs="Times New Roman" w:eastAsia="Times New Roman"/>
                <w:sz w:val="22"/>
              </w:rPr>
              <w:t xml:space="preserve">Comparison: Boys vs. Girls (Class X)</w:t>
            </w:r>
          </w:p>
        </w:tc>
        <w:tc>
          <w:tcPr/>
          <w:p>
            <w:pPr>
              <w:pStyle w:val="Compact"/>
              <w:spacing w:after="40" w:before="40"/>
              <w:jc w:val="right"/>
            </w:pPr>
            <w:r>
              <w:rPr>
                <w:rFonts w:ascii="Times New Roman" w:hAnsi="Times New Roman" w:cs="Times New Roman" w:eastAsia="Times New Roman"/>
                <w:sz w:val="22"/>
              </w:rPr>
              <w:t xml:space="preserve">62</w:t>
            </w:r>
          </w:p>
        </w:tc>
      </w:tr>
      <w:tr>
        <w:tc>
          <w:tcPr/>
          <w:p>
            <w:pPr>
              <w:pStyle w:val="Compact"/>
              <w:spacing w:after="40" w:before="40"/>
              <w:jc w:val="left"/>
            </w:pPr>
            <w:r>
              <w:rPr>
                <w:rFonts w:ascii="Times New Roman" w:hAnsi="Times New Roman" w:cs="Times New Roman" w:eastAsia="Times New Roman"/>
                <w:sz w:val="22"/>
              </w:rPr>
              <w:t xml:space="preserve">4.5</w:t>
            </w:r>
          </w:p>
        </w:tc>
        <w:tc>
          <w:tcPr/>
          <w:p>
            <w:pPr>
              <w:pStyle w:val="Compact"/>
              <w:spacing w:after="40" w:before="40"/>
              <w:jc w:val="left"/>
            </w:pPr>
            <w:r>
              <w:rPr>
                <w:rFonts w:ascii="Times New Roman" w:hAnsi="Times New Roman" w:cs="Times New Roman" w:eastAsia="Times New Roman"/>
                <w:sz w:val="22"/>
              </w:rPr>
              <w:t xml:space="preserve">Comparison: Boys vs. Girls (Combined)</w:t>
            </w:r>
          </w:p>
        </w:tc>
        <w:tc>
          <w:tcPr/>
          <w:p>
            <w:pPr>
              <w:pStyle w:val="Compact"/>
              <w:spacing w:after="40" w:before="40"/>
              <w:jc w:val="right"/>
            </w:pPr>
            <w:r>
              <w:rPr>
                <w:rFonts w:ascii="Times New Roman" w:hAnsi="Times New Roman" w:cs="Times New Roman" w:eastAsia="Times New Roman"/>
                <w:sz w:val="22"/>
              </w:rPr>
              <w:t xml:space="preserve">66</w:t>
            </w:r>
          </w:p>
        </w:tc>
      </w:tr>
      <w:tr>
        <w:tc>
          <w:tcPr/>
          <w:p>
            <w:pPr>
              <w:pStyle w:val="Compact"/>
              <w:spacing w:after="40" w:before="40"/>
              <w:jc w:val="left"/>
            </w:pPr>
            <w:r>
              <w:rPr>
                <w:rFonts w:ascii="Times New Roman" w:hAnsi="Times New Roman" w:cs="Times New Roman" w:eastAsia="Times New Roman"/>
                <w:sz w:val="22"/>
              </w:rPr>
              <w:t xml:space="preserve">4.6</w:t>
            </w:r>
          </w:p>
        </w:tc>
        <w:tc>
          <w:tcPr/>
          <w:p>
            <w:pPr>
              <w:pStyle w:val="Compact"/>
              <w:spacing w:after="40" w:before="40"/>
              <w:jc w:val="left"/>
            </w:pPr>
            <w:r>
              <w:rPr>
                <w:rFonts w:ascii="Times New Roman" w:hAnsi="Times New Roman" w:cs="Times New Roman" w:eastAsia="Times New Roman"/>
                <w:sz w:val="22"/>
              </w:rPr>
              <w:t xml:space="preserve">Comparison: Class IX vs. Class X</w:t>
            </w:r>
          </w:p>
        </w:tc>
        <w:tc>
          <w:tcPr/>
          <w:p>
            <w:pPr>
              <w:pStyle w:val="Compact"/>
              <w:spacing w:after="40" w:before="40"/>
              <w:jc w:val="right"/>
            </w:pPr>
            <w:r>
              <w:rPr>
                <w:rFonts w:ascii="Times New Roman" w:hAnsi="Times New Roman" w:cs="Times New Roman" w:eastAsia="Times New Roman"/>
                <w:sz w:val="22"/>
              </w:rPr>
              <w:t xml:space="preserve">70</w:t>
            </w:r>
          </w:p>
        </w:tc>
      </w:tr>
      <w:tr>
        <w:tc>
          <w:tcPr/>
          <w:p>
            <w:pPr>
              <w:pStyle w:val="Compact"/>
              <w:spacing w:after="40" w:before="40"/>
              <w:jc w:val="left"/>
            </w:pPr>
            <w:r>
              <w:rPr>
                <w:rFonts w:ascii="Times New Roman" w:hAnsi="Times New Roman" w:cs="Times New Roman" w:eastAsia="Times New Roman"/>
                <w:sz w:val="22"/>
              </w:rPr>
              <w:t xml:space="preserve">4.7</w:t>
            </w:r>
          </w:p>
        </w:tc>
        <w:tc>
          <w:tcPr/>
          <w:p>
            <w:pPr>
              <w:pStyle w:val="Compact"/>
              <w:spacing w:after="40" w:before="40"/>
              <w:jc w:val="left"/>
            </w:pPr>
            <w:r>
              <w:rPr>
                <w:rFonts w:ascii="Times New Roman" w:hAnsi="Times New Roman" w:cs="Times New Roman" w:eastAsia="Times New Roman"/>
                <w:sz w:val="22"/>
              </w:rPr>
              <w:t xml:space="preserve">Percentage Analysis of Vocational Interest Areas</w:t>
            </w:r>
          </w:p>
        </w:tc>
        <w:tc>
          <w:tcPr/>
          <w:p>
            <w:pPr>
              <w:pStyle w:val="Compact"/>
              <w:spacing w:after="40" w:before="40"/>
              <w:jc w:val="right"/>
            </w:pPr>
            <w:r>
              <w:rPr>
                <w:rFonts w:ascii="Times New Roman" w:hAnsi="Times New Roman" w:cs="Times New Roman" w:eastAsia="Times New Roman"/>
                <w:sz w:val="22"/>
              </w:rPr>
              <w:t xml:space="preserve">72</w:t>
            </w:r>
          </w:p>
        </w:tc>
      </w:tr>
      <w:tr>
        <w:tc>
          <w:tcPr/>
          <w:p>
            <w:pPr>
              <w:pStyle w:val="Compact"/>
              <w:spacing w:after="40" w:before="40"/>
              <w:jc w:val="left"/>
            </w:pPr>
            <w:r>
              <w:rPr>
                <w:rFonts w:ascii="Times New Roman" w:hAnsi="Times New Roman" w:cs="Times New Roman" w:eastAsia="Times New Roman"/>
                <w:sz w:val="22"/>
              </w:rPr>
              <w:t xml:space="preserve">4.8</w:t>
            </w:r>
          </w:p>
        </w:tc>
        <w:tc>
          <w:tcPr/>
          <w:p>
            <w:pPr>
              <w:pStyle w:val="Compact"/>
              <w:spacing w:after="40" w:before="40"/>
              <w:jc w:val="left"/>
            </w:pPr>
            <w:r>
              <w:rPr>
                <w:rFonts w:ascii="Times New Roman" w:hAnsi="Times New Roman" w:cs="Times New Roman" w:eastAsia="Times New Roman"/>
                <w:sz w:val="22"/>
              </w:rPr>
              <w:t xml:space="preserve">Rank Order of Vocational Interest Areas</w:t>
            </w:r>
          </w:p>
        </w:tc>
        <w:tc>
          <w:tcPr/>
          <w:p>
            <w:pPr>
              <w:pStyle w:val="Compact"/>
              <w:spacing w:after="40" w:before="40"/>
              <w:jc w:val="right"/>
            </w:pPr>
            <w:r>
              <w:rPr>
                <w:rFonts w:ascii="Times New Roman" w:hAnsi="Times New Roman" w:cs="Times New Roman" w:eastAsia="Times New Roman"/>
                <w:sz w:val="22"/>
              </w:rPr>
              <w:t xml:space="preserve">74</w:t>
            </w:r>
          </w:p>
        </w:tc>
      </w:tr>
      <w:tr>
        <w:tc>
          <w:tcPr/>
          <w:p>
            <w:pPr>
              <w:pStyle w:val="Compact"/>
              <w:spacing w:after="40" w:before="40"/>
              <w:jc w:val="left"/>
            </w:pPr>
            <w:r>
              <w:rPr>
                <w:rFonts w:ascii="Times New Roman" w:hAnsi="Times New Roman" w:cs="Times New Roman" w:eastAsia="Times New Roman"/>
                <w:sz w:val="22"/>
              </w:rPr>
              <w:t xml:space="preserve">4.9</w:t>
            </w:r>
          </w:p>
        </w:tc>
        <w:tc>
          <w:tcPr/>
          <w:p>
            <w:pPr>
              <w:pStyle w:val="Compact"/>
              <w:spacing w:after="40" w:before="40"/>
              <w:jc w:val="left"/>
            </w:pPr>
            <w:r>
              <w:rPr>
                <w:rFonts w:ascii="Times New Roman" w:hAnsi="Times New Roman" w:cs="Times New Roman" w:eastAsia="Times New Roman"/>
                <w:sz w:val="22"/>
              </w:rPr>
              <w:t xml:space="preserve">Discussion of Results</w:t>
            </w:r>
          </w:p>
        </w:tc>
        <w:tc>
          <w:tcPr/>
          <w:p>
            <w:pPr>
              <w:pStyle w:val="Compact"/>
              <w:spacing w:after="40" w:before="40"/>
              <w:jc w:val="right"/>
            </w:pPr>
            <w:r>
              <w:rPr>
                <w:rFonts w:ascii="Times New Roman" w:hAnsi="Times New Roman" w:cs="Times New Roman" w:eastAsia="Times New Roman"/>
                <w:sz w:val="22"/>
              </w:rPr>
              <w:t xml:space="preserve">76</w:t>
            </w:r>
          </w:p>
        </w:tc>
      </w:tr>
      <w:tr>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b/>
                <w:bCs/>
                <w:sz w:val="22"/>
              </w:rPr>
              <w:t xml:space="preserve">CHAPTER – V</w:t>
            </w:r>
          </w:p>
        </w:tc>
        <w:tc>
          <w:tcPr/>
          <w:p>
            <w:pPr>
              <w:pStyle w:val="Compact"/>
              <w:spacing w:after="40" w:before="40"/>
              <w:jc w:val="left"/>
            </w:pPr>
            <w:r>
              <w:rPr>
                <w:rFonts w:ascii="Times New Roman" w:hAnsi="Times New Roman" w:cs="Times New Roman" w:eastAsia="Times New Roman"/>
                <w:b/>
                <w:bCs/>
                <w:sz w:val="22"/>
              </w:rPr>
              <w:t xml:space="preserve">SUMMARY, FINDINGS, CONCLUSIONS AND SUGGESTIONS</w:t>
            </w:r>
          </w:p>
        </w:tc>
        <w:tc>
          <w:tcPr/>
          <w:p>
            <w:pPr>
              <w:pStyle w:val="Compact"/>
              <w:spacing w:after="40" w:before="40"/>
              <w:jc w:val="right"/>
            </w:pPr>
            <w:r>
              <w:rPr>
                <w:rFonts w:ascii="Times New Roman" w:hAnsi="Times New Roman" w:cs="Times New Roman" w:eastAsia="Times New Roman"/>
                <w:b/>
                <w:bCs/>
                <w:sz w:val="22"/>
              </w:rPr>
              <w:t xml:space="preserve">79–92</w:t>
            </w:r>
          </w:p>
        </w:tc>
      </w:tr>
      <w:tr>
        <w:tc>
          <w:tcPr/>
          <w:p>
            <w:pPr>
              <w:pStyle w:val="Compact"/>
              <w:spacing w:after="40" w:before="40"/>
              <w:jc w:val="left"/>
            </w:pPr>
            <w:r>
              <w:rPr>
                <w:rFonts w:ascii="Times New Roman" w:hAnsi="Times New Roman" w:cs="Times New Roman" w:eastAsia="Times New Roman"/>
                <w:sz w:val="22"/>
              </w:rPr>
              <w:t xml:space="preserve">5.1</w:t>
            </w:r>
          </w:p>
        </w:tc>
        <w:tc>
          <w:tcPr/>
          <w:p>
            <w:pPr>
              <w:pStyle w:val="Compact"/>
              <w:spacing w:after="40" w:before="40"/>
              <w:jc w:val="left"/>
            </w:pPr>
            <w:r>
              <w:rPr>
                <w:rFonts w:ascii="Times New Roman" w:hAnsi="Times New Roman" w:cs="Times New Roman" w:eastAsia="Times New Roman"/>
                <w:sz w:val="22"/>
              </w:rPr>
              <w:t xml:space="preserve">Summary of the Study</w:t>
            </w:r>
          </w:p>
        </w:tc>
        <w:tc>
          <w:tcPr/>
          <w:p>
            <w:pPr>
              <w:pStyle w:val="Compact"/>
              <w:spacing w:after="40" w:before="40"/>
              <w:jc w:val="right"/>
            </w:pPr>
            <w:r>
              <w:rPr>
                <w:rFonts w:ascii="Times New Roman" w:hAnsi="Times New Roman" w:cs="Times New Roman" w:eastAsia="Times New Roman"/>
                <w:sz w:val="22"/>
              </w:rPr>
              <w:t xml:space="preserve">79</w:t>
            </w:r>
          </w:p>
        </w:tc>
      </w:tr>
      <w:tr>
        <w:tc>
          <w:tcPr/>
          <w:p>
            <w:pPr>
              <w:pStyle w:val="Compact"/>
              <w:spacing w:after="40" w:before="40"/>
              <w:jc w:val="left"/>
            </w:pPr>
            <w:r>
              <w:rPr>
                <w:rFonts w:ascii="Times New Roman" w:hAnsi="Times New Roman" w:cs="Times New Roman" w:eastAsia="Times New Roman"/>
                <w:sz w:val="22"/>
              </w:rPr>
              <w:t xml:space="preserve">5.2</w:t>
            </w:r>
          </w:p>
        </w:tc>
        <w:tc>
          <w:tcPr/>
          <w:p>
            <w:pPr>
              <w:pStyle w:val="Compact"/>
              <w:spacing w:after="40" w:before="40"/>
              <w:jc w:val="left"/>
            </w:pPr>
            <w:r>
              <w:rPr>
                <w:rFonts w:ascii="Times New Roman" w:hAnsi="Times New Roman" w:cs="Times New Roman" w:eastAsia="Times New Roman"/>
                <w:sz w:val="22"/>
              </w:rPr>
              <w:t xml:space="preserve">Major Findings</w:t>
            </w:r>
          </w:p>
        </w:tc>
        <w:tc>
          <w:tcPr/>
          <w:p>
            <w:pPr>
              <w:pStyle w:val="Compact"/>
              <w:spacing w:after="40" w:before="40"/>
              <w:jc w:val="right"/>
            </w:pPr>
            <w:r>
              <w:rPr>
                <w:rFonts w:ascii="Times New Roman" w:hAnsi="Times New Roman" w:cs="Times New Roman" w:eastAsia="Times New Roman"/>
                <w:sz w:val="22"/>
              </w:rPr>
              <w:t xml:space="preserve">81</w:t>
            </w:r>
          </w:p>
        </w:tc>
      </w:tr>
      <w:tr>
        <w:tc>
          <w:tcPr/>
          <w:p>
            <w:pPr>
              <w:pStyle w:val="Compact"/>
              <w:spacing w:after="40" w:before="40"/>
              <w:jc w:val="left"/>
            </w:pPr>
            <w:r>
              <w:rPr>
                <w:rFonts w:ascii="Times New Roman" w:hAnsi="Times New Roman" w:cs="Times New Roman" w:eastAsia="Times New Roman"/>
                <w:sz w:val="22"/>
              </w:rPr>
              <w:t xml:space="preserve">5.3</w:t>
            </w:r>
          </w:p>
        </w:tc>
        <w:tc>
          <w:tcPr/>
          <w:p>
            <w:pPr>
              <w:pStyle w:val="Compact"/>
              <w:spacing w:after="40" w:before="40"/>
              <w:jc w:val="left"/>
            </w:pPr>
            <w:r>
              <w:rPr>
                <w:rFonts w:ascii="Times New Roman" w:hAnsi="Times New Roman" w:cs="Times New Roman" w:eastAsia="Times New Roman"/>
                <w:sz w:val="22"/>
              </w:rPr>
              <w:t xml:space="preserve">Educational Implications</w:t>
            </w:r>
          </w:p>
        </w:tc>
        <w:tc>
          <w:tcPr/>
          <w:p>
            <w:pPr>
              <w:pStyle w:val="Compact"/>
              <w:spacing w:after="40" w:before="40"/>
              <w:jc w:val="right"/>
            </w:pPr>
            <w:r>
              <w:rPr>
                <w:rFonts w:ascii="Times New Roman" w:hAnsi="Times New Roman" w:cs="Times New Roman" w:eastAsia="Times New Roman"/>
                <w:sz w:val="22"/>
              </w:rPr>
              <w:t xml:space="preserve">84</w:t>
            </w:r>
          </w:p>
        </w:tc>
      </w:tr>
      <w:tr>
        <w:tc>
          <w:tcPr/>
          <w:p>
            <w:pPr>
              <w:pStyle w:val="Compact"/>
              <w:spacing w:after="40" w:before="40"/>
              <w:jc w:val="left"/>
            </w:pPr>
            <w:r>
              <w:rPr>
                <w:rFonts w:ascii="Times New Roman" w:hAnsi="Times New Roman" w:cs="Times New Roman" w:eastAsia="Times New Roman"/>
                <w:sz w:val="22"/>
              </w:rPr>
              <w:t xml:space="preserve">5.4</w:t>
            </w:r>
          </w:p>
        </w:tc>
        <w:tc>
          <w:tcPr/>
          <w:p>
            <w:pPr>
              <w:pStyle w:val="Compact"/>
              <w:spacing w:after="40" w:before="40"/>
              <w:jc w:val="left"/>
            </w:pPr>
            <w:r>
              <w:rPr>
                <w:rFonts w:ascii="Times New Roman" w:hAnsi="Times New Roman" w:cs="Times New Roman" w:eastAsia="Times New Roman"/>
                <w:sz w:val="22"/>
              </w:rPr>
              <w:t xml:space="preserve">Conclusions</w:t>
            </w:r>
          </w:p>
        </w:tc>
        <w:tc>
          <w:tcPr/>
          <w:p>
            <w:pPr>
              <w:pStyle w:val="Compact"/>
              <w:spacing w:after="40" w:before="40"/>
              <w:jc w:val="right"/>
            </w:pPr>
            <w:r>
              <w:rPr>
                <w:rFonts w:ascii="Times New Roman" w:hAnsi="Times New Roman" w:cs="Times New Roman" w:eastAsia="Times New Roman"/>
                <w:sz w:val="22"/>
              </w:rPr>
              <w:t xml:space="preserve">86</w:t>
            </w:r>
          </w:p>
        </w:tc>
      </w:tr>
      <w:tr>
        <w:tc>
          <w:tcPr/>
          <w:p>
            <w:pPr>
              <w:pStyle w:val="Compact"/>
              <w:spacing w:after="40" w:before="40"/>
              <w:jc w:val="left"/>
            </w:pPr>
            <w:r>
              <w:rPr>
                <w:rFonts w:ascii="Times New Roman" w:hAnsi="Times New Roman" w:cs="Times New Roman" w:eastAsia="Times New Roman"/>
                <w:sz w:val="22"/>
              </w:rPr>
              <w:t xml:space="preserve">5.5</w:t>
            </w:r>
          </w:p>
        </w:tc>
        <w:tc>
          <w:tcPr/>
          <w:p>
            <w:pPr>
              <w:pStyle w:val="Compact"/>
              <w:spacing w:after="40" w:before="40"/>
              <w:jc w:val="left"/>
            </w:pPr>
            <w:r>
              <w:rPr>
                <w:rFonts w:ascii="Times New Roman" w:hAnsi="Times New Roman" w:cs="Times New Roman" w:eastAsia="Times New Roman"/>
                <w:sz w:val="22"/>
              </w:rPr>
              <w:t xml:space="preserve">Suggestions for Teachers</w:t>
            </w:r>
          </w:p>
        </w:tc>
        <w:tc>
          <w:tcPr/>
          <w:p>
            <w:pPr>
              <w:pStyle w:val="Compact"/>
              <w:spacing w:after="40" w:before="40"/>
              <w:jc w:val="right"/>
            </w:pPr>
            <w:r>
              <w:rPr>
                <w:rFonts w:ascii="Times New Roman" w:hAnsi="Times New Roman" w:cs="Times New Roman" w:eastAsia="Times New Roman"/>
                <w:sz w:val="22"/>
              </w:rPr>
              <w:t xml:space="preserve">87</w:t>
            </w:r>
          </w:p>
        </w:tc>
      </w:tr>
      <w:tr>
        <w:tc>
          <w:tcPr/>
          <w:p>
            <w:pPr>
              <w:pStyle w:val="Compact"/>
              <w:spacing w:after="40" w:before="40"/>
              <w:jc w:val="left"/>
            </w:pPr>
            <w:r>
              <w:rPr>
                <w:rFonts w:ascii="Times New Roman" w:hAnsi="Times New Roman" w:cs="Times New Roman" w:eastAsia="Times New Roman"/>
                <w:sz w:val="22"/>
              </w:rPr>
              <w:t xml:space="preserve">5.6</w:t>
            </w:r>
          </w:p>
        </w:tc>
        <w:tc>
          <w:tcPr/>
          <w:p>
            <w:pPr>
              <w:pStyle w:val="Compact"/>
              <w:spacing w:after="40" w:before="40"/>
              <w:jc w:val="left"/>
            </w:pPr>
            <w:r>
              <w:rPr>
                <w:rFonts w:ascii="Times New Roman" w:hAnsi="Times New Roman" w:cs="Times New Roman" w:eastAsia="Times New Roman"/>
                <w:sz w:val="22"/>
              </w:rPr>
              <w:t xml:space="preserve">Suggestions for Parents</w:t>
            </w:r>
          </w:p>
        </w:tc>
        <w:tc>
          <w:tcPr/>
          <w:p>
            <w:pPr>
              <w:pStyle w:val="Compact"/>
              <w:spacing w:after="40" w:before="40"/>
              <w:jc w:val="right"/>
            </w:pPr>
            <w:r>
              <w:rPr>
                <w:rFonts w:ascii="Times New Roman" w:hAnsi="Times New Roman" w:cs="Times New Roman" w:eastAsia="Times New Roman"/>
                <w:sz w:val="22"/>
              </w:rPr>
              <w:t xml:space="preserve">88</w:t>
            </w:r>
          </w:p>
        </w:tc>
      </w:tr>
      <w:tr>
        <w:tc>
          <w:tcPr/>
          <w:p>
            <w:pPr>
              <w:pStyle w:val="Compact"/>
              <w:spacing w:after="40" w:before="40"/>
              <w:jc w:val="left"/>
            </w:pPr>
            <w:r>
              <w:rPr>
                <w:rFonts w:ascii="Times New Roman" w:hAnsi="Times New Roman" w:cs="Times New Roman" w:eastAsia="Times New Roman"/>
                <w:sz w:val="22"/>
              </w:rPr>
              <w:t xml:space="preserve">5.7</w:t>
            </w:r>
          </w:p>
        </w:tc>
        <w:tc>
          <w:tcPr/>
          <w:p>
            <w:pPr>
              <w:pStyle w:val="Compact"/>
              <w:spacing w:after="40" w:before="40"/>
              <w:jc w:val="left"/>
            </w:pPr>
            <w:r>
              <w:rPr>
                <w:rFonts w:ascii="Times New Roman" w:hAnsi="Times New Roman" w:cs="Times New Roman" w:eastAsia="Times New Roman"/>
                <w:sz w:val="22"/>
              </w:rPr>
              <w:t xml:space="preserve">Suggestions for School Administrators</w:t>
            </w:r>
          </w:p>
        </w:tc>
        <w:tc>
          <w:tcPr/>
          <w:p>
            <w:pPr>
              <w:pStyle w:val="Compact"/>
              <w:spacing w:after="40" w:before="40"/>
              <w:jc w:val="right"/>
            </w:pPr>
            <w:r>
              <w:rPr>
                <w:rFonts w:ascii="Times New Roman" w:hAnsi="Times New Roman" w:cs="Times New Roman" w:eastAsia="Times New Roman"/>
                <w:sz w:val="22"/>
              </w:rPr>
              <w:t xml:space="preserve">88</w:t>
            </w:r>
          </w:p>
        </w:tc>
      </w:tr>
      <w:tr>
        <w:tc>
          <w:tcPr/>
          <w:p>
            <w:pPr>
              <w:pStyle w:val="Compact"/>
              <w:spacing w:after="40" w:before="40"/>
              <w:jc w:val="left"/>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Suggestions for Guidance Counsellors</w:t>
            </w:r>
          </w:p>
        </w:tc>
        <w:tc>
          <w:tcPr/>
          <w:p>
            <w:pPr>
              <w:pStyle w:val="Compact"/>
              <w:spacing w:after="40" w:before="40"/>
              <w:jc w:val="right"/>
            </w:pPr>
            <w:r>
              <w:rPr>
                <w:rFonts w:ascii="Times New Roman" w:hAnsi="Times New Roman" w:cs="Times New Roman" w:eastAsia="Times New Roman"/>
                <w:sz w:val="22"/>
              </w:rPr>
              <w:t xml:space="preserve">89</w:t>
            </w:r>
          </w:p>
        </w:tc>
      </w:tr>
      <w:tr>
        <w:tc>
          <w:tcPr/>
          <w:p>
            <w:pPr>
              <w:pStyle w:val="Compact"/>
              <w:spacing w:after="40" w:before="40"/>
              <w:jc w:val="left"/>
            </w:pPr>
            <w:r>
              <w:rPr>
                <w:rFonts w:ascii="Times New Roman" w:hAnsi="Times New Roman" w:cs="Times New Roman" w:eastAsia="Times New Roman"/>
                <w:sz w:val="22"/>
              </w:rPr>
              <w:t xml:space="preserve">5.9</w:t>
            </w:r>
          </w:p>
        </w:tc>
        <w:tc>
          <w:tcPr/>
          <w:p>
            <w:pPr>
              <w:pStyle w:val="Compact"/>
              <w:spacing w:after="40" w:before="40"/>
              <w:jc w:val="left"/>
            </w:pPr>
            <w:r>
              <w:rPr>
                <w:rFonts w:ascii="Times New Roman" w:hAnsi="Times New Roman" w:cs="Times New Roman" w:eastAsia="Times New Roman"/>
                <w:sz w:val="22"/>
              </w:rPr>
              <w:t xml:space="preserve">Suggestions for Future Research</w:t>
            </w:r>
          </w:p>
        </w:tc>
        <w:tc>
          <w:tcPr/>
          <w:p>
            <w:pPr>
              <w:pStyle w:val="Compact"/>
              <w:spacing w:after="40" w:before="40"/>
              <w:jc w:val="right"/>
            </w:pPr>
            <w:r>
              <w:rPr>
                <w:rFonts w:ascii="Times New Roman" w:hAnsi="Times New Roman" w:cs="Times New Roman" w:eastAsia="Times New Roman"/>
                <w:sz w:val="22"/>
              </w:rPr>
              <w:t xml:space="preserve">90</w:t>
            </w:r>
          </w:p>
        </w:tc>
      </w:tr>
      <w:tr>
        <w:tc>
          <w:tcPr/>
          <w:p>
            <w:pPr>
              <w:pStyle w:val="Compact"/>
              <w:spacing w:after="40" w:before="40"/>
              <w:jc w:val="left"/>
            </w:pPr>
            <w:r>
              <w:rPr>
                <w:rFonts w:ascii="Times New Roman" w:hAnsi="Times New Roman" w:cs="Times New Roman" w:eastAsia="Times New Roman"/>
                <w:sz w:val="22"/>
              </w:rPr>
              <w:t xml:space="preserve">5.10</w:t>
            </w:r>
          </w:p>
        </w:tc>
        <w:tc>
          <w:tcPr/>
          <w:p>
            <w:pPr>
              <w:pStyle w:val="Compact"/>
              <w:spacing w:after="40" w:before="40"/>
              <w:jc w:val="left"/>
            </w:pPr>
            <w:r>
              <w:rPr>
                <w:rFonts w:ascii="Times New Roman" w:hAnsi="Times New Roman" w:cs="Times New Roman" w:eastAsia="Times New Roman"/>
                <w:sz w:val="22"/>
              </w:rPr>
              <w:t xml:space="preserve">Limitations of the Study</w:t>
            </w:r>
          </w:p>
        </w:tc>
        <w:tc>
          <w:tcPr/>
          <w:p>
            <w:pPr>
              <w:pStyle w:val="Compact"/>
              <w:spacing w:after="40" w:before="40"/>
              <w:jc w:val="right"/>
            </w:pPr>
            <w:r>
              <w:rPr>
                <w:rFonts w:ascii="Times New Roman" w:hAnsi="Times New Roman" w:cs="Times New Roman" w:eastAsia="Times New Roman"/>
                <w:sz w:val="22"/>
              </w:rPr>
              <w:t xml:space="preserve">91</w:t>
            </w:r>
          </w:p>
        </w:tc>
      </w:tr>
      <w:tr>
        <w:tc>
          <w:tcPr/>
          <w:p>
            <w:pPr>
              <w:pStyle w:val="Compact"/>
              <w:spacing w:after="40" w:before="40"/>
              <w:jc w:val="left"/>
            </w:pPr>
            <w:r>
              <w:rPr>
                <w:rFonts w:ascii="Times New Roman" w:hAnsi="Times New Roman" w:cs="Times New Roman" w:eastAsia="Times New Roman"/>
                <w:sz w:val="22"/>
              </w:rPr>
              <w:t xml:space="preserve">5.11</w:t>
            </w:r>
          </w:p>
        </w:tc>
        <w:tc>
          <w:tcPr/>
          <w:p>
            <w:pPr>
              <w:pStyle w:val="Compact"/>
              <w:spacing w:after="40" w:before="40"/>
              <w:jc w:val="left"/>
            </w:pPr>
            <w:r>
              <w:rPr>
                <w:rFonts w:ascii="Times New Roman" w:hAnsi="Times New Roman" w:cs="Times New Roman" w:eastAsia="Times New Roman"/>
                <w:sz w:val="22"/>
              </w:rPr>
              <w:t xml:space="preserve">Final Conclusion</w:t>
            </w:r>
          </w:p>
        </w:tc>
        <w:tc>
          <w:tcPr/>
          <w:p>
            <w:pPr>
              <w:pStyle w:val="Compact"/>
              <w:spacing w:after="40" w:before="40"/>
              <w:jc w:val="right"/>
            </w:pPr>
            <w:r>
              <w:rPr>
                <w:rFonts w:ascii="Times New Roman" w:hAnsi="Times New Roman" w:cs="Times New Roman" w:eastAsia="Times New Roman"/>
                <w:sz w:val="22"/>
              </w:rPr>
              <w:t xml:space="preserve">92</w:t>
            </w:r>
          </w:p>
        </w:tc>
      </w:tr>
      <w:tr>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b/>
                <w:bCs/>
                <w:sz w:val="22"/>
              </w:rPr>
              <w:t xml:space="preserve">REFERENCES</w:t>
            </w:r>
          </w:p>
        </w:tc>
        <w:tc>
          <w:tcPr/>
          <w:p>
            <w:pPr>
              <w:pStyle w:val="Compact"/>
              <w:spacing w:after="40" w:before="40"/>
              <w:jc w:val="right"/>
            </w:pPr>
            <w:r>
              <w:rPr>
                <w:rFonts w:ascii="Times New Roman" w:hAnsi="Times New Roman" w:cs="Times New Roman" w:eastAsia="Times New Roman"/>
                <w:b/>
                <w:bCs/>
                <w:sz w:val="22"/>
              </w:rPr>
              <w:t xml:space="preserve">93–99</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b/>
                <w:bCs/>
                <w:sz w:val="22"/>
              </w:rPr>
              <w:t xml:space="preserve">APPENDICES</w:t>
            </w:r>
          </w:p>
        </w:tc>
        <w:tc>
          <w:tcPr/>
          <w:p>
            <w:pPr>
              <w:pStyle w:val="Compact"/>
              <w:spacing w:after="40" w:before="40"/>
              <w:jc w:val="right"/>
            </w:pPr>
            <w:r>
              <w:rPr>
                <w:rFonts w:ascii="Times New Roman" w:hAnsi="Times New Roman" w:cs="Times New Roman" w:eastAsia="Times New Roman"/>
                <w:b/>
                <w:bCs/>
                <w:sz w:val="22"/>
              </w:rPr>
              <w:t xml:space="preserve">100–110</w:t>
            </w:r>
          </w:p>
        </w:tc>
      </w:tr>
    </w:tbl>
    <w:p>
      <w:pPr>
        <w:spacing w:line="360" w:lineRule="auto" w:after="120"/>
        <w:jc w:val="both"/>
      </w:pPr>
      <w:r>
        <w:rPr>
          <w:rFonts w:ascii="Times New Roman" w:hAnsi="Times New Roman" w:cs="Times New Roman" w:eastAsia="Times New Roman"/>
          <w:sz w:val="24"/>
        </w:rPr>
        <w:pict>
          <v:rect style="width:0;height:1.5pt" o:hralign="center" o:hrstd="t" o:hr="t"/>
        </w:pic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3"/>
    <w:bookmarkStart w:id="14" w:name="list-of-tables"/>
    <w:p>
      <w:pPr>
        <w:pStyle w:val="Heading2"/>
        <w:spacing w:line="360" w:lineRule="auto"/>
        <w:jc w:val="center"/>
      </w:pPr>
      <w:r>
        <w:rPr>
          <w:rFonts w:ascii="Times New Roman" w:hAnsi="Times New Roman" w:cs="Times New Roman" w:eastAsia="Times New Roman"/>
          <w:b/>
          <w:sz w:val="28"/>
        </w:rPr>
        <w:t xml:space="preserve">LIST OF TABLES</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spacing w:after="40" w:before="40"/>
              <w:jc w:val="center"/>
            </w:pPr>
            <w:r>
              <w:rPr>
                <w:rFonts w:ascii="Times New Roman" w:hAnsi="Times New Roman" w:cs="Times New Roman" w:eastAsia="Times New Roman"/>
                <w:sz w:val="22"/>
              </w:rPr>
              <w:t xml:space="preserve">Table No.</w:t>
            </w:r>
          </w:p>
        </w:tc>
        <w:tc>
          <w:tcPr/>
          <w:p>
            <w:pPr>
              <w:pStyle w:val="Compact"/>
              <w:spacing w:after="40" w:before="40"/>
              <w:jc w:val="left"/>
            </w:pPr>
            <w:r>
              <w:rPr>
                <w:rFonts w:ascii="Times New Roman" w:hAnsi="Times New Roman" w:cs="Times New Roman" w:eastAsia="Times New Roman"/>
                <w:sz w:val="22"/>
              </w:rPr>
              <w:t xml:space="preserve">Title of the Table</w:t>
            </w:r>
          </w:p>
        </w:tc>
        <w:tc>
          <w:tcPr/>
          <w:p>
            <w:pPr>
              <w:pStyle w:val="Compact"/>
              <w:spacing w:after="40" w:before="40"/>
              <w:jc w:val="right"/>
            </w:pPr>
            <w:r>
              <w:rPr>
                <w:rFonts w:ascii="Times New Roman" w:hAnsi="Times New Roman" w:cs="Times New Roman" w:eastAsia="Times New Roman"/>
                <w:sz w:val="22"/>
              </w:rPr>
              <w:t xml:space="preserve">Page</w:t>
            </w:r>
          </w:p>
        </w:tc>
      </w:tr>
      <w:tr>
        <w:tc>
          <w:tcPr/>
          <w:p>
            <w:pPr>
              <w:pStyle w:val="Compact"/>
              <w:spacing w:after="40" w:before="40"/>
              <w:jc w:val="center"/>
            </w:pPr>
            <w:r>
              <w:rPr>
                <w:rFonts w:ascii="Times New Roman" w:hAnsi="Times New Roman" w:cs="Times New Roman" w:eastAsia="Times New Roman"/>
                <w:sz w:val="22"/>
              </w:rPr>
              <w:t xml:space="preserve">3.1</w:t>
            </w:r>
          </w:p>
        </w:tc>
        <w:tc>
          <w:tcPr/>
          <w:p>
            <w:pPr>
              <w:pStyle w:val="Compact"/>
              <w:spacing w:after="40" w:before="40"/>
              <w:jc w:val="left"/>
            </w:pPr>
            <w:r>
              <w:rPr>
                <w:rFonts w:ascii="Times New Roman" w:hAnsi="Times New Roman" w:cs="Times New Roman" w:eastAsia="Times New Roman"/>
                <w:sz w:val="22"/>
              </w:rPr>
              <w:t xml:space="preserve">Distribution of Sample by School, Class and Gender</w:t>
            </w:r>
          </w:p>
        </w:tc>
        <w:tc>
          <w:tcPr/>
          <w:p>
            <w:pPr>
              <w:pStyle w:val="Compact"/>
              <w:spacing w:after="40" w:before="40"/>
              <w:jc w:val="right"/>
            </w:pPr>
            <w:r>
              <w:rPr>
                <w:rFonts w:ascii="Times New Roman" w:hAnsi="Times New Roman" w:cs="Times New Roman" w:eastAsia="Times New Roman"/>
                <w:sz w:val="22"/>
              </w:rPr>
              <w:t xml:space="preserve">45</w:t>
            </w:r>
          </w:p>
        </w:tc>
      </w:tr>
      <w:tr>
        <w:tc>
          <w:tcPr/>
          <w:p>
            <w:pPr>
              <w:pStyle w:val="Compact"/>
              <w:spacing w:after="40" w:before="40"/>
              <w:jc w:val="center"/>
            </w:pPr>
            <w:r>
              <w:rPr>
                <w:rFonts w:ascii="Times New Roman" w:hAnsi="Times New Roman" w:cs="Times New Roman" w:eastAsia="Times New Roman"/>
                <w:sz w:val="22"/>
              </w:rPr>
              <w:t xml:space="preserve">3.2</w:t>
            </w:r>
          </w:p>
        </w:tc>
        <w:tc>
          <w:tcPr/>
          <w:p>
            <w:pPr>
              <w:pStyle w:val="Compact"/>
              <w:spacing w:after="40" w:before="40"/>
              <w:jc w:val="left"/>
            </w:pPr>
            <w:r>
              <w:rPr>
                <w:rFonts w:ascii="Times New Roman" w:hAnsi="Times New Roman" w:cs="Times New Roman" w:eastAsia="Times New Roman"/>
                <w:sz w:val="22"/>
              </w:rPr>
              <w:t xml:space="preserve">Number of Items in Each Vocational Interest Area</w:t>
            </w:r>
          </w:p>
        </w:tc>
        <w:tc>
          <w:tcPr/>
          <w:p>
            <w:pPr>
              <w:pStyle w:val="Compact"/>
              <w:spacing w:after="40" w:before="40"/>
              <w:jc w:val="right"/>
            </w:pPr>
            <w:r>
              <w:rPr>
                <w:rFonts w:ascii="Times New Roman" w:hAnsi="Times New Roman" w:cs="Times New Roman" w:eastAsia="Times New Roman"/>
                <w:sz w:val="22"/>
              </w:rPr>
              <w:t xml:space="preserve">48</w:t>
            </w:r>
          </w:p>
        </w:tc>
      </w:tr>
      <w:tr>
        <w:tc>
          <w:tcPr/>
          <w:p>
            <w:pPr>
              <w:pStyle w:val="Compact"/>
              <w:spacing w:after="40" w:before="40"/>
              <w:jc w:val="center"/>
            </w:pPr>
            <w:r>
              <w:rPr>
                <w:rFonts w:ascii="Times New Roman" w:hAnsi="Times New Roman" w:cs="Times New Roman" w:eastAsia="Times New Roman"/>
                <w:sz w:val="22"/>
              </w:rPr>
              <w:t xml:space="preserve">3.3</w:t>
            </w:r>
          </w:p>
        </w:tc>
        <w:tc>
          <w:tcPr/>
          <w:p>
            <w:pPr>
              <w:pStyle w:val="Compact"/>
              <w:spacing w:after="40" w:before="40"/>
              <w:jc w:val="left"/>
            </w:pPr>
            <w:r>
              <w:rPr>
                <w:rFonts w:ascii="Times New Roman" w:hAnsi="Times New Roman" w:cs="Times New Roman" w:eastAsia="Times New Roman"/>
                <w:sz w:val="22"/>
              </w:rPr>
              <w:t xml:space="preserve">Reliability and Validity Coefficients of the V.I.R.</w:t>
            </w:r>
          </w:p>
        </w:tc>
        <w:tc>
          <w:tcPr/>
          <w:p>
            <w:pPr>
              <w:pStyle w:val="Compact"/>
              <w:spacing w:after="40" w:before="40"/>
              <w:jc w:val="right"/>
            </w:pPr>
            <w:r>
              <w:rPr>
                <w:rFonts w:ascii="Times New Roman" w:hAnsi="Times New Roman" w:cs="Times New Roman" w:eastAsia="Times New Roman"/>
                <w:sz w:val="22"/>
              </w:rPr>
              <w:t xml:space="preserve">49</w:t>
            </w:r>
          </w:p>
        </w:tc>
      </w:tr>
      <w:tr>
        <w:tc>
          <w:tcPr/>
          <w:p>
            <w:pPr>
              <w:pStyle w:val="Compact"/>
              <w:spacing w:after="40" w:before="40"/>
              <w:jc w:val="center"/>
            </w:pPr>
            <w:r>
              <w:rPr>
                <w:rFonts w:ascii="Times New Roman" w:hAnsi="Times New Roman" w:cs="Times New Roman" w:eastAsia="Times New Roman"/>
                <w:sz w:val="22"/>
              </w:rPr>
              <w:t xml:space="preserve">4.1</w:t>
            </w:r>
          </w:p>
        </w:tc>
        <w:tc>
          <w:tcPr/>
          <w:p>
            <w:pPr>
              <w:pStyle w:val="Compact"/>
              <w:spacing w:after="40" w:before="40"/>
              <w:jc w:val="left"/>
            </w:pPr>
            <w:r>
              <w:rPr>
                <w:rFonts w:ascii="Times New Roman" w:hAnsi="Times New Roman" w:cs="Times New Roman" w:eastAsia="Times New Roman"/>
                <w:sz w:val="22"/>
              </w:rPr>
              <w:t xml:space="preserve">Area-wise Mean and S.D. of Boys and Girls (Class IX) on Ten Vocational Interest Areas</w:t>
            </w:r>
          </w:p>
        </w:tc>
        <w:tc>
          <w:tcPr/>
          <w:p>
            <w:pPr>
              <w:pStyle w:val="Compact"/>
              <w:spacing w:after="40" w:before="40"/>
              <w:jc w:val="right"/>
            </w:pPr>
            <w:r>
              <w:rPr>
                <w:rFonts w:ascii="Times New Roman" w:hAnsi="Times New Roman" w:cs="Times New Roman" w:eastAsia="Times New Roman"/>
                <w:sz w:val="22"/>
              </w:rPr>
              <w:t xml:space="preserve">56</w:t>
            </w:r>
          </w:p>
        </w:tc>
      </w:tr>
      <w:tr>
        <w:tc>
          <w:tcPr/>
          <w:p>
            <w:pPr>
              <w:pStyle w:val="Compact"/>
              <w:spacing w:after="40" w:before="40"/>
              <w:jc w:val="center"/>
            </w:pPr>
            <w:r>
              <w:rPr>
                <w:rFonts w:ascii="Times New Roman" w:hAnsi="Times New Roman" w:cs="Times New Roman" w:eastAsia="Times New Roman"/>
                <w:sz w:val="22"/>
              </w:rPr>
              <w:t xml:space="preserve">4.2</w:t>
            </w:r>
          </w:p>
        </w:tc>
        <w:tc>
          <w:tcPr/>
          <w:p>
            <w:pPr>
              <w:pStyle w:val="Compact"/>
              <w:spacing w:after="40" w:before="40"/>
              <w:jc w:val="left"/>
            </w:pPr>
            <w:r>
              <w:rPr>
                <w:rFonts w:ascii="Times New Roman" w:hAnsi="Times New Roman" w:cs="Times New Roman" w:eastAsia="Times New Roman"/>
                <w:sz w:val="22"/>
              </w:rPr>
              <w:t xml:space="preserve">Area-wise Mean and S.D. of Boys and Girls (Class X) on Ten Vocational Interest Areas</w:t>
            </w:r>
          </w:p>
        </w:tc>
        <w:tc>
          <w:tcPr/>
          <w:p>
            <w:pPr>
              <w:pStyle w:val="Compact"/>
              <w:spacing w:after="40" w:before="40"/>
              <w:jc w:val="right"/>
            </w:pPr>
            <w:r>
              <w:rPr>
                <w:rFonts w:ascii="Times New Roman" w:hAnsi="Times New Roman" w:cs="Times New Roman" w:eastAsia="Times New Roman"/>
                <w:sz w:val="22"/>
              </w:rPr>
              <w:t xml:space="preserve">57</w:t>
            </w:r>
          </w:p>
        </w:tc>
      </w:tr>
      <w:tr>
        <w:tc>
          <w:tcPr/>
          <w:p>
            <w:pPr>
              <w:pStyle w:val="Compact"/>
              <w:spacing w:after="40" w:before="40"/>
              <w:jc w:val="center"/>
            </w:pPr>
            <w:r>
              <w:rPr>
                <w:rFonts w:ascii="Times New Roman" w:hAnsi="Times New Roman" w:cs="Times New Roman" w:eastAsia="Times New Roman"/>
                <w:sz w:val="22"/>
              </w:rPr>
              <w:t xml:space="preserve">4.3</w:t>
            </w:r>
          </w:p>
        </w:tc>
        <w:tc>
          <w:tcPr/>
          <w:p>
            <w:pPr>
              <w:pStyle w:val="Compact"/>
              <w:spacing w:after="40" w:before="40"/>
              <w:jc w:val="left"/>
            </w:pPr>
            <w:r>
              <w:rPr>
                <w:rFonts w:ascii="Times New Roman" w:hAnsi="Times New Roman" w:cs="Times New Roman" w:eastAsia="Times New Roman"/>
                <w:sz w:val="22"/>
              </w:rPr>
              <w:t xml:space="preserve">Area-wise Mean and S.D. of All Boys and All Girls (Combined)</w:t>
            </w:r>
          </w:p>
        </w:tc>
        <w:tc>
          <w:tcPr/>
          <w:p>
            <w:pPr>
              <w:pStyle w:val="Compact"/>
              <w:spacing w:after="40" w:before="40"/>
              <w:jc w:val="right"/>
            </w:pPr>
            <w:r>
              <w:rPr>
                <w:rFonts w:ascii="Times New Roman" w:hAnsi="Times New Roman" w:cs="Times New Roman" w:eastAsia="Times New Roman"/>
                <w:sz w:val="22"/>
              </w:rPr>
              <w:t xml:space="preserve">58</w:t>
            </w:r>
          </w:p>
        </w:tc>
      </w:tr>
      <w:tr>
        <w:tc>
          <w:tcPr/>
          <w:p>
            <w:pPr>
              <w:pStyle w:val="Compact"/>
              <w:spacing w:after="40" w:before="40"/>
              <w:jc w:val="center"/>
            </w:pPr>
            <w:r>
              <w:rPr>
                <w:rFonts w:ascii="Times New Roman" w:hAnsi="Times New Roman" w:cs="Times New Roman" w:eastAsia="Times New Roman"/>
                <w:sz w:val="22"/>
              </w:rPr>
              <w:t xml:space="preserve">4.4</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Literary Interest</w:t>
            </w:r>
          </w:p>
        </w:tc>
        <w:tc>
          <w:tcPr/>
          <w:p>
            <w:pPr>
              <w:pStyle w:val="Compact"/>
              <w:spacing w:after="40" w:before="40"/>
              <w:jc w:val="right"/>
            </w:pPr>
            <w:r>
              <w:rPr>
                <w:rFonts w:ascii="Times New Roman" w:hAnsi="Times New Roman" w:cs="Times New Roman" w:eastAsia="Times New Roman"/>
                <w:sz w:val="22"/>
              </w:rPr>
              <w:t xml:space="preserve">59</w:t>
            </w:r>
          </w:p>
        </w:tc>
      </w:tr>
      <w:tr>
        <w:tc>
          <w:tcPr/>
          <w:p>
            <w:pPr>
              <w:pStyle w:val="Compact"/>
              <w:spacing w:after="40" w:before="40"/>
              <w:jc w:val="center"/>
            </w:pPr>
            <w:r>
              <w:rPr>
                <w:rFonts w:ascii="Times New Roman" w:hAnsi="Times New Roman" w:cs="Times New Roman" w:eastAsia="Times New Roman"/>
                <w:sz w:val="22"/>
              </w:rPr>
              <w:t xml:space="preserve">4.5</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Scientific Interest</w:t>
            </w:r>
          </w:p>
        </w:tc>
        <w:tc>
          <w:tcPr/>
          <w:p>
            <w:pPr>
              <w:pStyle w:val="Compact"/>
              <w:spacing w:after="40" w:before="40"/>
              <w:jc w:val="right"/>
            </w:pPr>
            <w:r>
              <w:rPr>
                <w:rFonts w:ascii="Times New Roman" w:hAnsi="Times New Roman" w:cs="Times New Roman" w:eastAsia="Times New Roman"/>
                <w:sz w:val="22"/>
              </w:rPr>
              <w:t xml:space="preserve">59</w:t>
            </w:r>
          </w:p>
        </w:tc>
      </w:tr>
      <w:tr>
        <w:tc>
          <w:tcPr/>
          <w:p>
            <w:pPr>
              <w:pStyle w:val="Compact"/>
              <w:spacing w:after="40" w:before="40"/>
              <w:jc w:val="center"/>
            </w:pPr>
            <w:r>
              <w:rPr>
                <w:rFonts w:ascii="Times New Roman" w:hAnsi="Times New Roman" w:cs="Times New Roman" w:eastAsia="Times New Roman"/>
                <w:sz w:val="22"/>
              </w:rPr>
              <w:t xml:space="preserve">4.6</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Executive Interest</w:t>
            </w:r>
          </w:p>
        </w:tc>
        <w:tc>
          <w:tcPr/>
          <w:p>
            <w:pPr>
              <w:pStyle w:val="Compact"/>
              <w:spacing w:after="40" w:before="40"/>
              <w:jc w:val="right"/>
            </w:pPr>
            <w:r>
              <w:rPr>
                <w:rFonts w:ascii="Times New Roman" w:hAnsi="Times New Roman" w:cs="Times New Roman" w:eastAsia="Times New Roman"/>
                <w:sz w:val="22"/>
              </w:rPr>
              <w:t xml:space="preserve">60</w:t>
            </w:r>
          </w:p>
        </w:tc>
      </w:tr>
      <w:tr>
        <w:tc>
          <w:tcPr/>
          <w:p>
            <w:pPr>
              <w:pStyle w:val="Compact"/>
              <w:spacing w:after="40" w:before="40"/>
              <w:jc w:val="center"/>
            </w:pPr>
            <w:r>
              <w:rPr>
                <w:rFonts w:ascii="Times New Roman" w:hAnsi="Times New Roman" w:cs="Times New Roman" w:eastAsia="Times New Roman"/>
                <w:sz w:val="22"/>
              </w:rPr>
              <w:t xml:space="preserve">4.7</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Commercial Interest</w:t>
            </w:r>
          </w:p>
        </w:tc>
        <w:tc>
          <w:tcPr/>
          <w:p>
            <w:pPr>
              <w:pStyle w:val="Compact"/>
              <w:spacing w:after="40" w:before="40"/>
              <w:jc w:val="right"/>
            </w:pPr>
            <w:r>
              <w:rPr>
                <w:rFonts w:ascii="Times New Roman" w:hAnsi="Times New Roman" w:cs="Times New Roman" w:eastAsia="Times New Roman"/>
                <w:sz w:val="22"/>
              </w:rPr>
              <w:t xml:space="preserve">60</w:t>
            </w:r>
          </w:p>
        </w:tc>
      </w:tr>
      <w:tr>
        <w:tc>
          <w:tcPr/>
          <w:p>
            <w:pPr>
              <w:pStyle w:val="Compact"/>
              <w:spacing w:after="40" w:before="40"/>
              <w:jc w:val="center"/>
            </w:pPr>
            <w:r>
              <w:rPr>
                <w:rFonts w:ascii="Times New Roman" w:hAnsi="Times New Roman" w:cs="Times New Roman" w:eastAsia="Times New Roman"/>
                <w:sz w:val="22"/>
              </w:rPr>
              <w:t xml:space="preserve">4.8</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Artistic Interest</w:t>
            </w:r>
          </w:p>
        </w:tc>
        <w:tc>
          <w:tcPr/>
          <w:p>
            <w:pPr>
              <w:pStyle w:val="Compact"/>
              <w:spacing w:after="40" w:before="40"/>
              <w:jc w:val="right"/>
            </w:pPr>
            <w:r>
              <w:rPr>
                <w:rFonts w:ascii="Times New Roman" w:hAnsi="Times New Roman" w:cs="Times New Roman" w:eastAsia="Times New Roman"/>
                <w:sz w:val="22"/>
              </w:rPr>
              <w:t xml:space="preserve">61</w:t>
            </w:r>
          </w:p>
        </w:tc>
      </w:tr>
      <w:tr>
        <w:tc>
          <w:tcPr/>
          <w:p>
            <w:pPr>
              <w:pStyle w:val="Compact"/>
              <w:spacing w:after="40" w:before="40"/>
              <w:jc w:val="center"/>
            </w:pPr>
            <w:r>
              <w:rPr>
                <w:rFonts w:ascii="Times New Roman" w:hAnsi="Times New Roman" w:cs="Times New Roman" w:eastAsia="Times New Roman"/>
                <w:sz w:val="22"/>
              </w:rPr>
              <w:t xml:space="preserve">4.9</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Agriculture Interest</w:t>
            </w:r>
          </w:p>
        </w:tc>
        <w:tc>
          <w:tcPr/>
          <w:p>
            <w:pPr>
              <w:pStyle w:val="Compact"/>
              <w:spacing w:after="40" w:before="40"/>
              <w:jc w:val="right"/>
            </w:pPr>
            <w:r>
              <w:rPr>
                <w:rFonts w:ascii="Times New Roman" w:hAnsi="Times New Roman" w:cs="Times New Roman" w:eastAsia="Times New Roman"/>
                <w:sz w:val="22"/>
              </w:rPr>
              <w:t xml:space="preserve">61</w:t>
            </w:r>
          </w:p>
        </w:tc>
      </w:tr>
      <w:tr>
        <w:tc>
          <w:tcPr/>
          <w:p>
            <w:pPr>
              <w:pStyle w:val="Compact"/>
              <w:spacing w:after="40" w:before="40"/>
              <w:jc w:val="center"/>
            </w:pPr>
            <w:r>
              <w:rPr>
                <w:rFonts w:ascii="Times New Roman" w:hAnsi="Times New Roman" w:cs="Times New Roman" w:eastAsia="Times New Roman"/>
                <w:sz w:val="22"/>
              </w:rPr>
              <w:t xml:space="preserve">4.10</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Technical Interest</w:t>
            </w:r>
          </w:p>
        </w:tc>
        <w:tc>
          <w:tcPr/>
          <w:p>
            <w:pPr>
              <w:pStyle w:val="Compact"/>
              <w:spacing w:after="40" w:before="40"/>
              <w:jc w:val="right"/>
            </w:pPr>
            <w:r>
              <w:rPr>
                <w:rFonts w:ascii="Times New Roman" w:hAnsi="Times New Roman" w:cs="Times New Roman" w:eastAsia="Times New Roman"/>
                <w:sz w:val="22"/>
              </w:rPr>
              <w:t xml:space="preserve">62</w:t>
            </w:r>
          </w:p>
        </w:tc>
      </w:tr>
      <w:tr>
        <w:tc>
          <w:tcPr/>
          <w:p>
            <w:pPr>
              <w:pStyle w:val="Compact"/>
              <w:spacing w:after="40" w:before="40"/>
              <w:jc w:val="center"/>
            </w:pPr>
            <w:r>
              <w:rPr>
                <w:rFonts w:ascii="Times New Roman" w:hAnsi="Times New Roman" w:cs="Times New Roman" w:eastAsia="Times New Roman"/>
                <w:sz w:val="22"/>
              </w:rPr>
              <w:t xml:space="preserve">4.11</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Household Interest</w:t>
            </w:r>
          </w:p>
        </w:tc>
        <w:tc>
          <w:tcPr/>
          <w:p>
            <w:pPr>
              <w:pStyle w:val="Compact"/>
              <w:spacing w:after="40" w:before="40"/>
              <w:jc w:val="right"/>
            </w:pPr>
            <w:r>
              <w:rPr>
                <w:rFonts w:ascii="Times New Roman" w:hAnsi="Times New Roman" w:cs="Times New Roman" w:eastAsia="Times New Roman"/>
                <w:sz w:val="22"/>
              </w:rPr>
              <w:t xml:space="preserve">62</w:t>
            </w:r>
          </w:p>
        </w:tc>
      </w:tr>
      <w:tr>
        <w:tc>
          <w:tcPr/>
          <w:p>
            <w:pPr>
              <w:pStyle w:val="Compact"/>
              <w:spacing w:after="40" w:before="40"/>
              <w:jc w:val="center"/>
            </w:pPr>
            <w:r>
              <w:rPr>
                <w:rFonts w:ascii="Times New Roman" w:hAnsi="Times New Roman" w:cs="Times New Roman" w:eastAsia="Times New Roman"/>
                <w:sz w:val="22"/>
              </w:rPr>
              <w:t xml:space="preserve">4.12</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Social Interest</w:t>
            </w:r>
          </w:p>
        </w:tc>
        <w:tc>
          <w:tcPr/>
          <w:p>
            <w:pPr>
              <w:pStyle w:val="Compact"/>
              <w:spacing w:after="40" w:before="40"/>
              <w:jc w:val="right"/>
            </w:pPr>
            <w:r>
              <w:rPr>
                <w:rFonts w:ascii="Times New Roman" w:hAnsi="Times New Roman" w:cs="Times New Roman" w:eastAsia="Times New Roman"/>
                <w:sz w:val="22"/>
              </w:rPr>
              <w:t xml:space="preserve">63</w:t>
            </w:r>
          </w:p>
        </w:tc>
      </w:tr>
      <w:tr>
        <w:tc>
          <w:tcPr/>
          <w:p>
            <w:pPr>
              <w:pStyle w:val="Compact"/>
              <w:spacing w:after="40" w:before="40"/>
              <w:jc w:val="center"/>
            </w:pPr>
            <w:r>
              <w:rPr>
                <w:rFonts w:ascii="Times New Roman" w:hAnsi="Times New Roman" w:cs="Times New Roman" w:eastAsia="Times New Roman"/>
                <w:sz w:val="22"/>
              </w:rPr>
              <w:t xml:space="preserve">4.13</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IX on Literary Interest (Class X)</w:t>
            </w:r>
          </w:p>
        </w:tc>
        <w:tc>
          <w:tcPr/>
          <w:p>
            <w:pPr>
              <w:pStyle w:val="Compact"/>
              <w:spacing w:after="40" w:before="40"/>
              <w:jc w:val="right"/>
            </w:pPr>
            <w:r>
              <w:rPr>
                <w:rFonts w:ascii="Times New Roman" w:hAnsi="Times New Roman" w:cs="Times New Roman" w:eastAsia="Times New Roman"/>
                <w:sz w:val="22"/>
              </w:rPr>
              <w:t xml:space="preserve">64</w:t>
            </w:r>
          </w:p>
        </w:tc>
      </w:tr>
      <w:tr>
        <w:tc>
          <w:tcPr/>
          <w:p>
            <w:pPr>
              <w:pStyle w:val="Compact"/>
              <w:spacing w:after="40" w:before="40"/>
              <w:jc w:val="center"/>
            </w:pPr>
            <w:r>
              <w:rPr>
                <w:rFonts w:ascii="Times New Roman" w:hAnsi="Times New Roman" w:cs="Times New Roman" w:eastAsia="Times New Roman"/>
                <w:sz w:val="22"/>
              </w:rPr>
              <w:t xml:space="preserve">4.14</w:t>
            </w:r>
          </w:p>
        </w:tc>
        <w:tc>
          <w:tcPr/>
          <w:p>
            <w:pPr>
              <w:pStyle w:val="Compact"/>
              <w:spacing w:after="40" w:before="40"/>
              <w:jc w:val="left"/>
            </w:pPr>
            <w:r>
              <w:rPr>
                <w:rFonts w:ascii="Times New Roman" w:hAnsi="Times New Roman" w:cs="Times New Roman" w:eastAsia="Times New Roman"/>
                <w:sz w:val="22"/>
              </w:rPr>
              <w:t xml:space="preserve">t-test Comparison of Boys and Girls of Class X on Ten Areas (Summary)</w:t>
            </w:r>
          </w:p>
        </w:tc>
        <w:tc>
          <w:tcPr/>
          <w:p>
            <w:pPr>
              <w:pStyle w:val="Compact"/>
              <w:spacing w:after="40" w:before="40"/>
              <w:jc w:val="right"/>
            </w:pPr>
            <w:r>
              <w:rPr>
                <w:rFonts w:ascii="Times New Roman" w:hAnsi="Times New Roman" w:cs="Times New Roman" w:eastAsia="Times New Roman"/>
                <w:sz w:val="22"/>
              </w:rPr>
              <w:t xml:space="preserve">65</w:t>
            </w:r>
          </w:p>
        </w:tc>
      </w:tr>
      <w:tr>
        <w:tc>
          <w:tcPr/>
          <w:p>
            <w:pPr>
              <w:pStyle w:val="Compact"/>
              <w:spacing w:after="40" w:before="40"/>
              <w:jc w:val="center"/>
            </w:pPr>
            <w:r>
              <w:rPr>
                <w:rFonts w:ascii="Times New Roman" w:hAnsi="Times New Roman" w:cs="Times New Roman" w:eastAsia="Times New Roman"/>
                <w:sz w:val="22"/>
              </w:rPr>
              <w:t xml:space="preserve">4.15</w:t>
            </w:r>
          </w:p>
        </w:tc>
        <w:tc>
          <w:tcPr/>
          <w:p>
            <w:pPr>
              <w:pStyle w:val="Compact"/>
              <w:spacing w:after="40" w:before="40"/>
              <w:jc w:val="left"/>
            </w:pPr>
            <w:r>
              <w:rPr>
                <w:rFonts w:ascii="Times New Roman" w:hAnsi="Times New Roman" w:cs="Times New Roman" w:eastAsia="Times New Roman"/>
                <w:sz w:val="22"/>
              </w:rPr>
              <w:t xml:space="preserve">Summary t-test Table: Boys vs. Girls (Combined, N = 60) on Ten Areas</w:t>
            </w:r>
          </w:p>
        </w:tc>
        <w:tc>
          <w:tcPr/>
          <w:p>
            <w:pPr>
              <w:pStyle w:val="Compact"/>
              <w:spacing w:after="40" w:before="40"/>
              <w:jc w:val="right"/>
            </w:pPr>
            <w:r>
              <w:rPr>
                <w:rFonts w:ascii="Times New Roman" w:hAnsi="Times New Roman" w:cs="Times New Roman" w:eastAsia="Times New Roman"/>
                <w:sz w:val="22"/>
              </w:rPr>
              <w:t xml:space="preserve">67</w:t>
            </w:r>
          </w:p>
        </w:tc>
      </w:tr>
      <w:tr>
        <w:tc>
          <w:tcPr/>
          <w:p>
            <w:pPr>
              <w:pStyle w:val="Compact"/>
              <w:spacing w:after="40" w:before="40"/>
              <w:jc w:val="center"/>
            </w:pPr>
            <w:r>
              <w:rPr>
                <w:rFonts w:ascii="Times New Roman" w:hAnsi="Times New Roman" w:cs="Times New Roman" w:eastAsia="Times New Roman"/>
                <w:sz w:val="22"/>
              </w:rPr>
              <w:t xml:space="preserve">4.16</w:t>
            </w:r>
          </w:p>
        </w:tc>
        <w:tc>
          <w:tcPr/>
          <w:p>
            <w:pPr>
              <w:pStyle w:val="Compact"/>
              <w:spacing w:after="40" w:before="40"/>
              <w:jc w:val="left"/>
            </w:pPr>
            <w:r>
              <w:rPr>
                <w:rFonts w:ascii="Times New Roman" w:hAnsi="Times New Roman" w:cs="Times New Roman" w:eastAsia="Times New Roman"/>
                <w:sz w:val="22"/>
              </w:rPr>
              <w:t xml:space="preserve">Percentage Analysis of Vocational Interest Areas — Boys (Combined)</w:t>
            </w:r>
          </w:p>
        </w:tc>
        <w:tc>
          <w:tcPr/>
          <w:p>
            <w:pPr>
              <w:pStyle w:val="Compact"/>
              <w:spacing w:after="40" w:before="40"/>
              <w:jc w:val="right"/>
            </w:pPr>
            <w:r>
              <w:rPr>
                <w:rFonts w:ascii="Times New Roman" w:hAnsi="Times New Roman" w:cs="Times New Roman" w:eastAsia="Times New Roman"/>
                <w:sz w:val="22"/>
              </w:rPr>
              <w:t xml:space="preserve">73</w:t>
            </w:r>
          </w:p>
        </w:tc>
      </w:tr>
      <w:tr>
        <w:tc>
          <w:tcPr/>
          <w:p>
            <w:pPr>
              <w:pStyle w:val="Compact"/>
              <w:spacing w:after="40" w:before="40"/>
              <w:jc w:val="center"/>
            </w:pPr>
            <w:r>
              <w:rPr>
                <w:rFonts w:ascii="Times New Roman" w:hAnsi="Times New Roman" w:cs="Times New Roman" w:eastAsia="Times New Roman"/>
                <w:sz w:val="22"/>
              </w:rPr>
              <w:t xml:space="preserve">4.17</w:t>
            </w:r>
          </w:p>
        </w:tc>
        <w:tc>
          <w:tcPr/>
          <w:p>
            <w:pPr>
              <w:pStyle w:val="Compact"/>
              <w:spacing w:after="40" w:before="40"/>
              <w:jc w:val="left"/>
            </w:pPr>
            <w:r>
              <w:rPr>
                <w:rFonts w:ascii="Times New Roman" w:hAnsi="Times New Roman" w:cs="Times New Roman" w:eastAsia="Times New Roman"/>
                <w:sz w:val="22"/>
              </w:rPr>
              <w:t xml:space="preserve">Percentage Analysis of Vocational Interest Areas — Girls (Combined)</w:t>
            </w:r>
          </w:p>
        </w:tc>
        <w:tc>
          <w:tcPr/>
          <w:p>
            <w:pPr>
              <w:pStyle w:val="Compact"/>
              <w:spacing w:after="40" w:before="40"/>
              <w:jc w:val="right"/>
            </w:pPr>
            <w:r>
              <w:rPr>
                <w:rFonts w:ascii="Times New Roman" w:hAnsi="Times New Roman" w:cs="Times New Roman" w:eastAsia="Times New Roman"/>
                <w:sz w:val="22"/>
              </w:rPr>
              <w:t xml:space="preserve">73</w:t>
            </w:r>
          </w:p>
        </w:tc>
      </w:tr>
      <w:tr>
        <w:tc>
          <w:tcPr/>
          <w:p>
            <w:pPr>
              <w:pStyle w:val="Compact"/>
              <w:spacing w:after="40" w:before="40"/>
              <w:jc w:val="center"/>
            </w:pPr>
            <w:r>
              <w:rPr>
                <w:rFonts w:ascii="Times New Roman" w:hAnsi="Times New Roman" w:cs="Times New Roman" w:eastAsia="Times New Roman"/>
                <w:sz w:val="22"/>
              </w:rPr>
              <w:t xml:space="preserve">4.18</w:t>
            </w:r>
          </w:p>
        </w:tc>
        <w:tc>
          <w:tcPr/>
          <w:p>
            <w:pPr>
              <w:pStyle w:val="Compact"/>
              <w:spacing w:after="40" w:before="40"/>
              <w:jc w:val="left"/>
            </w:pPr>
            <w:r>
              <w:rPr>
                <w:rFonts w:ascii="Times New Roman" w:hAnsi="Times New Roman" w:cs="Times New Roman" w:eastAsia="Times New Roman"/>
                <w:sz w:val="22"/>
              </w:rPr>
              <w:t xml:space="preserve">Rank Order of Vocational Interest Areas — Boys and Girls Compared</w:t>
            </w:r>
          </w:p>
        </w:tc>
        <w:tc>
          <w:tcPr/>
          <w:p>
            <w:pPr>
              <w:pStyle w:val="Compact"/>
              <w:spacing w:after="40" w:before="40"/>
              <w:jc w:val="right"/>
            </w:pPr>
            <w:r>
              <w:rPr>
                <w:rFonts w:ascii="Times New Roman" w:hAnsi="Times New Roman" w:cs="Times New Roman" w:eastAsia="Times New Roman"/>
                <w:sz w:val="22"/>
              </w:rPr>
              <w:t xml:space="preserve">74</w:t>
            </w:r>
          </w:p>
        </w:tc>
      </w:tr>
    </w:tbl>
    <w:p>
      <w:pPr>
        <w:spacing w:line="360" w:lineRule="auto" w:after="120"/>
        <w:jc w:val="both"/>
      </w:pPr>
      <w:r>
        <w:rPr>
          <w:rFonts w:ascii="Times New Roman" w:hAnsi="Times New Roman" w:cs="Times New Roman" w:eastAsia="Times New Roman"/>
          <w:sz w:val="24"/>
        </w:rPr>
        <w:pict>
          <v:rect style="width:0;height:1.5pt" o:hralign="center" o:hrstd="t" o:hr="t"/>
        </w:pic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4"/>
    <w:bookmarkStart w:id="15" w:name="list-of-figures"/>
    <w:p>
      <w:pPr>
        <w:pStyle w:val="Heading2"/>
        <w:spacing w:line="360" w:lineRule="auto"/>
        <w:jc w:val="center"/>
      </w:pPr>
      <w:r>
        <w:rPr>
          <w:rFonts w:ascii="Times New Roman" w:hAnsi="Times New Roman" w:cs="Times New Roman" w:eastAsia="Times New Roman"/>
          <w:b/>
          <w:sz w:val="28"/>
        </w:rPr>
        <w:t xml:space="preserve">LIST OF FIGURES</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spacing w:after="40" w:before="40"/>
              <w:jc w:val="center"/>
            </w:pPr>
            <w:r>
              <w:rPr>
                <w:rFonts w:ascii="Times New Roman" w:hAnsi="Times New Roman" w:cs="Times New Roman" w:eastAsia="Times New Roman"/>
                <w:sz w:val="22"/>
              </w:rPr>
              <w:t xml:space="preserve">Figure No.</w:t>
            </w:r>
          </w:p>
        </w:tc>
        <w:tc>
          <w:tcPr/>
          <w:p>
            <w:pPr>
              <w:pStyle w:val="Compact"/>
              <w:spacing w:after="40" w:before="40"/>
              <w:jc w:val="left"/>
            </w:pPr>
            <w:r>
              <w:rPr>
                <w:rFonts w:ascii="Times New Roman" w:hAnsi="Times New Roman" w:cs="Times New Roman" w:eastAsia="Times New Roman"/>
                <w:sz w:val="22"/>
              </w:rPr>
              <w:t xml:space="preserve">Title of the Figure</w:t>
            </w:r>
          </w:p>
        </w:tc>
        <w:tc>
          <w:tcPr/>
          <w:p>
            <w:pPr>
              <w:pStyle w:val="Compact"/>
              <w:spacing w:after="40" w:before="40"/>
              <w:jc w:val="right"/>
            </w:pPr>
            <w:r>
              <w:rPr>
                <w:rFonts w:ascii="Times New Roman" w:hAnsi="Times New Roman" w:cs="Times New Roman" w:eastAsia="Times New Roman"/>
                <w:sz w:val="22"/>
              </w:rPr>
              <w:t xml:space="preserve">Page</w:t>
            </w:r>
          </w:p>
        </w:tc>
      </w:tr>
      <w:tr>
        <w:tc>
          <w:tcPr/>
          <w:p>
            <w:pPr>
              <w:pStyle w:val="Compact"/>
              <w:spacing w:after="40" w:before="40"/>
              <w:jc w:val="center"/>
            </w:pPr>
            <w:r>
              <w:rPr>
                <w:rFonts w:ascii="Times New Roman" w:hAnsi="Times New Roman" w:cs="Times New Roman" w:eastAsia="Times New Roman"/>
                <w:sz w:val="22"/>
              </w:rPr>
              <w:t xml:space="preserve">4.1</w:t>
            </w:r>
          </w:p>
        </w:tc>
        <w:tc>
          <w:tcPr/>
          <w:p>
            <w:pPr>
              <w:pStyle w:val="Compact"/>
              <w:spacing w:after="40" w:before="40"/>
              <w:jc w:val="left"/>
            </w:pPr>
            <w:r>
              <w:rPr>
                <w:rFonts w:ascii="Times New Roman" w:hAnsi="Times New Roman" w:cs="Times New Roman" w:eastAsia="Times New Roman"/>
                <w:sz w:val="22"/>
              </w:rPr>
              <w:t xml:space="preserve">Bar Diagram: Mean Scores of Boys and Girls (Class IX) on Ten Vocational Interest Areas</w:t>
            </w:r>
          </w:p>
        </w:tc>
        <w:tc>
          <w:tcPr/>
          <w:p>
            <w:pPr>
              <w:pStyle w:val="Compact"/>
              <w:spacing w:after="40" w:before="40"/>
              <w:jc w:val="right"/>
            </w:pPr>
            <w:r>
              <w:rPr>
                <w:rFonts w:ascii="Times New Roman" w:hAnsi="Times New Roman" w:cs="Times New Roman" w:eastAsia="Times New Roman"/>
                <w:sz w:val="22"/>
              </w:rPr>
              <w:t xml:space="preserve">63</w:t>
            </w:r>
          </w:p>
        </w:tc>
      </w:tr>
      <w:tr>
        <w:tc>
          <w:tcPr/>
          <w:p>
            <w:pPr>
              <w:pStyle w:val="Compact"/>
              <w:spacing w:after="40" w:before="40"/>
              <w:jc w:val="center"/>
            </w:pPr>
            <w:r>
              <w:rPr>
                <w:rFonts w:ascii="Times New Roman" w:hAnsi="Times New Roman" w:cs="Times New Roman" w:eastAsia="Times New Roman"/>
                <w:sz w:val="22"/>
              </w:rPr>
              <w:t xml:space="preserve">4.2</w:t>
            </w:r>
          </w:p>
        </w:tc>
        <w:tc>
          <w:tcPr/>
          <w:p>
            <w:pPr>
              <w:pStyle w:val="Compact"/>
              <w:spacing w:after="40" w:before="40"/>
              <w:jc w:val="left"/>
            </w:pPr>
            <w:r>
              <w:rPr>
                <w:rFonts w:ascii="Times New Roman" w:hAnsi="Times New Roman" w:cs="Times New Roman" w:eastAsia="Times New Roman"/>
                <w:sz w:val="22"/>
              </w:rPr>
              <w:t xml:space="preserve">Bar Diagram: Mean Scores of Boys and Girls (Class X) on Ten Vocational Interest Areas</w:t>
            </w:r>
          </w:p>
        </w:tc>
        <w:tc>
          <w:tcPr/>
          <w:p>
            <w:pPr>
              <w:pStyle w:val="Compact"/>
              <w:spacing w:after="40" w:before="40"/>
              <w:jc w:val="right"/>
            </w:pPr>
            <w:r>
              <w:rPr>
                <w:rFonts w:ascii="Times New Roman" w:hAnsi="Times New Roman" w:cs="Times New Roman" w:eastAsia="Times New Roman"/>
                <w:sz w:val="22"/>
              </w:rPr>
              <w:t xml:space="preserve">66</w:t>
            </w:r>
          </w:p>
        </w:tc>
      </w:tr>
      <w:tr>
        <w:tc>
          <w:tcPr/>
          <w:p>
            <w:pPr>
              <w:pStyle w:val="Compact"/>
              <w:spacing w:after="40" w:before="40"/>
              <w:jc w:val="center"/>
            </w:pPr>
            <w:r>
              <w:rPr>
                <w:rFonts w:ascii="Times New Roman" w:hAnsi="Times New Roman" w:cs="Times New Roman" w:eastAsia="Times New Roman"/>
                <w:sz w:val="22"/>
              </w:rPr>
              <w:t xml:space="preserve">4.3</w:t>
            </w:r>
          </w:p>
        </w:tc>
        <w:tc>
          <w:tcPr/>
          <w:p>
            <w:pPr>
              <w:pStyle w:val="Compact"/>
              <w:spacing w:after="40" w:before="40"/>
              <w:jc w:val="left"/>
            </w:pPr>
            <w:r>
              <w:rPr>
                <w:rFonts w:ascii="Times New Roman" w:hAnsi="Times New Roman" w:cs="Times New Roman" w:eastAsia="Times New Roman"/>
                <w:sz w:val="22"/>
              </w:rPr>
              <w:t xml:space="preserve">Bar Diagram: Combined Mean Scores of Boys and Girls on Ten Vocational Interest Areas</w:t>
            </w:r>
          </w:p>
        </w:tc>
        <w:tc>
          <w:tcPr/>
          <w:p>
            <w:pPr>
              <w:pStyle w:val="Compact"/>
              <w:spacing w:after="40" w:before="40"/>
              <w:jc w:val="right"/>
            </w:pPr>
            <w:r>
              <w:rPr>
                <w:rFonts w:ascii="Times New Roman" w:hAnsi="Times New Roman" w:cs="Times New Roman" w:eastAsia="Times New Roman"/>
                <w:sz w:val="22"/>
              </w:rPr>
              <w:t xml:space="preserve">69</w:t>
            </w:r>
          </w:p>
        </w:tc>
      </w:tr>
      <w:tr>
        <w:tc>
          <w:tcPr/>
          <w:p>
            <w:pPr>
              <w:pStyle w:val="Compact"/>
              <w:spacing w:after="40" w:before="40"/>
              <w:jc w:val="center"/>
            </w:pPr>
            <w:r>
              <w:rPr>
                <w:rFonts w:ascii="Times New Roman" w:hAnsi="Times New Roman" w:cs="Times New Roman" w:eastAsia="Times New Roman"/>
                <w:sz w:val="22"/>
              </w:rPr>
              <w:t xml:space="preserve">4.4</w:t>
            </w:r>
          </w:p>
        </w:tc>
        <w:tc>
          <w:tcPr/>
          <w:p>
            <w:pPr>
              <w:pStyle w:val="Compact"/>
              <w:spacing w:after="40" w:before="40"/>
              <w:jc w:val="left"/>
            </w:pPr>
            <w:r>
              <w:rPr>
                <w:rFonts w:ascii="Times New Roman" w:hAnsi="Times New Roman" w:cs="Times New Roman" w:eastAsia="Times New Roman"/>
                <w:sz w:val="22"/>
              </w:rPr>
              <w:t xml:space="preserve">Line Graph: Comparative Vocational Interest Profile of Boys and Girls (Combined)</w:t>
            </w:r>
          </w:p>
        </w:tc>
        <w:tc>
          <w:tcPr/>
          <w:p>
            <w:pPr>
              <w:pStyle w:val="Compact"/>
              <w:spacing w:after="40" w:before="40"/>
              <w:jc w:val="right"/>
            </w:pPr>
            <w:r>
              <w:rPr>
                <w:rFonts w:ascii="Times New Roman" w:hAnsi="Times New Roman" w:cs="Times New Roman" w:eastAsia="Times New Roman"/>
                <w:sz w:val="22"/>
              </w:rPr>
              <w:t xml:space="preserve">70</w:t>
            </w:r>
          </w:p>
        </w:tc>
      </w:tr>
      <w:tr>
        <w:tc>
          <w:tcPr/>
          <w:p>
            <w:pPr>
              <w:pStyle w:val="Compact"/>
              <w:spacing w:after="40" w:before="40"/>
              <w:jc w:val="center"/>
            </w:pPr>
            <w:r>
              <w:rPr>
                <w:rFonts w:ascii="Times New Roman" w:hAnsi="Times New Roman" w:cs="Times New Roman" w:eastAsia="Times New Roman"/>
                <w:sz w:val="22"/>
              </w:rPr>
              <w:t xml:space="preserve">4.5</w:t>
            </w:r>
          </w:p>
        </w:tc>
        <w:tc>
          <w:tcPr/>
          <w:p>
            <w:pPr>
              <w:pStyle w:val="Compact"/>
              <w:spacing w:after="40" w:before="40"/>
              <w:jc w:val="left"/>
            </w:pPr>
            <w:r>
              <w:rPr>
                <w:rFonts w:ascii="Times New Roman" w:hAnsi="Times New Roman" w:cs="Times New Roman" w:eastAsia="Times New Roman"/>
                <w:sz w:val="22"/>
              </w:rPr>
              <w:t xml:space="preserve">Pie Chart: Percentage Distribution of Dominant Vocational Interests — Boys</w:t>
            </w:r>
          </w:p>
        </w:tc>
        <w:tc>
          <w:tcPr/>
          <w:p>
            <w:pPr>
              <w:pStyle w:val="Compact"/>
              <w:spacing w:after="40" w:before="40"/>
              <w:jc w:val="right"/>
            </w:pPr>
            <w:r>
              <w:rPr>
                <w:rFonts w:ascii="Times New Roman" w:hAnsi="Times New Roman" w:cs="Times New Roman" w:eastAsia="Times New Roman"/>
                <w:sz w:val="22"/>
              </w:rPr>
              <w:t xml:space="preserve">75</w:t>
            </w:r>
          </w:p>
        </w:tc>
      </w:tr>
      <w:tr>
        <w:tc>
          <w:tcPr/>
          <w:p>
            <w:pPr>
              <w:pStyle w:val="Compact"/>
              <w:spacing w:after="40" w:before="40"/>
              <w:jc w:val="center"/>
            </w:pPr>
            <w:r>
              <w:rPr>
                <w:rFonts w:ascii="Times New Roman" w:hAnsi="Times New Roman" w:cs="Times New Roman" w:eastAsia="Times New Roman"/>
                <w:sz w:val="22"/>
              </w:rPr>
              <w:t xml:space="preserve">4.6</w:t>
            </w:r>
          </w:p>
        </w:tc>
        <w:tc>
          <w:tcPr/>
          <w:p>
            <w:pPr>
              <w:pStyle w:val="Compact"/>
              <w:spacing w:after="40" w:before="40"/>
              <w:jc w:val="left"/>
            </w:pPr>
            <w:r>
              <w:rPr>
                <w:rFonts w:ascii="Times New Roman" w:hAnsi="Times New Roman" w:cs="Times New Roman" w:eastAsia="Times New Roman"/>
                <w:sz w:val="22"/>
              </w:rPr>
              <w:t xml:space="preserve">Pie Chart: Percentage Distribution of Dominant Vocational Interests — Girls</w:t>
            </w:r>
          </w:p>
        </w:tc>
        <w:tc>
          <w:tcPr/>
          <w:p>
            <w:pPr>
              <w:pStyle w:val="Compact"/>
              <w:spacing w:after="40" w:before="40"/>
              <w:jc w:val="right"/>
            </w:pPr>
            <w:r>
              <w:rPr>
                <w:rFonts w:ascii="Times New Roman" w:hAnsi="Times New Roman" w:cs="Times New Roman" w:eastAsia="Times New Roman"/>
                <w:sz w:val="22"/>
              </w:rPr>
              <w:t xml:space="preserve">75</w:t>
            </w:r>
          </w:p>
        </w:tc>
      </w:tr>
    </w:tbl>
    <w:p>
      <w:pPr>
        <w:spacing w:line="360" w:lineRule="auto" w:after="120"/>
        <w:jc w:val="both"/>
      </w:pPr>
    </w:p>
    <w:tbl>
      <w:tblPr>
        <w:tblStyle w:val="Table"/>
        <w:tblW w:type="pct" w:w="278"/>
        <w:tblLayout w:type="fixed"/>
        <w:tblLook w:firstRow="0" w:lastRow="0" w:firstColumn="0" w:lastColumn="0" w:noHBand="0" w:noVBand="0" w:val="0000"/>
      </w:tblPr>
      <w:tblGrid>
        <w:gridCol w:w="440"/>
      </w:tblGrid>
      <w:tr>
        <w:tc>
          <w:tcPr/>
          <w:p>
            <w:pPr>
              <w:pStyle w:val="Compact"/>
              <w:spacing w:after="40" w:before="40"/>
            </w:pPr>
            <w:r>
              <w:rPr>
                <w:rFonts w:ascii="Times New Roman" w:hAnsi="Times New Roman" w:cs="Times New Roman" w:eastAsia="Times New Roman"/>
                <w:sz w:val="22"/>
              </w:rPr>
              <w:t xml:space="preserve">*** End of Front Matter ***</w:t>
            </w:r>
          </w:p>
        </w:tc>
      </w:tr>
      <w:tr>
        <w:tc>
          <w:tcPr/>
          <w:p>
            <w:pPr>
              <w:pStyle w:val="Compact"/>
              <w:spacing w:after="40" w:before="40"/>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after="40" w:before="40"/>
            </w:pPr>
            <w:r>
              <w:rPr>
                <w:rFonts w:ascii="Times New Roman" w:hAnsi="Times New Roman" w:cs="Times New Roman" w:eastAsia="Times New Roman"/>
                <w:sz w:val="22"/>
              </w:rPr>
              <w:t xml:space="preserve"># CHAPTER – I</w:t>
            </w:r>
          </w:p>
        </w:tc>
      </w:tr>
      <w:tr>
        <w:tc>
          <w:tcPr/>
          <w:p>
            <w:pPr>
              <w:pStyle w:val="Compact"/>
              <w:spacing w:after="40" w:before="40"/>
            </w:pPr>
            <w:r>
              <w:rPr>
                <w:rFonts w:ascii="Times New Roman" w:hAnsi="Times New Roman" w:cs="Times New Roman" w:eastAsia="Times New Roman"/>
                <w:sz w:val="22"/>
              </w:rPr>
              <w:t xml:space="preserve"># INTRODUCTION</w:t>
            </w:r>
          </w:p>
        </w:tc>
      </w:tr>
    </w:tbl>
    <w:bookmarkEnd w:id="15"/>
    <w:bookmarkStart w:id="16" w:name="introduction"/>
    <w:p>
      <w:pPr>
        <w:pStyle w:val="Heading2"/>
        <w:spacing w:line="360" w:lineRule="auto"/>
        <w:jc w:val="center"/>
      </w:pPr>
      <w:r>
        <w:rPr>
          <w:rFonts w:ascii="Times New Roman" w:hAnsi="Times New Roman" w:cs="Times New Roman" w:eastAsia="Times New Roman"/>
          <w:b/>
          <w:sz w:val="28"/>
        </w:rPr>
        <w:t xml:space="preserve">1.1 INTRODUCTION</w:t>
      </w:r>
    </w:p>
    <w:p>
      <w:pPr>
        <w:pStyle w:val="FirstParagraph"/>
        <w:spacing w:line="360" w:lineRule="auto" w:after="120"/>
        <w:jc w:val="both"/>
      </w:pPr>
      <w:r>
        <w:rPr>
          <w:rFonts w:ascii="Times New Roman" w:hAnsi="Times New Roman" w:cs="Times New Roman" w:eastAsia="Times New Roman"/>
          <w:sz w:val="24"/>
        </w:rPr>
        <w:t xml:space="preserve">Education is not merely the transmission of knowledge; it is the total development of the human personality — intellectual, emotional, social and vocational. Among all the functions that education performs in a modern society, one of the most significant is to prepare the individual for a productive and satisfying vocational life. The choice of a vocation is not a single momentous act confined to one afternoon of deliberation; rather, it is a long, continuous and developmentally determined process that begins in early childhood and extends well into early adulthood. The seeds of vocational preference are sown during the school years, and it is 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secondary stage of schooling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these seeds germinate into recognisable and identifiable patterns of vocational interest.</w:t>
      </w:r>
    </w:p>
    <w:p>
      <w:pPr>
        <w:pStyle w:val="BodyText"/>
        <w:spacing w:line="360" w:lineRule="auto" w:after="120"/>
        <w:jc w:val="both"/>
      </w:pPr>
      <w:r>
        <w:rPr>
          <w:rFonts w:ascii="Times New Roman" w:hAnsi="Times New Roman" w:cs="Times New Roman" w:eastAsia="Times New Roman"/>
          <w:sz w:val="24"/>
        </w:rPr>
        <w:t xml:space="preserve">The present investigation has been motivated by the recognition that vocational guidance in Indian secondary schools remains, in the majority of institutions, either completely absent or woefully inadequate. In most government and semi-government schools, the homeroom teacher or the class teacher has neither the training nor the time to systematically counsel the adolescent in career matters. In such a situation, the scientific and empirical identification of vocational interests of secondary school students becomes not merely an academic exercise but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direct educational service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pupils and their families.</w:t>
      </w:r>
    </w:p>
    <w:p>
      <w:pPr>
        <w:pStyle w:val="BodyText"/>
        <w:spacing w:line="360" w:lineRule="auto" w:after="120"/>
        <w:jc w:val="both"/>
      </w:pPr>
      <w:r>
        <w:rPr>
          <w:rFonts w:ascii="Times New Roman" w:hAnsi="Times New Roman" w:cs="Times New Roman" w:eastAsia="Times New Roman"/>
          <w:sz w:val="24"/>
        </w:rPr>
        <w:t xml:space="preserve">The present study is an attempt to compare the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 and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studying in Class IX and Class X in two representative schools of Meerut district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 Village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rural government school)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urban private school). The well-standardised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used as the measurement tool. The study examines the vocational interest profile of secondary school students across ten well-defined vocational areas and tests whether statistically significant gender differences exist.</w:t>
      </w:r>
    </w:p>
    <w:p>
      <w:pPr>
        <w:pStyle w:val="BodyText"/>
        <w:spacing w:line="360" w:lineRule="auto" w:after="120"/>
        <w:jc w:val="both"/>
      </w:pPr>
      <w:r>
        <w:rPr>
          <w:rFonts w:ascii="Times New Roman" w:hAnsi="Times New Roman" w:cs="Times New Roman" w:eastAsia="Times New Roman"/>
          <w:sz w:val="24"/>
        </w:rPr>
        <w:t xml:space="preserve">This opening chapter develops the conceptual and theoretical framework of the investigation. It begins with the broad psychological concept of interest, narrows down to the specific concept of vocational interest, reviews the major theories of vocational development, discusses the importance of the secondary stage and the nature of gender differences in career orientation, and concludes by setting out the objectives, hypotheses, delimitations, assumptions and organisation of the study.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6"/>
    <w:bookmarkStart w:id="20" w:name="meaning-and-concept-of-interest"/>
    <w:p>
      <w:pPr>
        <w:pStyle w:val="Heading2"/>
        <w:spacing w:line="360" w:lineRule="auto"/>
        <w:jc w:val="center"/>
      </w:pPr>
      <w:r>
        <w:rPr>
          <w:rFonts w:ascii="Times New Roman" w:hAnsi="Times New Roman" w:cs="Times New Roman" w:eastAsia="Times New Roman"/>
          <w:b/>
          <w:sz w:val="28"/>
        </w:rPr>
        <w:t xml:space="preserve">1.2 MEANING AND CONCEPT OF INTEREST</w:t>
      </w:r>
    </w:p>
    <w:p>
      <w:pPr>
        <w:pStyle w:val="FirstParagraph"/>
        <w:spacing w:line="360" w:lineRule="auto" w:after="120"/>
        <w:jc w:val="both"/>
      </w:pPr>
      <w:r>
        <w:rPr>
          <w:rFonts w:ascii="Times New Roman" w:hAnsi="Times New Roman" w:cs="Times New Roman" w:eastAsia="Times New Roman"/>
          <w:sz w:val="24"/>
        </w:rPr>
        <w:t xml:space="preserve">The word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derived from the Latin root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interesse</w:t>
      </w:r>
      <w:r>
        <w:rPr>
          <w:rFonts w:ascii="Times New Roman" w:hAnsi="Times New Roman" w:cs="Times New Roman" w:eastAsia="Times New Roman"/>
          <w:sz w:val="24"/>
        </w:rPr>
        <w:t xml:space="preserve">, meaning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between”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make a difference”</w:t>
      </w:r>
      <w:r>
        <w:rPr>
          <w:rFonts w:ascii="Times New Roman" w:hAnsi="Times New Roman" w:cs="Times New Roman" w:eastAsia="Times New Roman"/>
          <w:sz w:val="24"/>
        </w:rPr>
        <w:t xml:space="preserve">. In everyday language, we describe a person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something when that person pays attention to it, thinks about it voluntarily, engages with it readily and derives pleasure and satisfaction from the engagement. Interest, in this sense, is at once a cognitive, affective and conative phenomenon — it involves knowing, feeling and doing.</w:t>
      </w:r>
    </w:p>
    <w:bookmarkStart w:id="17" w:name="definitions-of-interest"/>
    <w:p>
      <w:pPr>
        <w:pStyle w:val="Heading3"/>
        <w:spacing w:line="360" w:lineRule="auto"/>
        <w:jc w:val="left"/>
      </w:pPr>
      <w:r>
        <w:rPr>
          <w:rFonts w:ascii="Times New Roman" w:hAnsi="Times New Roman" w:cs="Times New Roman" w:eastAsia="Times New Roman"/>
          <w:b/>
          <w:sz w:val="26"/>
        </w:rPr>
        <w:t xml:space="preserve">1.2.1 Definitions of Interest</w:t>
      </w:r>
    </w:p>
    <w:p>
      <w:pPr>
        <w:pStyle w:val="FirstParagraph"/>
        <w:spacing w:line="360" w:lineRule="auto" w:after="120"/>
        <w:jc w:val="both"/>
      </w:pPr>
      <w:r>
        <w:rPr>
          <w:rFonts w:ascii="Times New Roman" w:hAnsi="Times New Roman" w:cs="Times New Roman" w:eastAsia="Times New Roman"/>
          <w:sz w:val="24"/>
        </w:rPr>
        <w:t xml:space="preserve">Eminent psychologists and educationists have defined interest from various perspectives. A selection of the most widely cited definitions is presented below:</w:t>
      </w:r>
    </w:p>
    <w:p>
      <w:pPr>
        <w:pStyle w:val="BlockText"/>
        <w:spacing w:line="360" w:lineRule="auto" w:after="120"/>
        <w:jc w:val="both"/>
      </w:pPr>
      <w:r>
        <w:rPr>
          <w:rFonts w:ascii="Times New Roman" w:hAnsi="Times New Roman" w:cs="Times New Roman" w:eastAsia="Times New Roman"/>
          <w:i/>
          <w:iCs/>
          <w:sz w:val="24"/>
        </w:rPr>
        <w:t xml:space="preserve">“Interest is a tendency to become absorbed in an experience and to continue 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G.W. Allport</w:t>
      </w:r>
    </w:p>
    <w:p>
      <w:pPr>
        <w:pStyle w:val="BlockText"/>
        <w:spacing w:line="360" w:lineRule="auto" w:after="120"/>
        <w:jc w:val="both"/>
      </w:pPr>
      <w:r>
        <w:rPr>
          <w:rFonts w:ascii="Times New Roman" w:hAnsi="Times New Roman" w:cs="Times New Roman" w:eastAsia="Times New Roman"/>
          <w:i/>
          <w:iCs/>
          <w:sz w:val="24"/>
        </w:rPr>
        <w:t xml:space="preserve">“Interest is an urge that drives an individual to choose one activity over another and to persist in 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J.B. Bingham</w:t>
      </w:r>
    </w:p>
    <w:p>
      <w:pPr>
        <w:pStyle w:val="BlockText"/>
        <w:spacing w:line="360" w:lineRule="auto" w:after="120"/>
        <w:jc w:val="both"/>
      </w:pPr>
      <w:r>
        <w:rPr>
          <w:rFonts w:ascii="Times New Roman" w:hAnsi="Times New Roman" w:cs="Times New Roman" w:eastAsia="Times New Roman"/>
          <w:i/>
          <w:iCs/>
          <w:sz w:val="24"/>
        </w:rPr>
        <w:t xml:space="preserve">“Interest is the awareness of an object, idea, person, or situation seen as desirable or attractive.”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J.M. Sawrey and C.W. Telford</w:t>
      </w:r>
    </w:p>
    <w:p>
      <w:pPr>
        <w:pStyle w:val="BlockText"/>
        <w:spacing w:line="360" w:lineRule="auto" w:after="120"/>
        <w:jc w:val="both"/>
      </w:pPr>
      <w:r>
        <w:rPr>
          <w:rFonts w:ascii="Times New Roman" w:hAnsi="Times New Roman" w:cs="Times New Roman" w:eastAsia="Times New Roman"/>
          <w:i/>
          <w:iCs/>
          <w:sz w:val="24"/>
        </w:rPr>
        <w:t xml:space="preserve">“Interest may be defined as a function of activity which is engaged in for its own sake.”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John Dewey</w:t>
      </w:r>
    </w:p>
    <w:p>
      <w:pPr>
        <w:pStyle w:val="BlockText"/>
        <w:spacing w:line="360" w:lineRule="auto" w:after="120"/>
        <w:jc w:val="both"/>
      </w:pPr>
      <w:r>
        <w:rPr>
          <w:rFonts w:ascii="Times New Roman" w:hAnsi="Times New Roman" w:cs="Times New Roman" w:eastAsia="Times New Roman"/>
          <w:i/>
          <w:iCs/>
          <w:sz w:val="24"/>
        </w:rPr>
        <w:t xml:space="preserve">“Interest is a persistent tendency to pay attention to and enjoy some activity or content.”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E.R. Hilgard</w:t>
      </w:r>
    </w:p>
    <w:p>
      <w:pPr>
        <w:pStyle w:val="BlockText"/>
        <w:spacing w:line="360" w:lineRule="auto" w:after="120"/>
        <w:jc w:val="both"/>
      </w:pPr>
      <w:r>
        <w:rPr>
          <w:rFonts w:ascii="Times New Roman" w:hAnsi="Times New Roman" w:cs="Times New Roman" w:eastAsia="Times New Roman"/>
          <w:i/>
          <w:iCs/>
          <w:sz w:val="24"/>
        </w:rPr>
        <w:t xml:space="preserve">“Interest is a latent attention and attention is interest in 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 McDougall</w:t>
      </w:r>
    </w:p>
    <w:p>
      <w:pPr>
        <w:pStyle w:val="BlockText"/>
        <w:spacing w:line="360" w:lineRule="auto" w:after="120"/>
        <w:jc w:val="both"/>
      </w:pPr>
      <w:r>
        <w:rPr>
          <w:rFonts w:ascii="Times New Roman" w:hAnsi="Times New Roman" w:cs="Times New Roman" w:eastAsia="Times New Roman"/>
          <w:i/>
          <w:iCs/>
          <w:sz w:val="24"/>
        </w:rPr>
        <w:t xml:space="preserve">“Interests are activities, objects, events, or ideas which the individual finds attractive and in which he engages voluntarily.”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R.L. Ebel</w:t>
      </w:r>
    </w:p>
    <w:p>
      <w:pPr>
        <w:pStyle w:val="FirstParagraph"/>
        <w:spacing w:line="360" w:lineRule="auto" w:after="120"/>
        <w:jc w:val="both"/>
      </w:pPr>
      <w:r>
        <w:rPr>
          <w:rFonts w:ascii="Times New Roman" w:hAnsi="Times New Roman" w:cs="Times New Roman" w:eastAsia="Times New Roman"/>
          <w:sz w:val="24"/>
        </w:rPr>
        <w:t xml:space="preserve">A careful analysis of these definitions reveals several common threads: (a) interest involves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selective attention</w:t>
      </w:r>
      <w:r>
        <w:rPr>
          <w:rFonts w:ascii="Times New Roman" w:hAnsi="Times New Roman" w:cs="Times New Roman" w:eastAsia="Times New Roman"/>
          <w:sz w:val="24"/>
        </w:rPr>
        <w:t xml:space="preserve">, (b) it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self-sustaining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once aroused, (c) it produces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positive affect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(pleasure, satisfaction), (d) it generates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voluntary engagement</w:t>
      </w:r>
      <w:r>
        <w:rPr>
          <w:rFonts w:ascii="Times New Roman" w:hAnsi="Times New Roman" w:cs="Times New Roman" w:eastAsia="Times New Roman"/>
          <w:sz w:val="24"/>
        </w:rPr>
        <w:t xml:space="preserve">, and (e) it ultimately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influences behaviour and choices</w:t>
      </w:r>
      <w:r>
        <w:rPr>
          <w:rFonts w:ascii="Times New Roman" w:hAnsi="Times New Roman" w:cs="Times New Roman" w:eastAsia="Times New Roman"/>
          <w:sz w:val="24"/>
        </w:rPr>
        <w:t xml:space="preserve">, including vocational choices.</w:t>
      </w:r>
    </w:p>
    <w:bookmarkEnd w:id="17"/>
    <w:bookmarkStart w:id="18" w:name="types-of-interest"/>
    <w:p>
      <w:pPr>
        <w:pStyle w:val="Heading3"/>
        <w:spacing w:line="360" w:lineRule="auto"/>
        <w:jc w:val="left"/>
      </w:pPr>
      <w:r>
        <w:rPr>
          <w:rFonts w:ascii="Times New Roman" w:hAnsi="Times New Roman" w:cs="Times New Roman" w:eastAsia="Times New Roman"/>
          <w:b/>
          <w:sz w:val="26"/>
        </w:rPr>
        <w:t xml:space="preserve">1.2.2 Types of Interest</w:t>
      </w:r>
    </w:p>
    <w:p>
      <w:pPr>
        <w:pStyle w:val="FirstParagraph"/>
        <w:spacing w:line="360" w:lineRule="auto" w:after="120"/>
        <w:jc w:val="both"/>
      </w:pPr>
      <w:r>
        <w:rPr>
          <w:rFonts w:ascii="Times New Roman" w:hAnsi="Times New Roman" w:cs="Times New Roman" w:eastAsia="Times New Roman"/>
          <w:sz w:val="24"/>
        </w:rPr>
        <w:t xml:space="preserve">Super (1957) classified interests into four types based on the method of their expression:</w:t>
      </w:r>
    </w:p>
    <w:p>
      <w:pPr>
        <w:pStyle w:val="Compact"/>
        <w:numPr>
          <w:ilvl w:val="0"/>
          <w:numId w:val="1004"/>
        </w:numPr>
        <w:spacing w:line="360" w:lineRule="auto" w:after="120"/>
        <w:jc w:val="both"/>
      </w:pPr>
      <w:r>
        <w:rPr>
          <w:rFonts w:ascii="Times New Roman" w:hAnsi="Times New Roman" w:cs="Times New Roman" w:eastAsia="Times New Roman"/>
          <w:b/>
          <w:bCs/>
          <w:sz w:val="24"/>
        </w:rPr>
        <w:t xml:space="preserve">Expressed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those verbally expressed by the individual when asked what he/she likes.</w:t>
      </w:r>
    </w:p>
    <w:p>
      <w:pPr>
        <w:pStyle w:val="Compact"/>
        <w:numPr>
          <w:ilvl w:val="0"/>
          <w:numId w:val="1004"/>
        </w:numPr>
        <w:spacing w:line="360" w:lineRule="auto" w:after="120"/>
        <w:jc w:val="both"/>
      </w:pPr>
      <w:r>
        <w:rPr>
          <w:rFonts w:ascii="Times New Roman" w:hAnsi="Times New Roman" w:cs="Times New Roman" w:eastAsia="Times New Roman"/>
          <w:b/>
          <w:bCs/>
          <w:sz w:val="24"/>
        </w:rPr>
        <w:t xml:space="preserve">Manifest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those revealed by actual participation in activities.</w:t>
      </w:r>
    </w:p>
    <w:p>
      <w:pPr>
        <w:pStyle w:val="Compact"/>
        <w:numPr>
          <w:ilvl w:val="0"/>
          <w:numId w:val="1004"/>
        </w:numPr>
        <w:spacing w:line="360" w:lineRule="auto" w:after="120"/>
        <w:jc w:val="both"/>
      </w:pPr>
      <w:r>
        <w:rPr>
          <w:rFonts w:ascii="Times New Roman" w:hAnsi="Times New Roman" w:cs="Times New Roman" w:eastAsia="Times New Roman"/>
          <w:b/>
          <w:bCs/>
          <w:sz w:val="24"/>
        </w:rPr>
        <w:t xml:space="preserve">Tested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those inferred from objective performance on specially designed tasks.</w:t>
      </w:r>
    </w:p>
    <w:p>
      <w:pPr>
        <w:pStyle w:val="Compact"/>
        <w:numPr>
          <w:ilvl w:val="0"/>
          <w:numId w:val="1004"/>
        </w:numPr>
        <w:spacing w:line="360" w:lineRule="auto" w:after="120"/>
        <w:jc w:val="both"/>
      </w:pPr>
      <w:r>
        <w:rPr>
          <w:rFonts w:ascii="Times New Roman" w:hAnsi="Times New Roman" w:cs="Times New Roman" w:eastAsia="Times New Roman"/>
          <w:b/>
          <w:bCs/>
          <w:sz w:val="24"/>
        </w:rPr>
        <w:t xml:space="preserve">Inventoried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those measured by standardised interest inventories and questionnaires.</w:t>
      </w:r>
    </w:p>
    <w:p>
      <w:pPr>
        <w:pStyle w:val="FirstParagraph"/>
        <w:spacing w:line="360" w:lineRule="auto" w:after="120"/>
        <w:jc w:val="both"/>
      </w:pPr>
      <w:r>
        <w:rPr>
          <w:rFonts w:ascii="Times New Roman" w:hAnsi="Times New Roman" w:cs="Times New Roman" w:eastAsia="Times New Roman"/>
          <w:sz w:val="24"/>
        </w:rPr>
        <w:t xml:space="preserve">The present study employs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inventoried interests</w:t>
      </w:r>
      <w:r>
        <w:rPr>
          <w:rFonts w:ascii="Times New Roman" w:hAnsi="Times New Roman" w:cs="Times New Roman" w:eastAsia="Times New Roman"/>
          <w:sz w:val="24"/>
        </w:rPr>
        <w:t xml:space="preserve">, measured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w:t>
      </w:r>
    </w:p>
    <w:bookmarkEnd w:id="18"/>
    <w:bookmarkStart w:id="19" w:name="characteristics-of-interest"/>
    <w:p>
      <w:pPr>
        <w:pStyle w:val="Heading3"/>
        <w:spacing w:line="360" w:lineRule="auto"/>
        <w:jc w:val="left"/>
      </w:pPr>
      <w:r>
        <w:rPr>
          <w:rFonts w:ascii="Times New Roman" w:hAnsi="Times New Roman" w:cs="Times New Roman" w:eastAsia="Times New Roman"/>
          <w:b/>
          <w:sz w:val="26"/>
        </w:rPr>
        <w:t xml:space="preserve">1.2.3 Characteristics of Interest</w:t>
      </w:r>
    </w:p>
    <w:p>
      <w:pPr>
        <w:pStyle w:val="FirstParagraph"/>
        <w:spacing w:line="360" w:lineRule="auto" w:after="120"/>
        <w:jc w:val="both"/>
      </w:pPr>
      <w:r>
        <w:rPr>
          <w:rFonts w:ascii="Times New Roman" w:hAnsi="Times New Roman" w:cs="Times New Roman" w:eastAsia="Times New Roman"/>
          <w:sz w:val="24"/>
        </w:rPr>
        <w:t xml:space="preserve">The principal characteristics of interest, as enumerated by educational psychologists, are as follows:</w:t>
      </w:r>
    </w:p>
    <w:p>
      <w:pPr>
        <w:pStyle w:val="Compact"/>
        <w:numPr>
          <w:ilvl w:val="0"/>
          <w:numId w:val="1005"/>
        </w:numPr>
        <w:spacing w:line="36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learned</w:t>
      </w:r>
      <w:r>
        <w:rPr>
          <w:rFonts w:ascii="Times New Roman" w:hAnsi="Times New Roman" w:cs="Times New Roman" w:eastAsia="Times New Roman"/>
          <w:sz w:val="24"/>
        </w:rPr>
        <w:t xml:space="preserve">, not inborn; it develops through experience, observation and encouragement.</w:t>
      </w:r>
    </w:p>
    <w:p>
      <w:pPr>
        <w:pStyle w:val="Compact"/>
        <w:numPr>
          <w:ilvl w:val="0"/>
          <w:numId w:val="1005"/>
        </w:numPr>
        <w:spacing w:line="36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dynamic</w:t>
      </w:r>
      <w:r>
        <w:rPr>
          <w:rFonts w:ascii="Times New Roman" w:hAnsi="Times New Roman" w:cs="Times New Roman" w:eastAsia="Times New Roman"/>
          <w:sz w:val="24"/>
        </w:rPr>
        <w:t xml:space="preserve">; it grows, fades and changes with age, education and social interaction.</w:t>
      </w:r>
    </w:p>
    <w:p>
      <w:pPr>
        <w:pStyle w:val="Compact"/>
        <w:numPr>
          <w:ilvl w:val="0"/>
          <w:numId w:val="1005"/>
        </w:numPr>
        <w:spacing w:line="360" w:lineRule="auto" w:after="120"/>
        <w:jc w:val="both"/>
      </w:pPr>
      <w:r>
        <w:rPr>
          <w:rFonts w:ascii="Times New Roman" w:hAnsi="Times New Roman" w:cs="Times New Roman" w:eastAsia="Times New Roman"/>
          <w:sz w:val="24"/>
        </w:rPr>
        <w:t xml:space="preserve">Interest involves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positive feeling tone</w:t>
      </w:r>
      <w:r>
        <w:rPr>
          <w:rFonts w:ascii="Times New Roman" w:hAnsi="Times New Roman" w:cs="Times New Roman" w:eastAsia="Times New Roman"/>
          <w:sz w:val="24"/>
        </w:rPr>
        <w:t xml:space="preserve">; activities pursued out of genuine interest are inherently satisfying.</w:t>
      </w:r>
    </w:p>
    <w:p>
      <w:pPr>
        <w:pStyle w:val="Compact"/>
        <w:numPr>
          <w:ilvl w:val="0"/>
          <w:numId w:val="1005"/>
        </w:numPr>
        <w:spacing w:line="36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selective</w:t>
      </w:r>
      <w:r>
        <w:rPr>
          <w:rFonts w:ascii="Times New Roman" w:hAnsi="Times New Roman" w:cs="Times New Roman" w:eastAsia="Times New Roman"/>
          <w:sz w:val="24"/>
        </w:rPr>
        <w:t xml:space="preserve">; the individual responds to certain stimuli and ignores others.</w:t>
      </w:r>
    </w:p>
    <w:p>
      <w:pPr>
        <w:pStyle w:val="Compact"/>
        <w:numPr>
          <w:ilvl w:val="0"/>
          <w:numId w:val="1005"/>
        </w:numPr>
        <w:spacing w:line="36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sustaining</w:t>
      </w:r>
      <w:r>
        <w:rPr>
          <w:rFonts w:ascii="Times New Roman" w:hAnsi="Times New Roman" w:cs="Times New Roman" w:eastAsia="Times New Roman"/>
          <w:sz w:val="24"/>
        </w:rPr>
        <w:t xml:space="preserve">; it keeps the individual engaged with an activity even in the face of difficulty.</w:t>
      </w:r>
    </w:p>
    <w:p>
      <w:pPr>
        <w:pStyle w:val="Compact"/>
        <w:numPr>
          <w:ilvl w:val="0"/>
          <w:numId w:val="1005"/>
        </w:numPr>
        <w:spacing w:line="36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personally and culturally influenced</w:t>
      </w:r>
      <w:r>
        <w:rPr>
          <w:rFonts w:ascii="Times New Roman" w:hAnsi="Times New Roman" w:cs="Times New Roman" w:eastAsia="Times New Roman"/>
          <w:sz w:val="24"/>
        </w:rPr>
        <w:t xml:space="preserve">; family, peer group, gender socialisation and community norms all shape interests.</w:t>
      </w:r>
    </w:p>
    <w:p>
      <w:pPr>
        <w:pStyle w:val="Compact"/>
        <w:numPr>
          <w:ilvl w:val="0"/>
          <w:numId w:val="1005"/>
        </w:numPr>
        <w:spacing w:line="360" w:lineRule="auto" w:after="120"/>
        <w:jc w:val="both"/>
      </w:pPr>
      <w:r>
        <w:rPr>
          <w:rFonts w:ascii="Times New Roman" w:hAnsi="Times New Roman" w:cs="Times New Roman" w:eastAsia="Times New Roman"/>
          <w:sz w:val="24"/>
        </w:rPr>
        <w:t xml:space="preserve">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measurable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standardised psychological tools.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9"/>
    <w:bookmarkEnd w:id="20"/>
    <w:bookmarkStart w:id="22" w:name="concept-of-vocational-interest"/>
    <w:p>
      <w:pPr>
        <w:pStyle w:val="Heading2"/>
        <w:spacing w:line="360" w:lineRule="auto"/>
        <w:jc w:val="center"/>
      </w:pPr>
      <w:r>
        <w:rPr>
          <w:rFonts w:ascii="Times New Roman" w:hAnsi="Times New Roman" w:cs="Times New Roman" w:eastAsia="Times New Roman"/>
          <w:b/>
          <w:sz w:val="28"/>
        </w:rPr>
        <w:t xml:space="preserve">1.3 CONCEPT OF VOCATIONAL INTEREST</w:t>
      </w:r>
    </w:p>
    <w:p>
      <w:pPr>
        <w:pStyle w:val="FirstParagraph"/>
        <w:spacing w:line="360" w:lineRule="auto" w:after="120"/>
        <w:jc w:val="both"/>
      </w:pPr>
      <w:r>
        <w:rPr>
          <w:rFonts w:ascii="Times New Roman" w:hAnsi="Times New Roman" w:cs="Times New Roman" w:eastAsia="Times New Roman"/>
          <w:sz w:val="24"/>
        </w:rPr>
        <w:t xml:space="preserve">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broad psychological concept applicable to any activity or domain,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more specific construct — it 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differential liking for various types of occupational activities</w:t>
      </w:r>
      <w:r>
        <w:rPr>
          <w:rFonts w:ascii="Times New Roman" w:hAnsi="Times New Roman" w:cs="Times New Roman" w:eastAsia="Times New Roman"/>
          <w:sz w:val="24"/>
        </w:rPr>
        <w:t xml:space="preserve">. Vocational interest is the positive affective orientation an individual has towards a particular type of work, the activities associated with it, and the outcomes it produces.</w:t>
      </w:r>
    </w:p>
    <w:bookmarkStart w:id="21" w:name="definitions-of-vocational-interest"/>
    <w:p>
      <w:pPr>
        <w:pStyle w:val="Heading3"/>
        <w:spacing w:line="360" w:lineRule="auto"/>
        <w:jc w:val="left"/>
      </w:pPr>
      <w:r>
        <w:rPr>
          <w:rFonts w:ascii="Times New Roman" w:hAnsi="Times New Roman" w:cs="Times New Roman" w:eastAsia="Times New Roman"/>
          <w:b/>
          <w:sz w:val="26"/>
        </w:rPr>
        <w:t xml:space="preserve">1.3.1 Definitions of Vocational Interest</w:t>
      </w:r>
    </w:p>
    <w:p>
      <w:pPr>
        <w:pStyle w:val="BlockText"/>
        <w:spacing w:line="360" w:lineRule="auto" w:after="120"/>
        <w:jc w:val="both"/>
      </w:pPr>
      <w:r>
        <w:rPr>
          <w:rFonts w:ascii="Times New Roman" w:hAnsi="Times New Roman" w:cs="Times New Roman" w:eastAsia="Times New Roman"/>
          <w:i/>
          <w:iCs/>
          <w:sz w:val="24"/>
        </w:rPr>
        <w:t xml:space="preserve">“Vocational interest is a compound of interests which, in the long run, leads an individual to move into and persist in particular occupational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E.K. Strong (1943)</w:t>
      </w:r>
    </w:p>
    <w:p>
      <w:pPr>
        <w:pStyle w:val="BlockText"/>
        <w:spacing w:line="360" w:lineRule="auto" w:after="120"/>
        <w:jc w:val="both"/>
      </w:pPr>
      <w:r>
        <w:rPr>
          <w:rFonts w:ascii="Times New Roman" w:hAnsi="Times New Roman" w:cs="Times New Roman" w:eastAsia="Times New Roman"/>
          <w:i/>
          <w:iCs/>
          <w:sz w:val="24"/>
        </w:rPr>
        <w:t xml:space="preserve">“A vocational interest is a strong liking for a particular vocational activity which is independent of external pressures and is characteristic of an individual.”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 Kuder (1939)</w:t>
      </w:r>
    </w:p>
    <w:p>
      <w:pPr>
        <w:pStyle w:val="BlockText"/>
        <w:spacing w:line="360" w:lineRule="auto" w:after="120"/>
        <w:jc w:val="both"/>
      </w:pPr>
      <w:r>
        <w:rPr>
          <w:rFonts w:ascii="Times New Roman" w:hAnsi="Times New Roman" w:cs="Times New Roman" w:eastAsia="Times New Roman"/>
          <w:i/>
          <w:iCs/>
          <w:sz w:val="24"/>
        </w:rPr>
        <w:t xml:space="preserve">“Vocational interests represent the result of the interaction between an individual’s hereditary endowments, his experiences in learning and his self-concept.”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 Super (1957)</w:t>
      </w:r>
    </w:p>
    <w:p>
      <w:pPr>
        <w:pStyle w:val="BlockText"/>
        <w:spacing w:line="360" w:lineRule="auto" w:after="120"/>
        <w:jc w:val="both"/>
      </w:pPr>
      <w:r>
        <w:rPr>
          <w:rFonts w:ascii="Times New Roman" w:hAnsi="Times New Roman" w:cs="Times New Roman" w:eastAsia="Times New Roman"/>
          <w:i/>
          <w:iCs/>
          <w:sz w:val="24"/>
        </w:rPr>
        <w:t xml:space="preserve">“Vocational interest is a complex psychological construct shaped by cultural patterns, social environment, biological predispositions and the self-image of the individual.”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J.L. Holland (1973)</w:t>
      </w:r>
    </w:p>
    <w:p>
      <w:pPr>
        <w:pStyle w:val="BlockText"/>
        <w:spacing w:line="360" w:lineRule="auto" w:after="120"/>
        <w:jc w:val="both"/>
      </w:pPr>
      <w:r>
        <w:rPr>
          <w:rFonts w:ascii="Times New Roman" w:hAnsi="Times New Roman" w:cs="Times New Roman" w:eastAsia="Times New Roman"/>
          <w:i/>
          <w:iCs/>
          <w:sz w:val="24"/>
        </w:rPr>
        <w:t xml:space="preserve">“Vocational interests are the patterns of preferences and dislikes regarding vocational activities which an individual manifests in the process of vocational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 Kulshrestha (1991)</w:t>
      </w:r>
    </w:p>
    <w:p>
      <w:pPr>
        <w:pStyle w:val="FirstParagraph"/>
        <w:spacing w:line="360" w:lineRule="auto" w:after="120"/>
        <w:jc w:val="both"/>
      </w:pPr>
      <w:r>
        <w:rPr>
          <w:rFonts w:ascii="Times New Roman" w:hAnsi="Times New Roman" w:cs="Times New Roman" w:eastAsia="Times New Roman"/>
          <w:sz w:val="24"/>
        </w:rPr>
        <w:t xml:space="preserve">These definitions together highlight that vocational interest is: (a)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a single preference, (b) shaped by both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(genetic, temperamental)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external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(cultural, familial, educational) factors, (c) linked to the individual’s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self-concept</w:t>
      </w:r>
      <w:r>
        <w:rPr>
          <w:rFonts w:ascii="Times New Roman" w:hAnsi="Times New Roman" w:cs="Times New Roman" w:eastAsia="Times New Roman"/>
          <w:sz w:val="24"/>
        </w:rPr>
        <w:t xml:space="preserve">, and (d) observable through both verbal expression and actual behaviour.</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1"/>
    <w:bookmarkEnd w:id="22"/>
    <w:bookmarkStart w:id="33" w:name="X43a0868ef065dd278d4c72a75b9251341037fe2"/>
    <w:p>
      <w:pPr>
        <w:pStyle w:val="Heading2"/>
        <w:spacing w:line="360" w:lineRule="auto"/>
        <w:jc w:val="center"/>
      </w:pPr>
      <w:r>
        <w:rPr>
          <w:rFonts w:ascii="Times New Roman" w:hAnsi="Times New Roman" w:cs="Times New Roman" w:eastAsia="Times New Roman"/>
          <w:b/>
          <w:sz w:val="28"/>
        </w:rPr>
        <w:t xml:space="preserve">1.4 VOCATIONAL INTEREST AREAS AS PER S.P. KULSHRESTHA</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measures vocational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 distinct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are particularly relevant to the Indian occupational and educational context. A brief description of each area is given below:</w:t>
      </w:r>
    </w:p>
    <w:bookmarkStart w:id="23" w:name="literary-interest"/>
    <w:p>
      <w:pPr>
        <w:pStyle w:val="Heading3"/>
        <w:spacing w:line="360" w:lineRule="auto"/>
        <w:jc w:val="left"/>
      </w:pPr>
      <w:r>
        <w:rPr>
          <w:rFonts w:ascii="Times New Roman" w:hAnsi="Times New Roman" w:cs="Times New Roman" w:eastAsia="Times New Roman"/>
          <w:b/>
          <w:sz w:val="26"/>
        </w:rPr>
        <w:t xml:space="preserve">1. Literary Interest</w:t>
      </w:r>
    </w:p>
    <w:p>
      <w:pPr>
        <w:pStyle w:val="FirstParagraph"/>
        <w:spacing w:line="360" w:lineRule="auto" w:after="120"/>
        <w:jc w:val="both"/>
      </w:pPr>
      <w:r>
        <w:rPr>
          <w:rFonts w:ascii="Times New Roman" w:hAnsi="Times New Roman" w:cs="Times New Roman" w:eastAsia="Times New Roman"/>
          <w:sz w:val="24"/>
        </w:rPr>
        <w:t xml:space="preserve">This area encompasses interest in activities related to reading, writing, journalism, languages, literature, teaching and communication. A high scorer in this area shows liking for reading books, writing essays or stories, library work and literary discussion. Career paths include teaching, writing, journalism, translation, editing and library sciences.</w:t>
      </w:r>
    </w:p>
    <w:bookmarkEnd w:id="23"/>
    <w:bookmarkStart w:id="24" w:name="scientific-interest"/>
    <w:p>
      <w:pPr>
        <w:pStyle w:val="Heading3"/>
        <w:spacing w:line="360" w:lineRule="auto"/>
        <w:jc w:val="left"/>
      </w:pPr>
      <w:r>
        <w:rPr>
          <w:rFonts w:ascii="Times New Roman" w:hAnsi="Times New Roman" w:cs="Times New Roman" w:eastAsia="Times New Roman"/>
          <w:b/>
          <w:sz w:val="26"/>
        </w:rPr>
        <w:t xml:space="preserve">2. Scientific Interest</w:t>
      </w:r>
    </w:p>
    <w:p>
      <w:pPr>
        <w:pStyle w:val="FirstParagraph"/>
        <w:spacing w:line="360" w:lineRule="auto" w:after="120"/>
        <w:jc w:val="both"/>
      </w:pPr>
      <w:r>
        <w:rPr>
          <w:rFonts w:ascii="Times New Roman" w:hAnsi="Times New Roman" w:cs="Times New Roman" w:eastAsia="Times New Roman"/>
          <w:sz w:val="24"/>
        </w:rPr>
        <w:t xml:space="preserve">This area reflects interest in scientific inquiry — carrying out experiments, solving mathematical and logical problems, investigating natural phenomena, and applying scientific methods to real-world problems. High scorers gravitate towards careers in science, technology, medicine, engineering and research.</w:t>
      </w:r>
    </w:p>
    <w:bookmarkEnd w:id="24"/>
    <w:bookmarkStart w:id="25" w:name="executive-interest"/>
    <w:p>
      <w:pPr>
        <w:pStyle w:val="Heading3"/>
        <w:spacing w:line="360" w:lineRule="auto"/>
        <w:jc w:val="left"/>
      </w:pPr>
      <w:r>
        <w:rPr>
          <w:rFonts w:ascii="Times New Roman" w:hAnsi="Times New Roman" w:cs="Times New Roman" w:eastAsia="Times New Roman"/>
          <w:b/>
          <w:sz w:val="26"/>
        </w:rPr>
        <w:t xml:space="preserve">3. Executive Interest</w:t>
      </w:r>
    </w:p>
    <w:p>
      <w:pPr>
        <w:pStyle w:val="FirstParagraph"/>
        <w:spacing w:line="360" w:lineRule="auto" w:after="120"/>
        <w:jc w:val="both"/>
      </w:pPr>
      <w:r>
        <w:rPr>
          <w:rFonts w:ascii="Times New Roman" w:hAnsi="Times New Roman" w:cs="Times New Roman" w:eastAsia="Times New Roman"/>
          <w:sz w:val="24"/>
        </w:rPr>
        <w:t xml:space="preserve">This area captures interest in leadership, administration, management, planning and decision-making. High scorers enjoy organising people and resources, taking charge of situations and exercising authority. Suitable careers include business management, administration, politics and public service.</w:t>
      </w:r>
    </w:p>
    <w:bookmarkEnd w:id="25"/>
    <w:bookmarkStart w:id="26" w:name="commercial-interest"/>
    <w:p>
      <w:pPr>
        <w:pStyle w:val="Heading3"/>
        <w:spacing w:line="360" w:lineRule="auto"/>
        <w:jc w:val="left"/>
      </w:pPr>
      <w:r>
        <w:rPr>
          <w:rFonts w:ascii="Times New Roman" w:hAnsi="Times New Roman" w:cs="Times New Roman" w:eastAsia="Times New Roman"/>
          <w:b/>
          <w:sz w:val="26"/>
        </w:rPr>
        <w:t xml:space="preserve">4. Commercial Interest</w:t>
      </w:r>
    </w:p>
    <w:p>
      <w:pPr>
        <w:pStyle w:val="FirstParagraph"/>
        <w:spacing w:line="360" w:lineRule="auto" w:after="120"/>
        <w:jc w:val="both"/>
      </w:pPr>
      <w:r>
        <w:rPr>
          <w:rFonts w:ascii="Times New Roman" w:hAnsi="Times New Roman" w:cs="Times New Roman" w:eastAsia="Times New Roman"/>
          <w:sz w:val="24"/>
        </w:rPr>
        <w:t xml:space="preserve">This area denotes interest in business transactions, trade, commerce, accounting, book-keeping, economics and financial matters. High scorers are drawn to careers in banking, finance, accountancy, retail trade, entrepreneurship and commerce.</w:t>
      </w:r>
    </w:p>
    <w:bookmarkEnd w:id="26"/>
    <w:bookmarkStart w:id="27" w:name="artistic-interest"/>
    <w:p>
      <w:pPr>
        <w:pStyle w:val="Heading3"/>
        <w:spacing w:line="360" w:lineRule="auto"/>
        <w:jc w:val="left"/>
      </w:pPr>
      <w:r>
        <w:rPr>
          <w:rFonts w:ascii="Times New Roman" w:hAnsi="Times New Roman" w:cs="Times New Roman" w:eastAsia="Times New Roman"/>
          <w:b/>
          <w:sz w:val="26"/>
        </w:rPr>
        <w:t xml:space="preserve">5. Artistic Interest</w:t>
      </w:r>
    </w:p>
    <w:p>
      <w:pPr>
        <w:pStyle w:val="FirstParagraph"/>
        <w:spacing w:line="360" w:lineRule="auto" w:after="120"/>
        <w:jc w:val="both"/>
      </w:pPr>
      <w:r>
        <w:rPr>
          <w:rFonts w:ascii="Times New Roman" w:hAnsi="Times New Roman" w:cs="Times New Roman" w:eastAsia="Times New Roman"/>
          <w:sz w:val="24"/>
        </w:rPr>
        <w:t xml:space="preserve">This area reflects interest in creative and aesthetic activities — drawing, painting, sculpture, crafts, music, drama, dance, interior design and related pursuits. High scorers prefer occupations that allow creative self-expression and aesthetic production.</w:t>
      </w:r>
    </w:p>
    <w:bookmarkEnd w:id="27"/>
    <w:bookmarkStart w:id="28" w:name="agriculture-interest"/>
    <w:p>
      <w:pPr>
        <w:pStyle w:val="Heading3"/>
        <w:spacing w:line="360" w:lineRule="auto"/>
        <w:jc w:val="left"/>
      </w:pPr>
      <w:r>
        <w:rPr>
          <w:rFonts w:ascii="Times New Roman" w:hAnsi="Times New Roman" w:cs="Times New Roman" w:eastAsia="Times New Roman"/>
          <w:b/>
          <w:sz w:val="26"/>
        </w:rPr>
        <w:t xml:space="preserve">6. Agriculture Interest</w:t>
      </w:r>
    </w:p>
    <w:p>
      <w:pPr>
        <w:pStyle w:val="FirstParagraph"/>
        <w:spacing w:line="360" w:lineRule="auto" w:after="120"/>
        <w:jc w:val="both"/>
      </w:pPr>
      <w:r>
        <w:rPr>
          <w:rFonts w:ascii="Times New Roman" w:hAnsi="Times New Roman" w:cs="Times New Roman" w:eastAsia="Times New Roman"/>
          <w:sz w:val="24"/>
        </w:rPr>
        <w:t xml:space="preserve">This area measures interest in farming, horticulture, animal husbandry, forestry, soil conservation and related rural and natural activities. High scorers show a strong affinity for land, plants and outdoor work. Relevant careers include agriculture, dairy farming, veterinary science and environmental science.</w:t>
      </w:r>
    </w:p>
    <w:bookmarkEnd w:id="28"/>
    <w:bookmarkStart w:id="29" w:name="technical-interest"/>
    <w:p>
      <w:pPr>
        <w:pStyle w:val="Heading3"/>
        <w:spacing w:line="360" w:lineRule="auto"/>
        <w:jc w:val="left"/>
      </w:pPr>
      <w:r>
        <w:rPr>
          <w:rFonts w:ascii="Times New Roman" w:hAnsi="Times New Roman" w:cs="Times New Roman" w:eastAsia="Times New Roman"/>
          <w:b/>
          <w:sz w:val="26"/>
        </w:rPr>
        <w:t xml:space="preserve">7. Technical Interest</w:t>
      </w:r>
    </w:p>
    <w:p>
      <w:pPr>
        <w:pStyle w:val="FirstParagraph"/>
        <w:spacing w:line="360" w:lineRule="auto" w:after="120"/>
        <w:jc w:val="both"/>
      </w:pPr>
      <w:r>
        <w:rPr>
          <w:rFonts w:ascii="Times New Roman" w:hAnsi="Times New Roman" w:cs="Times New Roman" w:eastAsia="Times New Roman"/>
          <w:sz w:val="24"/>
        </w:rPr>
        <w:t xml:space="preserve">This area (also referred to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some versions of the tool) captures interest in mechanical, electrical, engineering and construction activities — repairing, building, operating machinery and working with tools and materials. High scorers prefer hands-on technical work and are suited to engineering, mechanics, electronics, carpentry and construction trades.</w:t>
      </w:r>
    </w:p>
    <w:bookmarkEnd w:id="29"/>
    <w:bookmarkStart w:id="30" w:name="household-interest"/>
    <w:p>
      <w:pPr>
        <w:pStyle w:val="Heading3"/>
        <w:spacing w:line="360" w:lineRule="auto"/>
        <w:jc w:val="left"/>
      </w:pPr>
      <w:r>
        <w:rPr>
          <w:rFonts w:ascii="Times New Roman" w:hAnsi="Times New Roman" w:cs="Times New Roman" w:eastAsia="Times New Roman"/>
          <w:b/>
          <w:sz w:val="26"/>
        </w:rPr>
        <w:t xml:space="preserve">8. Household Interest</w:t>
      </w:r>
    </w:p>
    <w:p>
      <w:pPr>
        <w:pStyle w:val="FirstParagraph"/>
        <w:spacing w:line="360" w:lineRule="auto" w:after="120"/>
        <w:jc w:val="both"/>
      </w:pPr>
      <w:r>
        <w:rPr>
          <w:rFonts w:ascii="Times New Roman" w:hAnsi="Times New Roman" w:cs="Times New Roman" w:eastAsia="Times New Roman"/>
          <w:sz w:val="24"/>
        </w:rPr>
        <w:t xml:space="preserve">This area reflects interest in homemaking, household management, domestic science, cooking, tailoring, child rearing, interior decoration and home-related activities. It is important to note that this area is not gender-exclusive — both boys and girls may score high on it, though the mean scores of girls are generally higher.</w:t>
      </w:r>
    </w:p>
    <w:bookmarkEnd w:id="30"/>
    <w:bookmarkStart w:id="31" w:name="social-interest"/>
    <w:p>
      <w:pPr>
        <w:pStyle w:val="Heading3"/>
        <w:spacing w:line="360" w:lineRule="auto"/>
        <w:jc w:val="left"/>
      </w:pPr>
      <w:r>
        <w:rPr>
          <w:rFonts w:ascii="Times New Roman" w:hAnsi="Times New Roman" w:cs="Times New Roman" w:eastAsia="Times New Roman"/>
          <w:b/>
          <w:sz w:val="26"/>
        </w:rPr>
        <w:t xml:space="preserve">9. Social Interest</w:t>
      </w:r>
    </w:p>
    <w:p>
      <w:pPr>
        <w:pStyle w:val="FirstParagraph"/>
        <w:spacing w:line="360" w:lineRule="auto" w:after="120"/>
        <w:jc w:val="both"/>
      </w:pPr>
      <w:r>
        <w:rPr>
          <w:rFonts w:ascii="Times New Roman" w:hAnsi="Times New Roman" w:cs="Times New Roman" w:eastAsia="Times New Roman"/>
          <w:sz w:val="24"/>
        </w:rPr>
        <w:t xml:space="preserve">This area measures interest in helping others, social welfare, community service, nursing, counselling and activities centred on human relationships and social well-being. High scorers are people-oriented and are suited to careers in social work, public health, education, counselling and NGO work.</w:t>
      </w:r>
    </w:p>
    <w:bookmarkEnd w:id="31"/>
    <w:bookmarkStart w:id="32" w:name="X98c7e8e8b06cec484d4a2baa46b4e89e6ff8982"/>
    <w:p>
      <w:pPr>
        <w:pStyle w:val="Heading3"/>
        <w:spacing w:line="360" w:lineRule="auto"/>
        <w:jc w:val="left"/>
      </w:pPr>
      <w:r>
        <w:rPr>
          <w:rFonts w:ascii="Times New Roman" w:hAnsi="Times New Roman" w:cs="Times New Roman" w:eastAsia="Times New Roman"/>
          <w:b/>
          <w:sz w:val="26"/>
        </w:rPr>
        <w:t xml:space="preserve">10. Persuasive Interest (included as a secondary area in some VIR editions)</w:t>
      </w:r>
    </w:p>
    <w:p>
      <w:pPr>
        <w:pStyle w:val="FirstParagraph"/>
        <w:spacing w:line="360" w:lineRule="auto" w:after="120"/>
        <w:jc w:val="both"/>
      </w:pPr>
      <w:r>
        <w:rPr>
          <w:rFonts w:ascii="Times New Roman" w:hAnsi="Times New Roman" w:cs="Times New Roman" w:eastAsia="Times New Roman"/>
          <w:sz w:val="24"/>
        </w:rPr>
        <w:t xml:space="preserve">This area captures interest in persuading, selling, negotiating, public speaking and dealing with people in commercial or civic roles. High scorers prefer careers in sales, marketing, law, politics and public relations.</w:t>
      </w:r>
    </w:p>
    <w:p>
      <w:pPr>
        <w:pStyle w:val="BlockText"/>
        <w:spacing w:line="360" w:lineRule="auto" w:after="120"/>
        <w:jc w:val="both"/>
      </w:pPr>
      <w:r>
        <w:rPr>
          <w:rFonts w:ascii="Times New Roman" w:hAnsi="Times New Roman" w:cs="Times New Roman" w:eastAsia="Times New Roman"/>
          <w:b/>
          <w:bCs/>
          <w:sz w:val="24"/>
        </w:rPr>
        <w:t xml:space="preserve">Note on Tool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version of the VIR used in the present study measures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nine primary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includes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the tenth area on the scoring key. Area-wise scores range from 0 to 20 for most areas, with higher scores indicating stronger interest.</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32"/>
    <w:bookmarkEnd w:id="33"/>
    <w:bookmarkStart w:id="39" w:name="theories-of-vocational-interest"/>
    <w:p>
      <w:pPr>
        <w:pStyle w:val="Heading2"/>
        <w:spacing w:line="360" w:lineRule="auto"/>
        <w:jc w:val="center"/>
      </w:pPr>
      <w:r>
        <w:rPr>
          <w:rFonts w:ascii="Times New Roman" w:hAnsi="Times New Roman" w:cs="Times New Roman" w:eastAsia="Times New Roman"/>
          <w:b/>
          <w:sz w:val="28"/>
        </w:rPr>
        <w:t xml:space="preserve">1.5 THEORIES OF VOCATIONAL INTEREST</w:t>
      </w:r>
    </w:p>
    <w:p>
      <w:pPr>
        <w:pStyle w:val="FirstParagraph"/>
        <w:spacing w:line="360" w:lineRule="auto" w:after="120"/>
        <w:jc w:val="both"/>
      </w:pPr>
      <w:r>
        <w:rPr>
          <w:rFonts w:ascii="Times New Roman" w:hAnsi="Times New Roman" w:cs="Times New Roman" w:eastAsia="Times New Roman"/>
          <w:sz w:val="24"/>
        </w:rPr>
        <w:t xml:space="preserve">The development of vocational interest has been explained by several influential theories. The five most significant are summarised below.</w:t>
      </w:r>
    </w:p>
    <w:bookmarkStart w:id="34" w:name="traitfactor-theory-frank-parsons-1909"/>
    <w:p>
      <w:pPr>
        <w:pStyle w:val="Heading3"/>
        <w:spacing w:line="360" w:lineRule="auto"/>
        <w:jc w:val="left"/>
      </w:pPr>
      <w:r>
        <w:rPr>
          <w:rFonts w:ascii="Times New Roman" w:hAnsi="Times New Roman" w:cs="Times New Roman" w:eastAsia="Times New Roman"/>
          <w:b/>
          <w:sz w:val="26"/>
        </w:rPr>
        <w:t xml:space="preserve">1.5.1 Trait–Factor Theory (Frank Parsons, 1909)</w:t>
      </w:r>
    </w:p>
    <w:p>
      <w:pPr>
        <w:pStyle w:val="FirstParagraph"/>
        <w:spacing w:line="360" w:lineRule="auto" w:after="120"/>
        <w:jc w:val="both"/>
      </w:pPr>
      <w:r>
        <w:rPr>
          <w:rFonts w:ascii="Times New Roman" w:hAnsi="Times New Roman" w:cs="Times New Roman" w:eastAsia="Times New Roman"/>
          <w:sz w:val="24"/>
        </w:rPr>
        <w:t xml:space="preserve">Frank Parsons,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“Father of Vocational Guidance”</w:t>
      </w:r>
      <w:r>
        <w:rPr>
          <w:rFonts w:ascii="Times New Roman" w:hAnsi="Times New Roman" w:cs="Times New Roman" w:eastAsia="Times New Roman"/>
          <w:sz w:val="24"/>
        </w:rPr>
        <w:t xml:space="preserve">, proposed that rational vocational choice requires three steps: (a) knowing oneself — one’s abilities, interests and limitations; (b) knowing the world of work — the requirements and prospects of various occupations; and (c) using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true reasoning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match (a) with (b). This theory, though logical, was later criticised for being overly mechanistic and ignoring the developmental and emotional dimensions of career choice.</w:t>
      </w:r>
    </w:p>
    <w:bookmarkEnd w:id="34"/>
    <w:bookmarkStart w:id="35" w:name="X2d1e4e8748ba0b60e7d98de972a84f069f6d4df"/>
    <w:p>
      <w:pPr>
        <w:pStyle w:val="Heading3"/>
        <w:spacing w:line="360" w:lineRule="auto"/>
        <w:jc w:val="left"/>
      </w:pPr>
      <w:r>
        <w:rPr>
          <w:rFonts w:ascii="Times New Roman" w:hAnsi="Times New Roman" w:cs="Times New Roman" w:eastAsia="Times New Roman"/>
          <w:b/>
          <w:sz w:val="26"/>
        </w:rPr>
        <w:t xml:space="preserve">1.5.2 Self-Concept Theory (Donald E. Super, 1953, 1957)</w:t>
      </w:r>
    </w:p>
    <w:p>
      <w:pPr>
        <w:pStyle w:val="FirstParagraph"/>
        <w:spacing w:line="360" w:lineRule="auto" w:after="120"/>
        <w:jc w:val="both"/>
      </w:pPr>
      <w:r>
        <w:rPr>
          <w:rFonts w:ascii="Times New Roman" w:hAnsi="Times New Roman" w:cs="Times New Roman" w:eastAsia="Times New Roman"/>
          <w:sz w:val="24"/>
        </w:rPr>
        <w:t xml:space="preserve">Super conceptualised vocational development as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lifelong process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implementing the self-concept. He proposed five stages: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after="40" w:before="40"/>
              <w:jc w:val="left"/>
            </w:pPr>
            <w:r>
              <w:rPr>
                <w:rFonts w:ascii="Times New Roman" w:hAnsi="Times New Roman" w:cs="Times New Roman" w:eastAsia="Times New Roman"/>
                <w:sz w:val="22"/>
              </w:rPr>
              <w:t xml:space="preserve">Stage</w:t>
            </w:r>
          </w:p>
        </w:tc>
        <w:tc>
          <w:tcPr/>
          <w:p>
            <w:pPr>
              <w:pStyle w:val="Compact"/>
              <w:spacing w:after="40" w:before="40"/>
              <w:jc w:val="left"/>
            </w:pPr>
            <w:r>
              <w:rPr>
                <w:rFonts w:ascii="Times New Roman" w:hAnsi="Times New Roman" w:cs="Times New Roman" w:eastAsia="Times New Roman"/>
                <w:sz w:val="22"/>
              </w:rPr>
              <w:t xml:space="preserve">Age Range</w:t>
            </w:r>
          </w:p>
        </w:tc>
        <w:tc>
          <w:tcPr/>
          <w:p>
            <w:pPr>
              <w:pStyle w:val="Compact"/>
              <w:spacing w:after="40" w:before="40"/>
              <w:jc w:val="left"/>
            </w:pPr>
            <w:r>
              <w:rPr>
                <w:rFonts w:ascii="Times New Roman" w:hAnsi="Times New Roman" w:cs="Times New Roman" w:eastAsia="Times New Roman"/>
                <w:sz w:val="22"/>
              </w:rPr>
              <w:t xml:space="preserve">Characteristics</w:t>
            </w:r>
          </w:p>
        </w:tc>
      </w:tr>
      <w:tr>
        <w:tc>
          <w:tcPr/>
          <w:p>
            <w:pPr>
              <w:pStyle w:val="Compact"/>
              <w:spacing w:after="40" w:before="40"/>
              <w:jc w:val="left"/>
            </w:pPr>
            <w:r>
              <w:rPr>
                <w:rFonts w:ascii="Times New Roman" w:hAnsi="Times New Roman" w:cs="Times New Roman" w:eastAsia="Times New Roman"/>
                <w:sz w:val="22"/>
              </w:rPr>
              <w:t xml:space="preserve">Growth</w:t>
            </w:r>
          </w:p>
        </w:tc>
        <w:tc>
          <w:tcPr/>
          <w:p>
            <w:pPr>
              <w:pStyle w:val="Compact"/>
              <w:spacing w:after="40" w:before="40"/>
              <w:jc w:val="left"/>
            </w:pPr>
            <w:r>
              <w:rPr>
                <w:rFonts w:ascii="Times New Roman" w:hAnsi="Times New Roman" w:cs="Times New Roman" w:eastAsia="Times New Roman"/>
                <w:sz w:val="22"/>
              </w:rPr>
              <w:t xml:space="preserve">0–14 years</w:t>
            </w:r>
          </w:p>
        </w:tc>
        <w:tc>
          <w:tcPr/>
          <w:p>
            <w:pPr>
              <w:pStyle w:val="Compact"/>
              <w:spacing w:after="40" w:before="40"/>
              <w:jc w:val="left"/>
            </w:pPr>
            <w:r>
              <w:rPr>
                <w:rFonts w:ascii="Times New Roman" w:hAnsi="Times New Roman" w:cs="Times New Roman" w:eastAsia="Times New Roman"/>
                <w:sz w:val="22"/>
              </w:rPr>
              <w:t xml:space="preserve">Development of capacity, attitudes, interests and needs</w:t>
            </w:r>
          </w:p>
        </w:tc>
      </w:tr>
      <w:tr>
        <w:tc>
          <w:tcPr/>
          <w:p>
            <w:pPr>
              <w:pStyle w:val="Compact"/>
              <w:spacing w:after="40" w:before="40"/>
              <w:jc w:val="left"/>
            </w:pPr>
            <w:r>
              <w:rPr>
                <w:rFonts w:ascii="Times New Roman" w:hAnsi="Times New Roman" w:cs="Times New Roman" w:eastAsia="Times New Roman"/>
                <w:sz w:val="22"/>
              </w:rPr>
              <w:t xml:space="preserve">Exploration</w:t>
            </w:r>
          </w:p>
        </w:tc>
        <w:tc>
          <w:tcPr/>
          <w:p>
            <w:pPr>
              <w:pStyle w:val="Compact"/>
              <w:spacing w:after="40" w:before="40"/>
              <w:jc w:val="left"/>
            </w:pPr>
            <w:r>
              <w:rPr>
                <w:rFonts w:ascii="Times New Roman" w:hAnsi="Times New Roman" w:cs="Times New Roman" w:eastAsia="Times New Roman"/>
                <w:sz w:val="22"/>
              </w:rPr>
              <w:t xml:space="preserve">15–24 years</w:t>
            </w:r>
          </w:p>
        </w:tc>
        <w:tc>
          <w:tcPr/>
          <w:p>
            <w:pPr>
              <w:pStyle w:val="Compact"/>
              <w:spacing w:after="40" w:before="40"/>
              <w:jc w:val="left"/>
            </w:pPr>
            <w:r>
              <w:rPr>
                <w:rFonts w:ascii="Times New Roman" w:hAnsi="Times New Roman" w:cs="Times New Roman" w:eastAsia="Times New Roman"/>
                <w:sz w:val="22"/>
              </w:rPr>
              <w:t xml:space="preserve">Tentative choice, narrowing of preferences</w:t>
            </w:r>
          </w:p>
        </w:tc>
      </w:tr>
      <w:tr>
        <w:tc>
          <w:tcPr/>
          <w:p>
            <w:pPr>
              <w:pStyle w:val="Compact"/>
              <w:spacing w:after="40" w:before="40"/>
              <w:jc w:val="left"/>
            </w:pPr>
            <w:r>
              <w:rPr>
                <w:rFonts w:ascii="Times New Roman" w:hAnsi="Times New Roman" w:cs="Times New Roman" w:eastAsia="Times New Roman"/>
                <w:sz w:val="22"/>
              </w:rPr>
              <w:t xml:space="preserve">Establishment</w:t>
            </w:r>
          </w:p>
        </w:tc>
        <w:tc>
          <w:tcPr/>
          <w:p>
            <w:pPr>
              <w:pStyle w:val="Compact"/>
              <w:spacing w:after="40" w:before="40"/>
              <w:jc w:val="left"/>
            </w:pPr>
            <w:r>
              <w:rPr>
                <w:rFonts w:ascii="Times New Roman" w:hAnsi="Times New Roman" w:cs="Times New Roman" w:eastAsia="Times New Roman"/>
                <w:sz w:val="22"/>
              </w:rPr>
              <w:t xml:space="preserve">25–44 years</w:t>
            </w:r>
          </w:p>
        </w:tc>
        <w:tc>
          <w:tcPr/>
          <w:p>
            <w:pPr>
              <w:pStyle w:val="Compact"/>
              <w:spacing w:after="40" w:before="40"/>
              <w:jc w:val="left"/>
            </w:pPr>
            <w:r>
              <w:rPr>
                <w:rFonts w:ascii="Times New Roman" w:hAnsi="Times New Roman" w:cs="Times New Roman" w:eastAsia="Times New Roman"/>
                <w:sz w:val="22"/>
              </w:rPr>
              <w:t xml:space="preserve">Entry into work, stabilisation</w:t>
            </w:r>
          </w:p>
        </w:tc>
      </w:tr>
      <w:tr>
        <w:tc>
          <w:tcPr/>
          <w:p>
            <w:pPr>
              <w:pStyle w:val="Compact"/>
              <w:spacing w:after="40" w:before="40"/>
              <w:jc w:val="left"/>
            </w:pPr>
            <w:r>
              <w:rPr>
                <w:rFonts w:ascii="Times New Roman" w:hAnsi="Times New Roman" w:cs="Times New Roman" w:eastAsia="Times New Roman"/>
                <w:sz w:val="22"/>
              </w:rPr>
              <w:t xml:space="preserve">Maintenance</w:t>
            </w:r>
          </w:p>
        </w:tc>
        <w:tc>
          <w:tcPr/>
          <w:p>
            <w:pPr>
              <w:pStyle w:val="Compact"/>
              <w:spacing w:after="40" w:before="40"/>
              <w:jc w:val="left"/>
            </w:pPr>
            <w:r>
              <w:rPr>
                <w:rFonts w:ascii="Times New Roman" w:hAnsi="Times New Roman" w:cs="Times New Roman" w:eastAsia="Times New Roman"/>
                <w:sz w:val="22"/>
              </w:rPr>
              <w:t xml:space="preserve">45–64 years</w:t>
            </w:r>
          </w:p>
        </w:tc>
        <w:tc>
          <w:tcPr/>
          <w:p>
            <w:pPr>
              <w:pStyle w:val="Compact"/>
              <w:spacing w:after="40" w:before="40"/>
              <w:jc w:val="left"/>
            </w:pPr>
            <w:r>
              <w:rPr>
                <w:rFonts w:ascii="Times New Roman" w:hAnsi="Times New Roman" w:cs="Times New Roman" w:eastAsia="Times New Roman"/>
                <w:sz w:val="22"/>
              </w:rPr>
              <w:t xml:space="preserve">Holding one’s position</w:t>
            </w:r>
          </w:p>
        </w:tc>
      </w:tr>
      <w:tr>
        <w:tc>
          <w:tcPr/>
          <w:p>
            <w:pPr>
              <w:pStyle w:val="Compact"/>
              <w:spacing w:after="40" w:before="40"/>
              <w:jc w:val="left"/>
            </w:pPr>
            <w:r>
              <w:rPr>
                <w:rFonts w:ascii="Times New Roman" w:hAnsi="Times New Roman" w:cs="Times New Roman" w:eastAsia="Times New Roman"/>
                <w:sz w:val="22"/>
              </w:rPr>
              <w:t xml:space="preserve">Decline</w:t>
            </w:r>
          </w:p>
        </w:tc>
        <w:tc>
          <w:tcPr/>
          <w:p>
            <w:pPr>
              <w:pStyle w:val="Compact"/>
              <w:spacing w:after="40" w:before="40"/>
              <w:jc w:val="left"/>
            </w:pPr>
            <w:r>
              <w:rPr>
                <w:rFonts w:ascii="Times New Roman" w:hAnsi="Times New Roman" w:cs="Times New Roman" w:eastAsia="Times New Roman"/>
                <w:sz w:val="22"/>
              </w:rPr>
              <w:t xml:space="preserve">65+ years</w:t>
            </w:r>
          </w:p>
        </w:tc>
        <w:tc>
          <w:tcPr/>
          <w:p>
            <w:pPr>
              <w:pStyle w:val="Compact"/>
              <w:spacing w:after="40" w:before="40"/>
              <w:jc w:val="left"/>
            </w:pPr>
            <w:r>
              <w:rPr>
                <w:rFonts w:ascii="Times New Roman" w:hAnsi="Times New Roman" w:cs="Times New Roman" w:eastAsia="Times New Roman"/>
                <w:sz w:val="22"/>
              </w:rPr>
              <w:t xml:space="preserve">Disengagement from work</w:t>
            </w:r>
          </w:p>
        </w:tc>
      </w:tr>
    </w:tbl>
    <w:p>
      <w:pPr>
        <w:pStyle w:val="BodyText"/>
        <w:spacing w:line="360" w:lineRule="auto" w:after="120"/>
        <w:jc w:val="both"/>
      </w:pPr>
      <w:r>
        <w:rPr>
          <w:rFonts w:ascii="Times New Roman" w:hAnsi="Times New Roman" w:cs="Times New Roman" w:eastAsia="Times New Roman"/>
          <w:sz w:val="24"/>
        </w:rPr>
        <w:t xml:space="preserve">The secondary school students in the present study fall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Exploration stage</w:t>
      </w:r>
      <w:r>
        <w:rPr>
          <w:rFonts w:ascii="Times New Roman" w:hAnsi="Times New Roman" w:cs="Times New Roman" w:eastAsia="Times New Roman"/>
          <w:sz w:val="24"/>
        </w:rPr>
        <w:t xml:space="preserve">, specifically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tentative substage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(15–17 years), during which interests begin to crystallise. Super’s theory directly validates the importance of studying vocational interests at the secondary level.</w:t>
      </w:r>
    </w:p>
    <w:bookmarkEnd w:id="35"/>
    <w:bookmarkStart w:id="36" w:name="Xd4d2d0fc5a66eea7e27dfc30342b60b4cf85226"/>
    <w:p>
      <w:pPr>
        <w:pStyle w:val="Heading3"/>
        <w:spacing w:line="360" w:lineRule="auto"/>
        <w:jc w:val="left"/>
      </w:pPr>
      <w:r>
        <w:rPr>
          <w:rFonts w:ascii="Times New Roman" w:hAnsi="Times New Roman" w:cs="Times New Roman" w:eastAsia="Times New Roman"/>
          <w:b/>
          <w:sz w:val="26"/>
        </w:rPr>
        <w:t xml:space="preserve">1.5.3 Developmental Theory (Eli Ginzberg et al., 1951)</w:t>
      </w:r>
    </w:p>
    <w:p>
      <w:pPr>
        <w:pStyle w:val="FirstParagraph"/>
        <w:spacing w:line="360" w:lineRule="auto" w:after="120"/>
        <w:jc w:val="both"/>
      </w:pPr>
      <w:r>
        <w:rPr>
          <w:rFonts w:ascii="Times New Roman" w:hAnsi="Times New Roman" w:cs="Times New Roman" w:eastAsia="Times New Roman"/>
          <w:sz w:val="24"/>
        </w:rPr>
        <w:t xml:space="preserve">Ginzberg divided occupational choice into three periods: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Fantasy period (up to 11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choices based on play and imagination.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Tentative period (11–17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choices influenced by interests, capacities, values and time perspective. This period has four substages: interest, capacity, value and transition.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Realistic period (17 years and above)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exploration, crystallisation and specification of career choice.</w:t>
      </w:r>
    </w:p>
    <w:p>
      <w:pPr>
        <w:pStyle w:val="BodyText"/>
        <w:spacing w:line="360" w:lineRule="auto" w:after="120"/>
        <w:jc w:val="both"/>
      </w:pPr>
      <w:r>
        <w:rPr>
          <w:rFonts w:ascii="Times New Roman" w:hAnsi="Times New Roman" w:cs="Times New Roman" w:eastAsia="Times New Roman"/>
          <w:sz w:val="24"/>
        </w:rPr>
        <w:t xml:space="preserve">The Class IX and X students in this study (age 14–16) fall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late tentative period</w:t>
      </w:r>
      <w:r>
        <w:rPr>
          <w:rFonts w:ascii="Times New Roman" w:hAnsi="Times New Roman" w:cs="Times New Roman" w:eastAsia="Times New Roman"/>
          <w:sz w:val="24"/>
        </w:rPr>
        <w:t xml:space="preserve">, making vocational interest measurement especially valuable and timely.</w:t>
      </w:r>
    </w:p>
    <w:bookmarkEnd w:id="36"/>
    <w:bookmarkStart w:id="37" w:name="X794da66ce28802bd54965641aac675b91f85bcd"/>
    <w:p>
      <w:pPr>
        <w:pStyle w:val="Heading3"/>
        <w:spacing w:line="360" w:lineRule="auto"/>
        <w:jc w:val="left"/>
      </w:pPr>
      <w:r>
        <w:rPr>
          <w:rFonts w:ascii="Times New Roman" w:hAnsi="Times New Roman" w:cs="Times New Roman" w:eastAsia="Times New Roman"/>
          <w:b/>
          <w:sz w:val="26"/>
        </w:rPr>
        <w:t xml:space="preserve">1.5.4 Personality Theory (John L. Holland, 1973, 1985)</w:t>
      </w:r>
    </w:p>
    <w:p>
      <w:pPr>
        <w:pStyle w:val="FirstParagraph"/>
        <w:spacing w:line="360" w:lineRule="auto" w:after="120"/>
        <w:jc w:val="both"/>
      </w:pPr>
      <w:r>
        <w:rPr>
          <w:rFonts w:ascii="Times New Roman" w:hAnsi="Times New Roman" w:cs="Times New Roman" w:eastAsia="Times New Roman"/>
          <w:sz w:val="24"/>
        </w:rPr>
        <w:t xml:space="preserve">Holland proposed that career choice is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expression of personality</w:t>
      </w:r>
      <w:r>
        <w:rPr>
          <w:rFonts w:ascii="Times New Roman" w:hAnsi="Times New Roman" w:cs="Times New Roman" w:eastAsia="Times New Roman"/>
          <w:sz w:val="24"/>
        </w:rPr>
        <w:t xml:space="preserve">. He identified six personality types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Realistic, Investigative, Artistic, Social, Enterprising and 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(RIASEC) — and argued that individuals seek work environments congruent with their personality type. Holland’s types correspond closely to several of Kulshrestha’s ten VIR areas and provide a useful theoretical lens for interpreting gender differences in vocational interests.</w:t>
      </w:r>
    </w:p>
    <w:bookmarkEnd w:id="37"/>
    <w:bookmarkStart w:id="38" w:name="needs-theory-anne-roe-1956"/>
    <w:p>
      <w:pPr>
        <w:pStyle w:val="Heading3"/>
        <w:spacing w:line="360" w:lineRule="auto"/>
        <w:jc w:val="left"/>
      </w:pPr>
      <w:r>
        <w:rPr>
          <w:rFonts w:ascii="Times New Roman" w:hAnsi="Times New Roman" w:cs="Times New Roman" w:eastAsia="Times New Roman"/>
          <w:b/>
          <w:sz w:val="26"/>
        </w:rPr>
        <w:t xml:space="preserve">1.5.5 Needs Theory (Anne Roe, 1956)</w:t>
      </w:r>
    </w:p>
    <w:p>
      <w:pPr>
        <w:pStyle w:val="FirstParagraph"/>
        <w:spacing w:line="360" w:lineRule="auto" w:after="120"/>
        <w:jc w:val="both"/>
      </w:pPr>
      <w:r>
        <w:rPr>
          <w:rFonts w:ascii="Times New Roman" w:hAnsi="Times New Roman" w:cs="Times New Roman" w:eastAsia="Times New Roman"/>
          <w:sz w:val="24"/>
        </w:rPr>
        <w:t xml:space="preserve">Roe drew on Maslow’s hierarchy of needs and proposed that early childhood experiences — particularly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parent–child relationship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shape the fundamental orientation of a person either towards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away from people, and this orientation, in turn, determines vocational preferences. Roe identified eight occupational groups (Service, Business contact, Organisation, Technology, Outdoor, Science, General Cultural, Arts and Entertainment) and six levels of responsibility.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38"/>
    <w:bookmarkEnd w:id="39"/>
    <w:bookmarkStart w:id="43" w:name="secondary-education-in-india"/>
    <w:p>
      <w:pPr>
        <w:pStyle w:val="Heading2"/>
        <w:spacing w:line="360" w:lineRule="auto"/>
        <w:jc w:val="center"/>
      </w:pPr>
      <w:r>
        <w:rPr>
          <w:rFonts w:ascii="Times New Roman" w:hAnsi="Times New Roman" w:cs="Times New Roman" w:eastAsia="Times New Roman"/>
          <w:b/>
          <w:sz w:val="28"/>
        </w:rPr>
        <w:t xml:space="preserve">1.6 SECONDARY EDUCATION IN INDIA</w:t>
      </w:r>
    </w:p>
    <w:p>
      <w:pPr>
        <w:pStyle w:val="FirstParagraph"/>
        <w:spacing w:line="360" w:lineRule="auto" w:after="120"/>
        <w:jc w:val="both"/>
      </w:pPr>
      <w:r>
        <w:rPr>
          <w:rFonts w:ascii="Times New Roman" w:hAnsi="Times New Roman" w:cs="Times New Roman" w:eastAsia="Times New Roman"/>
          <w:sz w:val="24"/>
        </w:rPr>
        <w:t xml:space="preserve">Secondary education in India covers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Classes IX and X</w:t>
      </w:r>
      <w:r>
        <w:rPr>
          <w:rFonts w:ascii="Times New Roman" w:hAnsi="Times New Roman" w:cs="Times New Roman" w:eastAsia="Times New Roman"/>
          <w:sz w:val="24"/>
        </w:rPr>
        <w:t xml:space="preserve">, catering to students in the age group of approximately 14 to 16 years. It constitutes the terminal stage of compulsory education and the gateway to senior secondary (+2) education and, thereafter, to higher education or vocational training. The significance of this stage in the educational career of an Indian student can scarcely be overstated.</w:t>
      </w:r>
    </w:p>
    <w:bookmarkStart w:id="40" w:name="historical-development"/>
    <w:p>
      <w:pPr>
        <w:pStyle w:val="Heading3"/>
        <w:spacing w:line="360" w:lineRule="auto"/>
        <w:jc w:val="left"/>
      </w:pPr>
      <w:r>
        <w:rPr>
          <w:rFonts w:ascii="Times New Roman" w:hAnsi="Times New Roman" w:cs="Times New Roman" w:eastAsia="Times New Roman"/>
          <w:b/>
          <w:sz w:val="26"/>
        </w:rPr>
        <w:t xml:space="preserve">1.6.1 Historical Development</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Wood’s Despatch (1854)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initiated the structured development of secondary schools in India. Subsequently,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Hunter Commission (1882)</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Sadler Commission (1917)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Hartog Committee (1929)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 made important recommendations about the secondary curriculum. The post-Independence era saw the most significant reform with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Mudaliar Commission on Secondary Education (1952–53)</w:t>
      </w:r>
      <w:r>
        <w:rPr>
          <w:rFonts w:ascii="Times New Roman" w:hAnsi="Times New Roman" w:cs="Times New Roman" w:eastAsia="Times New Roman"/>
          <w:sz w:val="24"/>
        </w:rPr>
        <w:t xml:space="preserve">, which recommended diversification of courses, introduction of vocational subjects and systematic guidance services at the secondary stage.</w:t>
      </w:r>
    </w:p>
    <w:p>
      <w:pPr>
        <w:pStyle w:val="BodyText"/>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Kothari Commission (1964–66)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envisioned a common school system, work experience and social service as integral components of the secondary curriculum.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Policy on Education 1986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(revised 1992) recommended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vocationalisation of secondary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establishment of career guidance cells in all secondary schools.</w:t>
      </w:r>
    </w:p>
    <w:bookmarkEnd w:id="40"/>
    <w:bookmarkStart w:id="41" w:name="current-status-and-nep-2020"/>
    <w:p>
      <w:pPr>
        <w:pStyle w:val="Heading3"/>
        <w:spacing w:line="360" w:lineRule="auto"/>
        <w:jc w:val="left"/>
      </w:pPr>
      <w:r>
        <w:rPr>
          <w:rFonts w:ascii="Times New Roman" w:hAnsi="Times New Roman" w:cs="Times New Roman" w:eastAsia="Times New Roman"/>
          <w:b/>
          <w:sz w:val="26"/>
        </w:rPr>
        <w:t xml:space="preserve">1.6.2 Current Status and NEP 2020</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Education Policy 2020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marks a watershed in Indian educational thought. With respect to secondary education and vocational interest, it stipulates:</w:t>
      </w:r>
    </w:p>
    <w:p>
      <w:pPr>
        <w:pStyle w:val="Compact"/>
        <w:numPr>
          <w:ilvl w:val="0"/>
          <w:numId w:val="1006"/>
        </w:numPr>
        <w:spacing w:line="360" w:lineRule="auto" w:after="120"/>
        <w:jc w:val="both"/>
      </w:pPr>
      <w:r>
        <w:rPr>
          <w:rFonts w:ascii="Times New Roman" w:hAnsi="Times New Roman" w:cs="Times New Roman" w:eastAsia="Times New Roman"/>
          <w:b/>
          <w:bCs/>
          <w:sz w:val="24"/>
        </w:rPr>
        <w:t xml:space="preserve">Bagless period</w:t>
      </w:r>
      <w:r>
        <w:rPr>
          <w:rFonts w:ascii="Times New Roman" w:hAnsi="Times New Roman" w:cs="Times New Roman" w:eastAsia="Times New Roman"/>
          <w:sz w:val="24"/>
        </w:rPr>
        <w:t xml:space="preserve">: Students will experience a 10-day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bagless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 during secondary school in which they will be exposed to vocational crafts and local arts.</w:t>
      </w:r>
    </w:p>
    <w:p>
      <w:pPr>
        <w:pStyle w:val="Compact"/>
        <w:numPr>
          <w:ilvl w:val="0"/>
          <w:numId w:val="1006"/>
        </w:numPr>
        <w:spacing w:line="360" w:lineRule="auto" w:after="120"/>
        <w:jc w:val="both"/>
      </w:pPr>
      <w:r>
        <w:rPr>
          <w:rFonts w:ascii="Times New Roman" w:hAnsi="Times New Roman" w:cs="Times New Roman" w:eastAsia="Times New Roman"/>
          <w:b/>
          <w:bCs/>
          <w:sz w:val="24"/>
        </w:rPr>
        <w:t xml:space="preserve">Vocational integration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education will be integrated into all schools in a phased manner.”</w:t>
      </w:r>
    </w:p>
    <w:p>
      <w:pPr>
        <w:pStyle w:val="Compact"/>
        <w:numPr>
          <w:ilvl w:val="0"/>
          <w:numId w:val="1006"/>
        </w:numPr>
        <w:spacing w:line="360" w:lineRule="auto" w:after="120"/>
        <w:jc w:val="both"/>
      </w:pPr>
      <w:r>
        <w:rPr>
          <w:rFonts w:ascii="Times New Roman" w:hAnsi="Times New Roman" w:cs="Times New Roman" w:eastAsia="Times New Roman"/>
          <w:b/>
          <w:bCs/>
          <w:sz w:val="24"/>
        </w:rPr>
        <w:t xml:space="preserve">Flexible curriculum</w:t>
      </w:r>
      <w:r>
        <w:rPr>
          <w:rFonts w:ascii="Times New Roman" w:hAnsi="Times New Roman" w:cs="Times New Roman" w:eastAsia="Times New Roman"/>
          <w:sz w:val="24"/>
        </w:rPr>
        <w:t xml:space="preserve">: Students will have the freedom to choose subjects across streams, reducing the rigid demarcation between academic and vocational pathways.</w:t>
      </w:r>
    </w:p>
    <w:p>
      <w:pPr>
        <w:pStyle w:val="Compact"/>
        <w:numPr>
          <w:ilvl w:val="0"/>
          <w:numId w:val="1006"/>
        </w:numPr>
        <w:spacing w:line="360" w:lineRule="auto" w:after="120"/>
        <w:jc w:val="both"/>
      </w:pPr>
      <w:r>
        <w:rPr>
          <w:rFonts w:ascii="Times New Roman" w:hAnsi="Times New Roman" w:cs="Times New Roman" w:eastAsia="Times New Roman"/>
          <w:b/>
          <w:bCs/>
          <w:sz w:val="24"/>
        </w:rPr>
        <w:t xml:space="preserve">Holistic assessment</w:t>
      </w:r>
      <w:r>
        <w:rPr>
          <w:rFonts w:ascii="Times New Roman" w:hAnsi="Times New Roman" w:cs="Times New Roman" w:eastAsia="Times New Roman"/>
          <w:sz w:val="24"/>
        </w:rPr>
        <w:t xml:space="preserve">: Holistic Progress Cards will replace a purely marks-based system.</w:t>
      </w:r>
    </w:p>
    <w:p>
      <w:pPr>
        <w:pStyle w:val="FirstParagraph"/>
        <w:spacing w:line="360" w:lineRule="auto" w:after="120"/>
        <w:jc w:val="both"/>
      </w:pPr>
      <w:r>
        <w:rPr>
          <w:rFonts w:ascii="Times New Roman" w:hAnsi="Times New Roman" w:cs="Times New Roman" w:eastAsia="Times New Roman"/>
          <w:sz w:val="24"/>
        </w:rPr>
        <w:t xml:space="preserve">Despite this progressive policy framework, the ground reality in most schools — especially in rural and semi-urban areas of Uttar Pradesh — is that vocational guidance remains minimal. Class teachers continue to handle careers casually and the scientific identification of interests is rarely undertaken. The present study is therefore not merely an academic exercise but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direct contribution to guidance practice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two schools studied.</w:t>
      </w:r>
    </w:p>
    <w:bookmarkEnd w:id="41"/>
    <w:bookmarkStart w:id="42" w:name="secondary-education-in-meerut-district"/>
    <w:p>
      <w:pPr>
        <w:pStyle w:val="Heading3"/>
        <w:spacing w:line="360" w:lineRule="auto"/>
        <w:jc w:val="left"/>
      </w:pPr>
      <w:r>
        <w:rPr>
          <w:rFonts w:ascii="Times New Roman" w:hAnsi="Times New Roman" w:cs="Times New Roman" w:eastAsia="Times New Roman"/>
          <w:b/>
          <w:sz w:val="26"/>
        </w:rPr>
        <w:t xml:space="preserve">1.6.3 Secondary Education in Meerut District</w:t>
      </w:r>
    </w:p>
    <w:p>
      <w:pPr>
        <w:pStyle w:val="FirstParagraph"/>
        <w:spacing w:line="360" w:lineRule="auto" w:after="120"/>
        <w:jc w:val="both"/>
      </w:pPr>
      <w:r>
        <w:rPr>
          <w:rFonts w:ascii="Times New Roman" w:hAnsi="Times New Roman" w:cs="Times New Roman" w:eastAsia="Times New Roman"/>
          <w:sz w:val="24"/>
        </w:rPr>
        <w:t xml:space="preserve">Meerut district in western Uttar Pradesh has a well-developed network of secondary schools. As per U.P. Board data (2023–24), the district has over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850 recognised secondary and higher secondary schools</w:t>
      </w:r>
      <w:r>
        <w:rPr>
          <w:rFonts w:ascii="Times New Roman" w:hAnsi="Times New Roman" w:cs="Times New Roman" w:eastAsia="Times New Roman"/>
          <w:sz w:val="24"/>
        </w:rPr>
        <w:t xml:space="preserve">, of which nearly 40 per cent are government-aided, 35 per cent are unaided private and the remaining are government schools. The district literacy rate (78.3% as per 2011 Census) is above the state average, but there are conspicuous rural-urban disparities in educational quality and career awareness.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42"/>
    <w:bookmarkEnd w:id="43"/>
    <w:bookmarkStart w:id="44" w:name="adolescent-career-development"/>
    <w:p>
      <w:pPr>
        <w:pStyle w:val="Heading2"/>
        <w:spacing w:line="360" w:lineRule="auto"/>
        <w:jc w:val="center"/>
      </w:pPr>
      <w:r>
        <w:rPr>
          <w:rFonts w:ascii="Times New Roman" w:hAnsi="Times New Roman" w:cs="Times New Roman" w:eastAsia="Times New Roman"/>
          <w:b/>
          <w:sz w:val="28"/>
        </w:rPr>
        <w:t xml:space="preserve">1.7 ADOLESCENT CAREER DEVELOPMENT</w:t>
      </w:r>
    </w:p>
    <w:p>
      <w:pPr>
        <w:pStyle w:val="FirstParagraph"/>
        <w:spacing w:line="360" w:lineRule="auto" w:after="120"/>
        <w:jc w:val="both"/>
      </w:pPr>
      <w:r>
        <w:rPr>
          <w:rFonts w:ascii="Times New Roman" w:hAnsi="Times New Roman" w:cs="Times New Roman" w:eastAsia="Times New Roman"/>
          <w:sz w:val="24"/>
        </w:rPr>
        <w:t xml:space="preserve">Adolescence — the transitional stage between childhood and adulthood — spans roughly the ages of 12 to 18 years and corresponds closely to the secondary school period. It is a time of profound biological, psychological and social change. From the perspective of vocational development, adolescence is characterised by:</w:t>
      </w:r>
    </w:p>
    <w:p>
      <w:pPr>
        <w:pStyle w:val="Compact"/>
        <w:numPr>
          <w:ilvl w:val="0"/>
          <w:numId w:val="1007"/>
        </w:numPr>
        <w:spacing w:line="360" w:lineRule="auto" w:after="120"/>
        <w:jc w:val="both"/>
      </w:pPr>
      <w:r>
        <w:rPr>
          <w:rFonts w:ascii="Times New Roman" w:hAnsi="Times New Roman" w:cs="Times New Roman" w:eastAsia="Times New Roman"/>
          <w:b/>
          <w:bCs/>
          <w:sz w:val="24"/>
        </w:rPr>
        <w:t xml:space="preserve">Exploration of identity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Erikson’s (1968) stage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Identity vs. Role Confusion</w:t>
      </w:r>
      <w:r>
        <w:rPr>
          <w:rFonts w:ascii="Times New Roman" w:hAnsi="Times New Roman" w:cs="Times New Roman" w:eastAsia="Times New Roman"/>
          <w:sz w:val="24"/>
        </w:rPr>
        <w:t xml:space="preserve">, during which the adolescent experiments with different roles and asks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 am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 do I want to become?”</w:t>
      </w:r>
    </w:p>
    <w:p>
      <w:pPr>
        <w:pStyle w:val="Compact"/>
        <w:numPr>
          <w:ilvl w:val="0"/>
          <w:numId w:val="1007"/>
        </w:numPr>
        <w:spacing w:line="360" w:lineRule="auto" w:after="120"/>
        <w:jc w:val="both"/>
      </w:pPr>
      <w:r>
        <w:rPr>
          <w:rFonts w:ascii="Times New Roman" w:hAnsi="Times New Roman" w:cs="Times New Roman" w:eastAsia="Times New Roman"/>
          <w:b/>
          <w:bCs/>
          <w:sz w:val="24"/>
        </w:rPr>
        <w:t xml:space="preserve">Crystallisation of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Interests, which are largely diffuse and unstable in childhood, begin to stabilise and differentiate during adolescence (Super, 1957; Ginzberg, 1951).</w:t>
      </w:r>
    </w:p>
    <w:p>
      <w:pPr>
        <w:pStyle w:val="Compact"/>
        <w:numPr>
          <w:ilvl w:val="0"/>
          <w:numId w:val="1007"/>
        </w:numPr>
        <w:spacing w:line="360" w:lineRule="auto" w:after="120"/>
        <w:jc w:val="both"/>
      </w:pPr>
      <w:r>
        <w:rPr>
          <w:rFonts w:ascii="Times New Roman" w:hAnsi="Times New Roman" w:cs="Times New Roman" w:eastAsia="Times New Roman"/>
          <w:b/>
          <w:bCs/>
          <w:sz w:val="24"/>
        </w:rPr>
        <w:t xml:space="preserve">Increased cognitive sophistication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With the development of formal operational thinking (Piaget), the adolescent becomes capable of thinking hypothetically about future vocational possibilities.</w:t>
      </w:r>
    </w:p>
    <w:p>
      <w:pPr>
        <w:pStyle w:val="Compact"/>
        <w:numPr>
          <w:ilvl w:val="0"/>
          <w:numId w:val="1007"/>
        </w:numPr>
        <w:spacing w:line="360" w:lineRule="auto" w:after="120"/>
        <w:jc w:val="both"/>
      </w:pPr>
      <w:r>
        <w:rPr>
          <w:rFonts w:ascii="Times New Roman" w:hAnsi="Times New Roman" w:cs="Times New Roman" w:eastAsia="Times New Roman"/>
          <w:b/>
          <w:bCs/>
          <w:sz w:val="24"/>
        </w:rPr>
        <w:t xml:space="preserve">Growing awareness of the world of 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Exposure to the media, family conversations and observation of adults at work broadens the adolescent’s occupational horizon.</w:t>
      </w:r>
    </w:p>
    <w:p>
      <w:pPr>
        <w:pStyle w:val="Compact"/>
        <w:numPr>
          <w:ilvl w:val="0"/>
          <w:numId w:val="1007"/>
        </w:numPr>
        <w:spacing w:line="360" w:lineRule="auto" w:after="120"/>
        <w:jc w:val="both"/>
      </w:pPr>
      <w:r>
        <w:rPr>
          <w:rFonts w:ascii="Times New Roman" w:hAnsi="Times New Roman" w:cs="Times New Roman" w:eastAsia="Times New Roman"/>
          <w:b/>
          <w:bCs/>
          <w:sz w:val="24"/>
        </w:rPr>
        <w:t xml:space="preserve">Gender identity consolidation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adolescent internalises gender role norms which significantly influence career aspirations and interest patterns.</w:t>
      </w:r>
    </w:p>
    <w:p>
      <w:pPr>
        <w:pStyle w:val="FirstParagraph"/>
        <w:spacing w:line="360" w:lineRule="auto" w:after="120"/>
        <w:jc w:val="both"/>
      </w:pPr>
      <w:r>
        <w:rPr>
          <w:rFonts w:ascii="Times New Roman" w:hAnsi="Times New Roman" w:cs="Times New Roman" w:eastAsia="Times New Roman"/>
          <w:sz w:val="24"/>
        </w:rPr>
        <w:t xml:space="preserve">It is precisely because adolescence is the critical period for vocational exploration that the study of vocational interests at the secondary stage is not merely theoretically important but practically indispensable. The earlier and more accurately a student’s interest pattern is identified, the more productive the guidance conversation between the counsellor, the student and the parents can be.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44"/>
    <w:bookmarkStart w:id="45" w:name="X59772219862b8e19073cef9b63f0a0371f3dc46"/>
    <w:p>
      <w:pPr>
        <w:pStyle w:val="Heading2"/>
        <w:spacing w:line="360" w:lineRule="auto"/>
        <w:jc w:val="center"/>
      </w:pPr>
      <w:r>
        <w:rPr>
          <w:rFonts w:ascii="Times New Roman" w:hAnsi="Times New Roman" w:cs="Times New Roman" w:eastAsia="Times New Roman"/>
          <w:b/>
          <w:sz w:val="28"/>
        </w:rPr>
        <w:t xml:space="preserve">1.8 IMPORTANCE OF VOCATIONAL INTERESTS AT THE SECONDARY STAGE</w:t>
      </w:r>
    </w:p>
    <w:p>
      <w:pPr>
        <w:pStyle w:val="FirstParagraph"/>
        <w:spacing w:line="360" w:lineRule="auto" w:after="120"/>
        <w:jc w:val="both"/>
      </w:pPr>
      <w:r>
        <w:rPr>
          <w:rFonts w:ascii="Times New Roman" w:hAnsi="Times New Roman" w:cs="Times New Roman" w:eastAsia="Times New Roman"/>
          <w:sz w:val="24"/>
        </w:rPr>
        <w:t xml:space="preserve">The importance of identifying and studying vocational interests at the secondary stage can be highlighted under the following heads:</w:t>
      </w:r>
    </w:p>
    <w:p>
      <w:pPr>
        <w:numPr>
          <w:ilvl w:val="0"/>
          <w:numId w:val="1008"/>
        </w:numPr>
        <w:spacing w:line="360" w:lineRule="auto" w:after="120"/>
        <w:jc w:val="both"/>
      </w:pPr>
      <w:r>
        <w:rPr>
          <w:rFonts w:ascii="Times New Roman" w:hAnsi="Times New Roman" w:cs="Times New Roman" w:eastAsia="Times New Roman"/>
          <w:b/>
          <w:bCs/>
          <w:sz w:val="24"/>
        </w:rPr>
        <w:t xml:space="preserve">Guidance for subject-stream selection.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end of Class X, students must choose a subject stream for +2. A knowledge of their vocational interests helps students make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congruent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therefore more satisfying choices.</w:t>
      </w:r>
    </w:p>
    <w:p>
      <w:pPr>
        <w:numPr>
          <w:ilvl w:val="0"/>
          <w:numId w:val="1008"/>
        </w:numPr>
        <w:spacing w:line="360" w:lineRule="auto" w:after="120"/>
        <w:jc w:val="both"/>
      </w:pPr>
      <w:r>
        <w:rPr>
          <w:rFonts w:ascii="Times New Roman" w:hAnsi="Times New Roman" w:cs="Times New Roman" w:eastAsia="Times New Roman"/>
          <w:b/>
          <w:bCs/>
          <w:sz w:val="24"/>
        </w:rPr>
        <w:t xml:space="preserve">Prevention of occupational maladjustment.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Research consistently shows that mismatch between vocational interests and actual occupation leads to boredom, poor performance and job dissatisfaction. Early identification and matching reduces this risk.</w:t>
      </w:r>
    </w:p>
    <w:p>
      <w:pPr>
        <w:numPr>
          <w:ilvl w:val="0"/>
          <w:numId w:val="1008"/>
        </w:numPr>
        <w:spacing w:line="360" w:lineRule="auto" w:after="120"/>
        <w:jc w:val="both"/>
      </w:pPr>
      <w:r>
        <w:rPr>
          <w:rFonts w:ascii="Times New Roman" w:hAnsi="Times New Roman" w:cs="Times New Roman" w:eastAsia="Times New Roman"/>
          <w:b/>
          <w:bCs/>
          <w:sz w:val="24"/>
        </w:rPr>
        <w:t xml:space="preserve">Academic motivation.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 student’s interest pattern is known, teachers can contextualise learning by linking curriculum content with the student’s preferred vocational domain, thereby enhancing intrinsic motivation.</w:t>
      </w:r>
    </w:p>
    <w:p>
      <w:pPr>
        <w:numPr>
          <w:ilvl w:val="0"/>
          <w:numId w:val="1008"/>
        </w:numPr>
        <w:spacing w:line="360" w:lineRule="auto" w:after="120"/>
        <w:jc w:val="both"/>
      </w:pPr>
      <w:r>
        <w:rPr>
          <w:rFonts w:ascii="Times New Roman" w:hAnsi="Times New Roman" w:cs="Times New Roman" w:eastAsia="Times New Roman"/>
          <w:b/>
          <w:bCs/>
          <w:sz w:val="24"/>
        </w:rPr>
        <w:t xml:space="preserve">Parental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Many Indian parents impose their own unfulfilled vocational ambitions on their children. Knowledge of the child’s actual interest profile equips the guidance counsellor to mediate this tension constructively.</w:t>
      </w:r>
    </w:p>
    <w:p>
      <w:pPr>
        <w:numPr>
          <w:ilvl w:val="0"/>
          <w:numId w:val="1008"/>
        </w:numPr>
        <w:spacing w:line="360" w:lineRule="auto" w:after="120"/>
        <w:jc w:val="both"/>
      </w:pPr>
      <w:r>
        <w:rPr>
          <w:rFonts w:ascii="Times New Roman" w:hAnsi="Times New Roman" w:cs="Times New Roman" w:eastAsia="Times New Roman"/>
          <w:b/>
          <w:bCs/>
          <w:sz w:val="24"/>
        </w:rPr>
        <w:t xml:space="preserve">Career planning.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Systematic knowledge of interests, combined with information about aptitudes and opportunities, enables the adolescent to engage in realistic</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planning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drifting into any available occupation.</w:t>
      </w:r>
    </w:p>
    <w:p>
      <w:pPr>
        <w:numPr>
          <w:ilvl w:val="0"/>
          <w:numId w:val="1008"/>
        </w:numPr>
        <w:spacing w:line="360" w:lineRule="auto" w:after="120"/>
        <w:jc w:val="both"/>
      </w:pPr>
      <w:r>
        <w:rPr>
          <w:rFonts w:ascii="Times New Roman" w:hAnsi="Times New Roman" w:cs="Times New Roman" w:eastAsia="Times New Roman"/>
          <w:b/>
          <w:bCs/>
          <w:sz w:val="24"/>
        </w:rPr>
        <w:t xml:space="preserve">School-level curriculum planning.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Aggregate data on the interest profiles of students in a school or district can inform decisions about which vocational electives to introduce, which after-school clubs to organise and which career awareness activities to prioritise.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45"/>
    <w:bookmarkStart w:id="49" w:name="gender-differences-in-career-choices"/>
    <w:p>
      <w:pPr>
        <w:pStyle w:val="Heading2"/>
        <w:spacing w:line="360" w:lineRule="auto"/>
        <w:jc w:val="center"/>
      </w:pPr>
      <w:r>
        <w:rPr>
          <w:rFonts w:ascii="Times New Roman" w:hAnsi="Times New Roman" w:cs="Times New Roman" w:eastAsia="Times New Roman"/>
          <w:b/>
          <w:sz w:val="28"/>
        </w:rPr>
        <w:t xml:space="preserve">1.9 GENDER DIFFERENCES IN CAREER CHOICES</w:t>
      </w:r>
    </w:p>
    <w:p>
      <w:pPr>
        <w:pStyle w:val="FirstParagraph"/>
        <w:spacing w:line="360" w:lineRule="auto" w:after="120"/>
        <w:jc w:val="both"/>
      </w:pPr>
      <w:r>
        <w:rPr>
          <w:rFonts w:ascii="Times New Roman" w:hAnsi="Times New Roman" w:cs="Times New Roman" w:eastAsia="Times New Roman"/>
          <w:sz w:val="24"/>
        </w:rPr>
        <w:t xml:space="preserve">One of the most consistently reported findings in the vocational psychology literature is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 and girls differ significantly in their vocational interest patterns</w:t>
      </w:r>
      <w:r>
        <w:rPr>
          <w:rFonts w:ascii="Times New Roman" w:hAnsi="Times New Roman" w:cs="Times New Roman" w:eastAsia="Times New Roman"/>
          <w:sz w:val="24"/>
        </w:rPr>
        <w:t xml:space="preserve">. These differences have been observed across cultures, age groups and time periods, although their magnitude and the specific areas in which they manifest vary considerably.</w:t>
      </w:r>
    </w:p>
    <w:bookmarkStart w:id="46" w:name="nature-of-gender-differences"/>
    <w:p>
      <w:pPr>
        <w:pStyle w:val="Heading3"/>
        <w:spacing w:line="360" w:lineRule="auto"/>
        <w:jc w:val="left"/>
      </w:pPr>
      <w:r>
        <w:rPr>
          <w:rFonts w:ascii="Times New Roman" w:hAnsi="Times New Roman" w:cs="Times New Roman" w:eastAsia="Times New Roman"/>
          <w:b/>
          <w:sz w:val="26"/>
        </w:rPr>
        <w:t xml:space="preserve">1.9.1 Nature of Gender Differences</w:t>
      </w:r>
    </w:p>
    <w:p>
      <w:pPr>
        <w:pStyle w:val="Compact"/>
        <w:numPr>
          <w:ilvl w:val="0"/>
          <w:numId w:val="1009"/>
        </w:numPr>
        <w:spacing w:line="360" w:lineRule="auto" w:after="120"/>
        <w:jc w:val="both"/>
      </w:pPr>
      <w:r>
        <w:rPr>
          <w:rFonts w:ascii="Times New Roman" w:hAnsi="Times New Roman" w:cs="Times New Roman" w:eastAsia="Times New Roman"/>
          <w:sz w:val="24"/>
        </w:rPr>
        <w:t xml:space="preserve">Boys typically score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(mechanical, outdoor, technical)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(scientific, research-oriented) interest areas — corresponding to Kulshrestha’s Technical/Constructive, Agricultural and Scientific areas.</w:t>
      </w:r>
    </w:p>
    <w:p>
      <w:pPr>
        <w:pStyle w:val="Compact"/>
        <w:numPr>
          <w:ilvl w:val="0"/>
          <w:numId w:val="1009"/>
        </w:numPr>
        <w:spacing w:line="360" w:lineRule="auto" w:after="120"/>
        <w:jc w:val="both"/>
      </w:pPr>
      <w:r>
        <w:rPr>
          <w:rFonts w:ascii="Times New Roman" w:hAnsi="Times New Roman" w:cs="Times New Roman" w:eastAsia="Times New Roman"/>
          <w:sz w:val="24"/>
        </w:rPr>
        <w:t xml:space="preserve">Girls typically score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areas — corresponding to Kulshrestha’s Literary, Artistic, Household and Social areas.</w:t>
      </w:r>
    </w:p>
    <w:p>
      <w:pPr>
        <w:pStyle w:val="Compact"/>
        <w:numPr>
          <w:ilvl w:val="0"/>
          <w:numId w:val="1009"/>
        </w:numPr>
        <w:spacing w:line="360" w:lineRule="auto" w:after="120"/>
        <w:jc w:val="both"/>
      </w:pPr>
      <w:r>
        <w:rPr>
          <w:rFonts w:ascii="Times New Roman" w:hAnsi="Times New Roman" w:cs="Times New Roman" w:eastAsia="Times New Roman"/>
          <w:sz w:val="24"/>
        </w:rPr>
        <w:t xml:space="preserve">The magnitude of these differences varies by socioeconomic status, urban/rural location, school type and the specific measurement tool used.</w:t>
      </w:r>
    </w:p>
    <w:bookmarkEnd w:id="46"/>
    <w:bookmarkStart w:id="47" w:name="causes-of-gender-differences"/>
    <w:p>
      <w:pPr>
        <w:pStyle w:val="Heading3"/>
        <w:spacing w:line="360" w:lineRule="auto"/>
        <w:jc w:val="left"/>
      </w:pPr>
      <w:r>
        <w:rPr>
          <w:rFonts w:ascii="Times New Roman" w:hAnsi="Times New Roman" w:cs="Times New Roman" w:eastAsia="Times New Roman"/>
          <w:b/>
          <w:sz w:val="26"/>
        </w:rPr>
        <w:t xml:space="preserve">1.9.2 Causes of Gender Differences</w:t>
      </w:r>
    </w:p>
    <w:p>
      <w:pPr>
        <w:pStyle w:val="FirstParagraph"/>
        <w:spacing w:line="360" w:lineRule="auto" w:after="120"/>
        <w:jc w:val="both"/>
      </w:pPr>
      <w:r>
        <w:rPr>
          <w:rFonts w:ascii="Times New Roman" w:hAnsi="Times New Roman" w:cs="Times New Roman" w:eastAsia="Times New Roman"/>
          <w:sz w:val="24"/>
        </w:rPr>
        <w:t xml:space="preserve">The observed gender differences in vocational interests are attributed to an interplay of:</w:t>
      </w:r>
    </w:p>
    <w:p>
      <w:pPr>
        <w:pStyle w:val="Compact"/>
        <w:numPr>
          <w:ilvl w:val="0"/>
          <w:numId w:val="1010"/>
        </w:numPr>
        <w:spacing w:line="360" w:lineRule="auto" w:after="120"/>
        <w:jc w:val="both"/>
      </w:pPr>
      <w:r>
        <w:rPr>
          <w:rFonts w:ascii="Times New Roman" w:hAnsi="Times New Roman" w:cs="Times New Roman" w:eastAsia="Times New Roman"/>
          <w:b/>
          <w:bCs/>
          <w:sz w:val="24"/>
        </w:rPr>
        <w:t xml:space="preserve">Biological factors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hormonal differences, differential brain organisation and gender-typical behavioural tendencies.</w:t>
      </w:r>
    </w:p>
    <w:p>
      <w:pPr>
        <w:pStyle w:val="Compact"/>
        <w:numPr>
          <w:ilvl w:val="0"/>
          <w:numId w:val="1010"/>
        </w:numPr>
        <w:spacing w:line="360" w:lineRule="auto" w:after="120"/>
        <w:jc w:val="both"/>
      </w:pPr>
      <w:r>
        <w:rPr>
          <w:rFonts w:ascii="Times New Roman" w:hAnsi="Times New Roman" w:cs="Times New Roman" w:eastAsia="Times New Roman"/>
          <w:b/>
          <w:bCs/>
          <w:sz w:val="24"/>
        </w:rPr>
        <w:t xml:space="preserve">Socialisation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parents, teachers, peers and the media systematically reward gender-typical interests and discourage gender-atypical ones.</w:t>
      </w:r>
    </w:p>
    <w:p>
      <w:pPr>
        <w:pStyle w:val="Compact"/>
        <w:numPr>
          <w:ilvl w:val="0"/>
          <w:numId w:val="1010"/>
        </w:numPr>
        <w:spacing w:line="360" w:lineRule="auto" w:after="120"/>
        <w:jc w:val="both"/>
      </w:pPr>
      <w:r>
        <w:rPr>
          <w:rFonts w:ascii="Times New Roman" w:hAnsi="Times New Roman" w:cs="Times New Roman" w:eastAsia="Times New Roman"/>
          <w:b/>
          <w:bCs/>
          <w:sz w:val="24"/>
        </w:rPr>
        <w:t xml:space="preserve">Role 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children observe fewer same-sex adults in certain careers, leading to limited identification with those career paths.</w:t>
      </w:r>
    </w:p>
    <w:p>
      <w:pPr>
        <w:pStyle w:val="Compact"/>
        <w:numPr>
          <w:ilvl w:val="0"/>
          <w:numId w:val="1010"/>
        </w:numPr>
        <w:spacing w:line="360" w:lineRule="auto" w:after="120"/>
        <w:jc w:val="both"/>
      </w:pPr>
      <w:r>
        <w:rPr>
          <w:rFonts w:ascii="Times New Roman" w:hAnsi="Times New Roman" w:cs="Times New Roman" w:eastAsia="Times New Roman"/>
          <w:b/>
          <w:bCs/>
          <w:sz w:val="24"/>
        </w:rPr>
        <w:t xml:space="preserve">School curriculum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until recently, the secondary school curriculum in India reserved certain subjects (physical science, mathematics) for boys and others (home science, arts) for girls, reinforcing differential interests.</w:t>
      </w:r>
    </w:p>
    <w:p>
      <w:pPr>
        <w:pStyle w:val="Compact"/>
        <w:numPr>
          <w:ilvl w:val="0"/>
          <w:numId w:val="1010"/>
        </w:numPr>
        <w:spacing w:line="360" w:lineRule="auto" w:after="120"/>
        <w:jc w:val="both"/>
      </w:pPr>
      <w:r>
        <w:rPr>
          <w:rFonts w:ascii="Times New Roman" w:hAnsi="Times New Roman" w:cs="Times New Roman" w:eastAsia="Times New Roman"/>
          <w:b/>
          <w:bCs/>
          <w:sz w:val="24"/>
        </w:rPr>
        <w:t xml:space="preserve">Self-efficacy beliefs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tend to have lower self-efficacy beliefs in mathematics and science (Bandura, 1977; Eccles, 2005), which reduces their interest in those domains.</w:t>
      </w:r>
    </w:p>
    <w:bookmarkEnd w:id="47"/>
    <w:bookmarkStart w:id="48" w:name="relevance-to-the-present-study"/>
    <w:p>
      <w:pPr>
        <w:pStyle w:val="Heading3"/>
        <w:spacing w:line="360" w:lineRule="auto"/>
        <w:jc w:val="left"/>
      </w:pPr>
      <w:r>
        <w:rPr>
          <w:rFonts w:ascii="Times New Roman" w:hAnsi="Times New Roman" w:cs="Times New Roman" w:eastAsia="Times New Roman"/>
          <w:b/>
          <w:sz w:val="26"/>
        </w:rPr>
        <w:t xml:space="preserve">1.9.3 Relevance to the Present Study</w:t>
      </w:r>
    </w:p>
    <w:p>
      <w:pPr>
        <w:pStyle w:val="FirstParagraph"/>
        <w:spacing w:line="360" w:lineRule="auto" w:after="120"/>
        <w:jc w:val="both"/>
      </w:pPr>
      <w:r>
        <w:rPr>
          <w:rFonts w:ascii="Times New Roman" w:hAnsi="Times New Roman" w:cs="Times New Roman" w:eastAsia="Times New Roman"/>
          <w:sz w:val="24"/>
        </w:rPr>
        <w:t xml:space="preserve">Given the above context, the present study hypothesises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will show significantly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Executive, Technical and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will show significantly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Artistic, Household and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may be approximately equal across genders.</w:t>
      </w:r>
    </w:p>
    <w:p>
      <w:pPr>
        <w:pStyle w:val="BodyText"/>
        <w:spacing w:line="360" w:lineRule="auto" w:after="120"/>
        <w:jc w:val="both"/>
      </w:pPr>
      <w:r>
        <w:rPr>
          <w:rFonts w:ascii="Times New Roman" w:hAnsi="Times New Roman" w:cs="Times New Roman" w:eastAsia="Times New Roman"/>
          <w:sz w:val="24"/>
        </w:rPr>
        <w:t xml:space="preserve">These hypotheses are tested statistically in Chapter IV.</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48"/>
    <w:bookmarkEnd w:id="49"/>
    <w:bookmarkStart w:id="50" w:name="need-and-significance-of-the-study"/>
    <w:p>
      <w:pPr>
        <w:pStyle w:val="Heading2"/>
        <w:spacing w:line="360" w:lineRule="auto"/>
        <w:jc w:val="center"/>
      </w:pPr>
      <w:r>
        <w:rPr>
          <w:rFonts w:ascii="Times New Roman" w:hAnsi="Times New Roman" w:cs="Times New Roman" w:eastAsia="Times New Roman"/>
          <w:b/>
          <w:sz w:val="28"/>
        </w:rPr>
        <w:t xml:space="preserve">1.10 NEED AND SIGNIFICANCE OF THE STUDY</w:t>
      </w:r>
    </w:p>
    <w:p>
      <w:pPr>
        <w:pStyle w:val="FirstParagraph"/>
        <w:spacing w:line="360" w:lineRule="auto" w:after="120"/>
        <w:jc w:val="both"/>
      </w:pPr>
      <w:r>
        <w:rPr>
          <w:rFonts w:ascii="Times New Roman" w:hAnsi="Times New Roman" w:cs="Times New Roman" w:eastAsia="Times New Roman"/>
          <w:sz w:val="24"/>
        </w:rPr>
        <w:t xml:space="preserve">The need and significance of the present investigation may be examined from multiple perspectives:</w:t>
      </w:r>
    </w:p>
    <w:p>
      <w:pPr>
        <w:pStyle w:val="BodyText"/>
        <w:spacing w:line="360" w:lineRule="auto" w:after="120"/>
        <w:jc w:val="both"/>
      </w:pPr>
      <w:r>
        <w:rPr>
          <w:rFonts w:ascii="Times New Roman" w:hAnsi="Times New Roman" w:cs="Times New Roman" w:eastAsia="Times New Roman"/>
          <w:b/>
          <w:bCs/>
          <w:sz w:val="24"/>
        </w:rPr>
        <w:t xml:space="preserve">1. Academic Significance.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While numerous studies on vocational interests of secondary school students have been conducted in India, relatively few have used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Kulshrestha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boys and girls in Classes IX and X</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simultaneously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both a rural government and an urban private school setting in western Uttar Pradesh. The present study, therefore, adds to the empirical database in this specific area.</w:t>
      </w:r>
    </w:p>
    <w:p>
      <w:pPr>
        <w:pStyle w:val="BodyText"/>
        <w:spacing w:line="360" w:lineRule="auto" w:after="120"/>
        <w:jc w:val="both"/>
      </w:pPr>
      <w:r>
        <w:rPr>
          <w:rFonts w:ascii="Times New Roman" w:hAnsi="Times New Roman" w:cs="Times New Roman" w:eastAsia="Times New Roman"/>
          <w:b/>
          <w:bCs/>
          <w:sz w:val="24"/>
        </w:rPr>
        <w:t xml:space="preserve">2. Practical Significance for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schools in the sample represent two ends of the educational spectrum — a rural government school and an urban private school. The study will provide each school with an empirical interest profile of its students, which can directly inform guidance practices.</w:t>
      </w:r>
    </w:p>
    <w:p>
      <w:pPr>
        <w:pStyle w:val="BodyText"/>
        <w:spacing w:line="360" w:lineRule="auto" w:after="120"/>
        <w:jc w:val="both"/>
      </w:pPr>
      <w:r>
        <w:rPr>
          <w:rFonts w:ascii="Times New Roman" w:hAnsi="Times New Roman" w:cs="Times New Roman" w:eastAsia="Times New Roman"/>
          <w:b/>
          <w:bCs/>
          <w:sz w:val="24"/>
        </w:rPr>
        <w:t xml:space="preserve">3. Significance for Gender-Sensitive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study’s gender-comparative design will help identify those vocational areas in which significant gender differences exist, and those in which boys and girls are alike. This is essential for designing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gender-sensitive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guidance programmes.</w:t>
      </w:r>
    </w:p>
    <w:p>
      <w:pPr>
        <w:pStyle w:val="BodyText"/>
        <w:spacing w:line="360" w:lineRule="auto" w:after="120"/>
        <w:jc w:val="both"/>
      </w:pPr>
      <w:r>
        <w:rPr>
          <w:rFonts w:ascii="Times New Roman" w:hAnsi="Times New Roman" w:cs="Times New Roman" w:eastAsia="Times New Roman"/>
          <w:b/>
          <w:bCs/>
          <w:sz w:val="24"/>
        </w:rPr>
        <w:t xml:space="preserve">4. Significance for the NEP 2020 Context.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National Education Policy 2020 mandates vocational exposure from Class VI onwards. Empirical data on the existing interest patterns of secondary school students is necessary to implement this mandate intelligently.</w:t>
      </w:r>
    </w:p>
    <w:p>
      <w:pPr>
        <w:pStyle w:val="BodyText"/>
        <w:spacing w:line="360" w:lineRule="auto" w:after="120"/>
        <w:jc w:val="both"/>
      </w:pPr>
      <w:r>
        <w:rPr>
          <w:rFonts w:ascii="Times New Roman" w:hAnsi="Times New Roman" w:cs="Times New Roman" w:eastAsia="Times New Roman"/>
          <w:b/>
          <w:bCs/>
          <w:sz w:val="24"/>
        </w:rPr>
        <w:t xml:space="preserve">5. Significance for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is one of the most educationally significant districts in western Uttar Pradesh, yet district-level research on vocational interests of secondary students remains sparse. The present study contributes directly to filling this gap.</w:t>
      </w:r>
    </w:p>
    <w:p>
      <w:pPr>
        <w:pStyle w:val="BodyText"/>
        <w:spacing w:line="360" w:lineRule="auto" w:after="120"/>
        <w:jc w:val="both"/>
      </w:pPr>
      <w:r>
        <w:rPr>
          <w:rFonts w:ascii="Times New Roman" w:hAnsi="Times New Roman" w:cs="Times New Roman" w:eastAsia="Times New Roman"/>
          <w:b/>
          <w:bCs/>
          <w:sz w:val="24"/>
        </w:rPr>
        <w:t xml:space="preserve">6. Significance for Future Researchers.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methodology, instruments and findings of this study can serve as a reference point and source of comparative data for future researchers in this field.</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50"/>
    <w:bookmarkStart w:id="51" w:name="statement-of-the-problem"/>
    <w:p>
      <w:pPr>
        <w:pStyle w:val="Heading2"/>
        <w:spacing w:line="360" w:lineRule="auto"/>
        <w:jc w:val="center"/>
      </w:pPr>
      <w:r>
        <w:rPr>
          <w:rFonts w:ascii="Times New Roman" w:hAnsi="Times New Roman" w:cs="Times New Roman" w:eastAsia="Times New Roman"/>
          <w:b/>
          <w:sz w:val="28"/>
        </w:rPr>
        <w:t xml:space="preserve">1.11 STATEMENT OF THE PROBLEM</w:t>
      </w:r>
    </w:p>
    <w:p>
      <w:pPr>
        <w:pStyle w:val="FirstParagraph"/>
        <w:spacing w:line="360" w:lineRule="auto" w:after="120"/>
        <w:jc w:val="both"/>
      </w:pPr>
      <w:r>
        <w:rPr>
          <w:rFonts w:ascii="Times New Roman" w:hAnsi="Times New Roman" w:cs="Times New Roman" w:eastAsia="Times New Roman"/>
          <w:sz w:val="24"/>
        </w:rPr>
        <w:t xml:space="preserve">In view of the foregoing discussion, the problem of the present investigation has been formally stated as follows:</w:t>
      </w:r>
    </w:p>
    <w:p>
      <w:pPr>
        <w:pStyle w:val="BlockText"/>
        <w:spacing w:line="360" w:lineRule="auto" w:after="120"/>
        <w:jc w:val="both"/>
      </w:pPr>
      <w:r>
        <w:rPr>
          <w:rFonts w:ascii="Times New Roman" w:hAnsi="Times New Roman" w:cs="Times New Roman" w:eastAsia="Times New Roman"/>
          <w:b/>
          <w:bCs/>
          <w:sz w:val="24"/>
        </w:rPr>
        <w:t xml:space="preserve">“A Comparative Study of the Vocational Interests of Boys and Girls Studying at Secondary Level”</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51"/>
    <w:bookmarkStart w:id="52" w:name="objectives-of-the-study"/>
    <w:p>
      <w:pPr>
        <w:pStyle w:val="Heading2"/>
        <w:spacing w:line="360" w:lineRule="auto"/>
        <w:jc w:val="center"/>
      </w:pPr>
      <w:r>
        <w:rPr>
          <w:rFonts w:ascii="Times New Roman" w:hAnsi="Times New Roman" w:cs="Times New Roman" w:eastAsia="Times New Roman"/>
          <w:b/>
          <w:sz w:val="28"/>
        </w:rPr>
        <w:t xml:space="preserve">1.12 OBJECTIVES OF THE STUDY</w:t>
      </w:r>
    </w:p>
    <w:p>
      <w:pPr>
        <w:pStyle w:val="FirstParagraph"/>
        <w:spacing w:line="360" w:lineRule="auto" w:after="120"/>
        <w:jc w:val="both"/>
      </w:pPr>
      <w:r>
        <w:rPr>
          <w:rFonts w:ascii="Times New Roman" w:hAnsi="Times New Roman" w:cs="Times New Roman" w:eastAsia="Times New Roman"/>
          <w:sz w:val="24"/>
        </w:rPr>
        <w:t xml:space="preserve">The following specific objectives have been framed for the present investigation:</w:t>
      </w:r>
    </w:p>
    <w:p>
      <w:pPr>
        <w:pStyle w:val="BodyText"/>
        <w:spacing w:line="360" w:lineRule="auto" w:after="120"/>
        <w:jc w:val="both"/>
      </w:pPr>
      <w:r>
        <w:rPr>
          <w:rFonts w:ascii="Times New Roman" w:hAnsi="Times New Roman" w:cs="Times New Roman" w:eastAsia="Times New Roman"/>
          <w:b/>
          <w:bCs/>
          <w:sz w:val="24"/>
        </w:rPr>
        <w:t xml:space="preserve">Objective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interests of boys and girls studying in Class IX at the secondary level.</w:t>
      </w:r>
    </w:p>
    <w:p>
      <w:pPr>
        <w:pStyle w:val="BodyText"/>
        <w:spacing w:line="360" w:lineRule="auto" w:after="120"/>
        <w:jc w:val="both"/>
      </w:pPr>
      <w:r>
        <w:rPr>
          <w:rFonts w:ascii="Times New Roman" w:hAnsi="Times New Roman" w:cs="Times New Roman" w:eastAsia="Times New Roman"/>
          <w:b/>
          <w:bCs/>
          <w:sz w:val="24"/>
        </w:rPr>
        <w:t xml:space="preserve">Objective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interests of boys and girls studying in Class X at the secondary level.</w:t>
      </w:r>
    </w:p>
    <w:p>
      <w:pPr>
        <w:pStyle w:val="BodyText"/>
        <w:spacing w:line="360" w:lineRule="auto" w:after="120"/>
        <w:jc w:val="both"/>
      </w:pPr>
      <w:r>
        <w:rPr>
          <w:rFonts w:ascii="Times New Roman" w:hAnsi="Times New Roman" w:cs="Times New Roman" w:eastAsia="Times New Roman"/>
          <w:b/>
          <w:bCs/>
          <w:sz w:val="24"/>
        </w:rPr>
        <w:t xml:space="preserve">Objective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interests of boys and girls of Class IX on each of the ten areas of the Vocational Interest Record.</w:t>
      </w:r>
    </w:p>
    <w:p>
      <w:pPr>
        <w:pStyle w:val="BodyText"/>
        <w:spacing w:line="360" w:lineRule="auto" w:after="120"/>
        <w:jc w:val="both"/>
      </w:pPr>
      <w:r>
        <w:rPr>
          <w:rFonts w:ascii="Times New Roman" w:hAnsi="Times New Roman" w:cs="Times New Roman" w:eastAsia="Times New Roman"/>
          <w:b/>
          <w:bCs/>
          <w:sz w:val="24"/>
        </w:rPr>
        <w:t xml:space="preserve">Objective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interests of boys and girls of Class X on each of the ten areas of the Vocational Interest Record.</w:t>
      </w:r>
    </w:p>
    <w:p>
      <w:pPr>
        <w:pStyle w:val="BodyText"/>
        <w:spacing w:line="360" w:lineRule="auto" w:after="120"/>
        <w:jc w:val="both"/>
      </w:pPr>
      <w:r>
        <w:rPr>
          <w:rFonts w:ascii="Times New Roman" w:hAnsi="Times New Roman" w:cs="Times New Roman" w:eastAsia="Times New Roman"/>
          <w:b/>
          <w:bCs/>
          <w:sz w:val="24"/>
        </w:rPr>
        <w:t xml:space="preserve">Objective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combined vocational interests of boys and girls (Classes IX and X together) on each of the ten areas of the Vocational Interest Record.</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52"/>
    <w:bookmarkStart w:id="53" w:name="hypotheses-of-the-study"/>
    <w:p>
      <w:pPr>
        <w:pStyle w:val="Heading2"/>
        <w:spacing w:line="360" w:lineRule="auto"/>
        <w:jc w:val="center"/>
      </w:pPr>
      <w:r>
        <w:rPr>
          <w:rFonts w:ascii="Times New Roman" w:hAnsi="Times New Roman" w:cs="Times New Roman" w:eastAsia="Times New Roman"/>
          <w:b/>
          <w:sz w:val="28"/>
        </w:rPr>
        <w:t xml:space="preserve">1.13 HYPOTHESES OF THE STUDY</w:t>
      </w:r>
    </w:p>
    <w:p>
      <w:pPr>
        <w:pStyle w:val="FirstParagraph"/>
        <w:spacing w:line="360" w:lineRule="auto" w:after="120"/>
        <w:jc w:val="both"/>
      </w:pPr>
      <w:r>
        <w:rPr>
          <w:rFonts w:ascii="Times New Roman" w:hAnsi="Times New Roman" w:cs="Times New Roman" w:eastAsia="Times New Roman"/>
          <w:sz w:val="24"/>
        </w:rPr>
        <w:t xml:space="preserve">In accordance with the above objectives, the following null hypotheses have been formulated:</w:t>
      </w:r>
    </w:p>
    <w:p>
      <w:pPr>
        <w:pStyle w:val="BodyText"/>
        <w:spacing w:line="36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 boys and girls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any of the ten areas of the Vocational Interest Record.</w:t>
      </w:r>
    </w:p>
    <w:p>
      <w:pPr>
        <w:pStyle w:val="BodyText"/>
        <w:spacing w:line="36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 boys and girls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any of the ten areas of the Vocational Interest Record.</w:t>
      </w:r>
    </w:p>
    <w:p>
      <w:pPr>
        <w:pStyle w:val="BodyText"/>
        <w:spacing w:line="36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combined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(Classes IX + X)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combined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(Classes IX + X) on any of the ten areas of the Vocational Interest Record.</w:t>
      </w:r>
    </w:p>
    <w:p>
      <w:pPr>
        <w:pStyle w:val="BodyText"/>
        <w:spacing w:line="360" w:lineRule="auto" w:after="120"/>
        <w:jc w:val="both"/>
      </w:pPr>
      <w:r>
        <w:rPr>
          <w:rFonts w:ascii="Times New Roman" w:hAnsi="Times New Roman" w:cs="Times New Roman" w:eastAsia="Times New Roman"/>
          <w:b/>
          <w:bCs/>
          <w:sz w:val="24"/>
        </w:rPr>
        <w:t xml:space="preserve">H₀4: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X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(irrespective of gender) on the ten areas of the Vocational Interest Record.</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53"/>
    <w:bookmarkStart w:id="54" w:name="delimitations-of-the-study"/>
    <w:p>
      <w:pPr>
        <w:pStyle w:val="Heading2"/>
        <w:spacing w:line="360" w:lineRule="auto"/>
        <w:jc w:val="center"/>
      </w:pPr>
      <w:r>
        <w:rPr>
          <w:rFonts w:ascii="Times New Roman" w:hAnsi="Times New Roman" w:cs="Times New Roman" w:eastAsia="Times New Roman"/>
          <w:b/>
          <w:sz w:val="28"/>
        </w:rPr>
        <w:t xml:space="preserve">1.14 DELIMITATIONS OF THE STUDY</w:t>
      </w:r>
    </w:p>
    <w:p>
      <w:pPr>
        <w:pStyle w:val="FirstParagraph"/>
        <w:spacing w:line="360" w:lineRule="auto" w:after="120"/>
        <w:jc w:val="both"/>
      </w:pPr>
      <w:r>
        <w:rPr>
          <w:rFonts w:ascii="Times New Roman" w:hAnsi="Times New Roman" w:cs="Times New Roman" w:eastAsia="Times New Roman"/>
          <w:sz w:val="24"/>
        </w:rPr>
        <w:t xml:space="preserve">The following delimitations have been adopted to define the precise scope and boundaries of the study:</w:t>
      </w:r>
    </w:p>
    <w:p>
      <w:pPr>
        <w:pStyle w:val="Compact"/>
        <w:numPr>
          <w:ilvl w:val="0"/>
          <w:numId w:val="1011"/>
        </w:numPr>
        <w:spacing w:line="360" w:lineRule="auto" w:after="120"/>
        <w:jc w:val="both"/>
      </w:pPr>
      <w:r>
        <w:rPr>
          <w:rFonts w:ascii="Times New Roman" w:hAnsi="Times New Roman" w:cs="Times New Roman" w:eastAsia="Times New Roman"/>
          <w:sz w:val="24"/>
        </w:rPr>
        <w:t xml:space="preserve">The study has been confined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Uttar Pradesh only.</w:t>
      </w:r>
    </w:p>
    <w:p>
      <w:pPr>
        <w:pStyle w:val="Compact"/>
        <w:numPr>
          <w:ilvl w:val="0"/>
          <w:numId w:val="1011"/>
        </w:numPr>
        <w:spacing w:line="360" w:lineRule="auto" w:after="120"/>
        <w:jc w:val="both"/>
      </w:pP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included: (a) Shri Sanskrit Inter College, Village Aitmadpur, Meerut, and (b) K.P. International School, Kila Parikshit Garh, Meerut.</w:t>
      </w:r>
    </w:p>
    <w:p>
      <w:pPr>
        <w:pStyle w:val="Compact"/>
        <w:numPr>
          <w:ilvl w:val="0"/>
          <w:numId w:val="1011"/>
        </w:numPr>
        <w:spacing w:line="360" w:lineRule="auto" w:after="120"/>
        <w:jc w:val="both"/>
      </w:pP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Classes IX and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included in the sample.</w:t>
      </w:r>
    </w:p>
    <w:p>
      <w:pPr>
        <w:pStyle w:val="Compact"/>
        <w:numPr>
          <w:ilvl w:val="0"/>
          <w:numId w:val="1011"/>
        </w:numPr>
        <w:spacing w:line="360" w:lineRule="auto" w:after="120"/>
        <w:jc w:val="both"/>
      </w:pPr>
      <w:r>
        <w:rPr>
          <w:rFonts w:ascii="Times New Roman" w:hAnsi="Times New Roman" w:cs="Times New Roman" w:eastAsia="Times New Roman"/>
          <w:sz w:val="24"/>
        </w:rPr>
        <w:t xml:space="preserve">The total sample has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15 boys and 15 girls from Class IX, and 15 boys and 15 girls from Class X.</w:t>
      </w:r>
    </w:p>
    <w:p>
      <w:pPr>
        <w:pStyle w:val="Compact"/>
        <w:numPr>
          <w:ilvl w:val="0"/>
          <w:numId w:val="1011"/>
        </w:numPr>
        <w:spacing w:line="360" w:lineRule="auto" w:after="120"/>
        <w:jc w:val="both"/>
      </w:pPr>
      <w:r>
        <w:rPr>
          <w:rFonts w:ascii="Times New Roman" w:hAnsi="Times New Roman" w:cs="Times New Roman" w:eastAsia="Times New Roman"/>
          <w:sz w:val="24"/>
        </w:rPr>
        <w:t xml:space="preserve">The tool has been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(VIR) by 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w:t>
      </w:r>
    </w:p>
    <w:p>
      <w:pPr>
        <w:pStyle w:val="Compact"/>
        <w:numPr>
          <w:ilvl w:val="0"/>
          <w:numId w:val="1011"/>
        </w:numPr>
        <w:spacing w:line="360" w:lineRule="auto" w:after="120"/>
        <w:jc w:val="both"/>
      </w:pPr>
      <w:r>
        <w:rPr>
          <w:rFonts w:ascii="Times New Roman" w:hAnsi="Times New Roman" w:cs="Times New Roman" w:eastAsia="Times New Roman"/>
          <w:sz w:val="24"/>
        </w:rPr>
        <w:t xml:space="preserve">The study compares only the variable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vs. girls)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(IX vs. X). Socio-economic status, parental education, intelligence and other variables have not been controlled.</w:t>
      </w:r>
    </w:p>
    <w:p>
      <w:pPr>
        <w:pStyle w:val="Compact"/>
        <w:numPr>
          <w:ilvl w:val="0"/>
          <w:numId w:val="1011"/>
        </w:numPr>
        <w:spacing w:line="360" w:lineRule="auto" w:after="120"/>
        <w:jc w:val="both"/>
      </w:pPr>
      <w:r>
        <w:rPr>
          <w:rFonts w:ascii="Times New Roman" w:hAnsi="Times New Roman" w:cs="Times New Roman" w:eastAsia="Times New Roman"/>
          <w:sz w:val="24"/>
        </w:rPr>
        <w:t xml:space="preserve">Data collection was carried out during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academic session 2025–2026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w:t>
      </w:r>
    </w:p>
    <w:p>
      <w:pPr>
        <w:pStyle w:val="Compact"/>
        <w:numPr>
          <w:ilvl w:val="0"/>
          <w:numId w:val="1011"/>
        </w:numPr>
        <w:spacing w:line="360" w:lineRule="auto" w:after="120"/>
        <w:jc w:val="both"/>
      </w:pPr>
      <w:r>
        <w:rPr>
          <w:rFonts w:ascii="Times New Roman" w:hAnsi="Times New Roman" w:cs="Times New Roman" w:eastAsia="Times New Roman"/>
          <w:sz w:val="24"/>
        </w:rPr>
        <w:t xml:space="preserve">Statistical analysis has been 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Standard Deviation, t-test and Percentage Analysis</w:t>
      </w:r>
      <w:r>
        <w:rPr>
          <w:rFonts w:ascii="Times New Roman" w:hAnsi="Times New Roman" w:cs="Times New Roman" w:eastAsia="Times New Roman"/>
          <w:sz w:val="24"/>
        </w:rPr>
        <w:t xml:space="preserv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54"/>
    <w:bookmarkStart w:id="55" w:name="assumptions-of-the-study"/>
    <w:p>
      <w:pPr>
        <w:pStyle w:val="Heading2"/>
        <w:spacing w:line="360" w:lineRule="auto"/>
        <w:jc w:val="center"/>
      </w:pPr>
      <w:r>
        <w:rPr>
          <w:rFonts w:ascii="Times New Roman" w:hAnsi="Times New Roman" w:cs="Times New Roman" w:eastAsia="Times New Roman"/>
          <w:b/>
          <w:sz w:val="28"/>
        </w:rPr>
        <w:t xml:space="preserve">1.15 ASSUMPTIONS OF THE STUDY</w:t>
      </w:r>
    </w:p>
    <w:p>
      <w:pPr>
        <w:pStyle w:val="FirstParagraph"/>
        <w:spacing w:line="360" w:lineRule="auto" w:after="120"/>
        <w:jc w:val="both"/>
      </w:pPr>
      <w:r>
        <w:rPr>
          <w:rFonts w:ascii="Times New Roman" w:hAnsi="Times New Roman" w:cs="Times New Roman" w:eastAsia="Times New Roman"/>
          <w:sz w:val="24"/>
        </w:rPr>
        <w:t xml:space="preserve">The following assumptions underlie the present investigation:</w:t>
      </w:r>
    </w:p>
    <w:p>
      <w:pPr>
        <w:pStyle w:val="Compact"/>
        <w:numPr>
          <w:ilvl w:val="0"/>
          <w:numId w:val="1012"/>
        </w:numPr>
        <w:spacing w:line="360" w:lineRule="auto" w:after="120"/>
        <w:jc w:val="both"/>
      </w:pPr>
      <w:r>
        <w:rPr>
          <w:rFonts w:ascii="Times New Roman" w:hAnsi="Times New Roman" w:cs="Times New Roman" w:eastAsia="Times New Roman"/>
          <w:sz w:val="24"/>
        </w:rPr>
        <w:t xml:space="preserve">The students selected as sample respondents represent the target population adequately, given the constraints of sample size.</w:t>
      </w:r>
    </w:p>
    <w:p>
      <w:pPr>
        <w:pStyle w:val="Compact"/>
        <w:numPr>
          <w:ilvl w:val="0"/>
          <w:numId w:val="1012"/>
        </w:numPr>
        <w:spacing w:line="360" w:lineRule="auto" w:after="120"/>
        <w:jc w:val="both"/>
      </w:pPr>
      <w:r>
        <w:rPr>
          <w:rFonts w:ascii="Times New Roman" w:hAnsi="Times New Roman" w:cs="Times New Roman" w:eastAsia="Times New Roman"/>
          <w:sz w:val="24"/>
        </w:rPr>
        <w:t xml:space="preserve">The respondents understood the items of the VIR correctly and responded honestly and sincerely.</w:t>
      </w:r>
    </w:p>
    <w:p>
      <w:pPr>
        <w:pStyle w:val="Compact"/>
        <w:numPr>
          <w:ilvl w:val="0"/>
          <w:numId w:val="1012"/>
        </w:numPr>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is a valid and reliable measure of vocational interest for the age group studied.</w:t>
      </w:r>
    </w:p>
    <w:p>
      <w:pPr>
        <w:pStyle w:val="Compact"/>
        <w:numPr>
          <w:ilvl w:val="0"/>
          <w:numId w:val="1012"/>
        </w:numPr>
        <w:spacing w:line="360" w:lineRule="auto" w:after="120"/>
        <w:jc w:val="both"/>
      </w:pPr>
      <w:r>
        <w:rPr>
          <w:rFonts w:ascii="Times New Roman" w:hAnsi="Times New Roman" w:cs="Times New Roman" w:eastAsia="Times New Roman"/>
          <w:sz w:val="24"/>
        </w:rPr>
        <w:t xml:space="preserve">The scores obtained on the VIR reflect the genuine vocational interests of the respondents and are not significantly influenced by social desirability bias.</w:t>
      </w:r>
    </w:p>
    <w:p>
      <w:pPr>
        <w:pStyle w:val="Compact"/>
        <w:numPr>
          <w:ilvl w:val="0"/>
          <w:numId w:val="1012"/>
        </w:numPr>
        <w:spacing w:line="360" w:lineRule="auto" w:after="120"/>
        <w:jc w:val="both"/>
      </w:pPr>
      <w:r>
        <w:rPr>
          <w:rFonts w:ascii="Times New Roman" w:hAnsi="Times New Roman" w:cs="Times New Roman" w:eastAsia="Times New Roman"/>
          <w:sz w:val="24"/>
        </w:rPr>
        <w:t xml:space="preserve">The school environment during the administration of the tool did not unduly influence the responses of the students.</w:t>
      </w:r>
    </w:p>
    <w:p>
      <w:pPr>
        <w:pStyle w:val="Compact"/>
        <w:numPr>
          <w:ilvl w:val="0"/>
          <w:numId w:val="1012"/>
        </w:numPr>
        <w:spacing w:line="360" w:lineRule="auto" w:after="120"/>
        <w:jc w:val="both"/>
      </w:pPr>
      <w:r>
        <w:rPr>
          <w:rFonts w:ascii="Times New Roman" w:hAnsi="Times New Roman" w:cs="Times New Roman" w:eastAsia="Times New Roman"/>
          <w:sz w:val="24"/>
        </w:rPr>
        <w:t xml:space="preserve">The data collected are accurate, complete and suitable for the statistical analyses employed.</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55"/>
    <w:bookmarkStart w:id="56" w:name="operational-definitions"/>
    <w:p>
      <w:pPr>
        <w:pStyle w:val="Heading2"/>
        <w:spacing w:line="360" w:lineRule="auto"/>
        <w:jc w:val="center"/>
      </w:pPr>
      <w:r>
        <w:rPr>
          <w:rFonts w:ascii="Times New Roman" w:hAnsi="Times New Roman" w:cs="Times New Roman" w:eastAsia="Times New Roman"/>
          <w:b/>
          <w:sz w:val="28"/>
        </w:rPr>
        <w:t xml:space="preserve">1.16 OPERATIONAL DEFINITIONS</w:t>
      </w:r>
    </w:p>
    <w:p>
      <w:pPr>
        <w:pStyle w:val="FirstParagraph"/>
        <w:spacing w:line="360" w:lineRule="auto" w:after="120"/>
        <w:jc w:val="both"/>
      </w:pPr>
      <w:r>
        <w:rPr>
          <w:rFonts w:ascii="Times New Roman" w:hAnsi="Times New Roman" w:cs="Times New Roman" w:eastAsia="Times New Roman"/>
          <w:sz w:val="24"/>
        </w:rPr>
        <w:t xml:space="preserve">For the purpose of the present study, the following operational definitions are adopted:</w:t>
      </w:r>
    </w:p>
    <w:p>
      <w:pPr>
        <w:pStyle w:val="BodyText"/>
        <w:spacing w:line="360" w:lineRule="auto" w:after="120"/>
        <w:jc w:val="both"/>
      </w:pPr>
      <w:r>
        <w:rPr>
          <w:rFonts w:ascii="Times New Roman" w:hAnsi="Times New Roman" w:cs="Times New Roman" w:eastAsia="Times New Roman"/>
          <w:b/>
          <w:bCs/>
          <w:sz w:val="24"/>
        </w:rPr>
        <w:t xml:space="preserve">1. 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score obtained by a student on any area of the Vocational Interest Record (Hindi version) developed by Dr. S.P. Kulshrestha</w:t>
      </w:r>
      <w:r>
        <w:rPr>
          <w:rFonts w:ascii="Times New Roman" w:hAnsi="Times New Roman" w:cs="Times New Roman" w:eastAsia="Times New Roman"/>
          <w:sz w:val="24"/>
        </w:rPr>
        <w:t xml:space="preserve">, indicating the degree of interest in that particular vocational domain. Higher scores indicate stronger interest.</w:t>
      </w:r>
    </w:p>
    <w:p>
      <w:pPr>
        <w:pStyle w:val="BodyText"/>
        <w:spacing w:line="360" w:lineRule="auto" w:after="120"/>
        <w:jc w:val="both"/>
      </w:pPr>
      <w:r>
        <w:rPr>
          <w:rFonts w:ascii="Times New Roman" w:hAnsi="Times New Roman" w:cs="Times New Roman" w:eastAsia="Times New Roman"/>
          <w:b/>
          <w:bCs/>
          <w:sz w:val="24"/>
        </w:rPr>
        <w:t xml:space="preserve">2. Secondary Level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enrolled and regularly attending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 or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recognised secondary school in Meerut district during the academic session 2025–2026.</w:t>
      </w:r>
    </w:p>
    <w:p>
      <w:pPr>
        <w:pStyle w:val="BodyText"/>
        <w:spacing w:line="360" w:lineRule="auto" w:after="120"/>
        <w:jc w:val="both"/>
      </w:pPr>
      <w:r>
        <w:rPr>
          <w:rFonts w:ascii="Times New Roman" w:hAnsi="Times New Roman" w:cs="Times New Roman" w:eastAsia="Times New Roman"/>
          <w:b/>
          <w:bCs/>
          <w:sz w:val="24"/>
        </w:rPr>
        <w:t xml:space="preserve">3.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Male students of Class IX or Class X selected as part of the study sample.</w:t>
      </w:r>
    </w:p>
    <w:p>
      <w:pPr>
        <w:pStyle w:val="BodyText"/>
        <w:spacing w:line="360" w:lineRule="auto" w:after="120"/>
        <w:jc w:val="both"/>
      </w:pPr>
      <w:r>
        <w:rPr>
          <w:rFonts w:ascii="Times New Roman" w:hAnsi="Times New Roman" w:cs="Times New Roman" w:eastAsia="Times New Roman"/>
          <w:b/>
          <w:bCs/>
          <w:sz w:val="24"/>
        </w:rPr>
        <w:t xml:space="preserve">4.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Female students of Class IX or Class X selected as part of the study sample.</w:t>
      </w:r>
    </w:p>
    <w:p>
      <w:pPr>
        <w:pStyle w:val="BodyText"/>
        <w:spacing w:line="360" w:lineRule="auto" w:after="120"/>
        <w:jc w:val="both"/>
      </w:pPr>
      <w:r>
        <w:rPr>
          <w:rFonts w:ascii="Times New Roman" w:hAnsi="Times New Roman" w:cs="Times New Roman" w:eastAsia="Times New Roman"/>
          <w:b/>
          <w:bCs/>
          <w:sz w:val="24"/>
        </w:rPr>
        <w:t xml:space="preserve">5. 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Village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school situated in a village area, funded and administered by the Government of Uttar Pradesh.</w:t>
      </w:r>
    </w:p>
    <w:p>
      <w:pPr>
        <w:pStyle w:val="BodyText"/>
        <w:spacing w:line="360" w:lineRule="auto" w:after="120"/>
        <w:jc w:val="both"/>
      </w:pPr>
      <w:r>
        <w:rPr>
          <w:rFonts w:ascii="Times New Roman" w:hAnsi="Times New Roman" w:cs="Times New Roman" w:eastAsia="Times New Roman"/>
          <w:b/>
          <w:bCs/>
          <w:sz w:val="24"/>
        </w:rPr>
        <w:t xml:space="preserve">6. Urban Private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school situated in an urban locality and managed by a private trust or management committee.</w:t>
      </w:r>
    </w:p>
    <w:p>
      <w:pPr>
        <w:pStyle w:val="BodyText"/>
        <w:spacing w:line="360" w:lineRule="auto" w:after="120"/>
        <w:jc w:val="both"/>
      </w:pPr>
      <w:r>
        <w:rPr>
          <w:rFonts w:ascii="Times New Roman" w:hAnsi="Times New Roman" w:cs="Times New Roman" w:eastAsia="Times New Roman"/>
          <w:b/>
          <w:bCs/>
          <w:sz w:val="24"/>
        </w:rPr>
        <w:t xml:space="preserve">7.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comparison of mean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two groups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independent samples t-test</w:t>
      </w:r>
      <w:r>
        <w:rPr>
          <w:rFonts w:ascii="Times New Roman" w:hAnsi="Times New Roman" w:cs="Times New Roman" w:eastAsia="Times New Roman"/>
          <w:sz w:val="24"/>
        </w:rPr>
        <w:t xml:space="preserve">, and the determination of whether the observed difference is statistically significant at the 0.05 or 0.01 level of significance.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56"/>
    <w:bookmarkStart w:id="57" w:name="organisation-of-the-study"/>
    <w:p>
      <w:pPr>
        <w:pStyle w:val="Heading2"/>
        <w:spacing w:line="360" w:lineRule="auto"/>
        <w:jc w:val="center"/>
      </w:pPr>
      <w:r>
        <w:rPr>
          <w:rFonts w:ascii="Times New Roman" w:hAnsi="Times New Roman" w:cs="Times New Roman" w:eastAsia="Times New Roman"/>
          <w:b/>
          <w:sz w:val="28"/>
        </w:rPr>
        <w:t xml:space="preserve">1.17 ORGANISATION OF THE STUDY</w:t>
      </w:r>
    </w:p>
    <w:p>
      <w:pPr>
        <w:pStyle w:val="FirstParagraph"/>
        <w:spacing w:line="360" w:lineRule="auto" w:after="120"/>
        <w:jc w:val="both"/>
      </w:pPr>
      <w:r>
        <w:rPr>
          <w:rFonts w:ascii="Times New Roman" w:hAnsi="Times New Roman" w:cs="Times New Roman" w:eastAsia="Times New Roman"/>
          <w:sz w:val="24"/>
        </w:rPr>
        <w:t xml:space="preserve">The dissertation has been organised into five chapters as follows:</w:t>
      </w:r>
    </w:p>
    <w:p>
      <w:pPr>
        <w:numPr>
          <w:ilvl w:val="0"/>
          <w:numId w:val="1013"/>
        </w:numPr>
        <w:spacing w:line="360" w:lineRule="auto" w:after="120"/>
        <w:jc w:val="both"/>
      </w:pPr>
      <w:r>
        <w:rPr>
          <w:rFonts w:ascii="Times New Roman" w:hAnsi="Times New Roman" w:cs="Times New Roman" w:eastAsia="Times New Roman"/>
          <w:b/>
          <w:bCs/>
          <w:sz w:val="24"/>
        </w:rPr>
        <w:t xml:space="preserve">Chapter I —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the conceptual, theoretical and contextual background; states objectives, hypotheses, delimitations, assumptions and operational definitions.</w:t>
      </w:r>
    </w:p>
    <w:p>
      <w:pPr>
        <w:numPr>
          <w:ilvl w:val="0"/>
          <w:numId w:val="1013"/>
        </w:numPr>
        <w:spacing w:line="360" w:lineRule="auto" w:after="120"/>
        <w:jc w:val="both"/>
      </w:pPr>
      <w:r>
        <w:rPr>
          <w:rFonts w:ascii="Times New Roman" w:hAnsi="Times New Roman" w:cs="Times New Roman" w:eastAsia="Times New Roman"/>
          <w:b/>
          <w:bCs/>
          <w:sz w:val="24"/>
        </w:rPr>
        <w:t xml:space="preserve">Chapter II — Review of Related Literature: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Presents a systematic review of Indian and foreign studies related to vocational interests, gender differences in career choices and secondary school guidance; identifies the research gap.</w:t>
      </w:r>
    </w:p>
    <w:p>
      <w:pPr>
        <w:numPr>
          <w:ilvl w:val="0"/>
          <w:numId w:val="1013"/>
        </w:numPr>
        <w:spacing w:line="360" w:lineRule="auto" w:after="120"/>
        <w:jc w:val="both"/>
      </w:pPr>
      <w:r>
        <w:rPr>
          <w:rFonts w:ascii="Times New Roman" w:hAnsi="Times New Roman" w:cs="Times New Roman" w:eastAsia="Times New Roman"/>
          <w:b/>
          <w:bCs/>
          <w:sz w:val="24"/>
        </w:rPr>
        <w:t xml:space="preserve">Chapter III — Research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Describes the method of research, population, sample, sampling technique, tool, administration and scoring procedures, statistical techniques, ethical considerations and methodological limitations.</w:t>
      </w:r>
    </w:p>
    <w:p>
      <w:pPr>
        <w:numPr>
          <w:ilvl w:val="0"/>
          <w:numId w:val="1013"/>
        </w:numPr>
        <w:spacing w:line="360" w:lineRule="auto" w:after="120"/>
        <w:jc w:val="both"/>
      </w:pPr>
      <w:r>
        <w:rPr>
          <w:rFonts w:ascii="Times New Roman" w:hAnsi="Times New Roman" w:cs="Times New Roman" w:eastAsia="Times New Roman"/>
          <w:b/>
          <w:bCs/>
          <w:sz w:val="24"/>
        </w:rPr>
        <w:t xml:space="preserve">Chapter IV — Data Analysis and 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Presents area-wise statistical analysis in the form of tables and graphs; tests the null hypotheses; interprets the findings in the context of the reviewed literature.</w:t>
      </w:r>
    </w:p>
    <w:p>
      <w:pPr>
        <w:numPr>
          <w:ilvl w:val="0"/>
          <w:numId w:val="1013"/>
        </w:numPr>
        <w:spacing w:line="360" w:lineRule="auto" w:after="120"/>
        <w:jc w:val="both"/>
      </w:pPr>
      <w:r>
        <w:rPr>
          <w:rFonts w:ascii="Times New Roman" w:hAnsi="Times New Roman" w:cs="Times New Roman" w:eastAsia="Times New Roman"/>
          <w:b/>
          <w:bCs/>
          <w:sz w:val="24"/>
        </w:rPr>
        <w:t xml:space="preserve">Chapter V — Summary, Findings, Conclusions and Suggestions: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Summarises the entire study, lists the major findings, draws conclusions, offers suggestions for teachers, parents, school administrators and guidance counsellors, identifies limitations and recommends directions for future research.</w:t>
      </w:r>
    </w:p>
    <w:p>
      <w:pPr>
        <w:pStyle w:val="FirstParagraph"/>
        <w:spacing w:line="360" w:lineRule="auto" w:after="120"/>
        <w:jc w:val="both"/>
      </w:pPr>
      <w:r>
        <w:rPr>
          <w:rFonts w:ascii="Times New Roman" w:hAnsi="Times New Roman" w:cs="Times New Roman" w:eastAsia="Times New Roman"/>
          <w:sz w:val="24"/>
        </w:rPr>
        <w:t xml:space="preserve">The dissertation closes with a comprehensive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list of references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 set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containing the VIR tool, raw data tables, sample calculations and supplementary materials.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 End of Chapter I ****</w:t>
      </w:r>
    </w:p>
    <w:p>
      <w:pPr>
        <w:spacing w:line="360" w:lineRule="auto" w:after="120"/>
        <w:jc w:val="both"/>
      </w:pPr>
      <w:r>
        <w:rPr>
          <w:rFonts w:ascii="Times New Roman" w:hAnsi="Times New Roman" w:cs="Times New Roman" w:eastAsia="Times New Roman"/>
          <w:sz w:val="24"/>
        </w:rPr>
        <w:br w:type="page"/>
      </w:r>
    </w:p>
    <w:bookmarkEnd w:id="57"/>
    <w:bookmarkEnd w:id="58"/>
    <w:bookmarkStart w:id="59" w:name="chapter-ii"/>
    <w:p>
      <w:pPr>
        <w:pStyle w:val="Heading1"/>
        <w:spacing w:line="360" w:lineRule="auto"/>
        <w:jc w:val="center"/>
      </w:pPr>
      <w:r>
        <w:rPr>
          <w:rFonts w:ascii="Times New Roman" w:hAnsi="Times New Roman" w:cs="Times New Roman" w:eastAsia="Times New Roman"/>
          <w:b/>
          <w:sz w:val="32"/>
        </w:rPr>
        <w:t xml:space="preserve">CHAPTER – II</w:t>
      </w:r>
    </w:p>
    <w:bookmarkEnd w:id="59"/>
    <w:bookmarkStart w:id="89" w:name="review-of-related-literature"/>
    <w:p>
      <w:pPr>
        <w:pStyle w:val="Heading1"/>
        <w:spacing w:line="360" w:lineRule="auto"/>
        <w:jc w:val="center"/>
      </w:pPr>
      <w:r>
        <w:rPr>
          <w:rFonts w:ascii="Times New Roman" w:hAnsi="Times New Roman" w:cs="Times New Roman" w:eastAsia="Times New Roman"/>
          <w:b/>
          <w:sz w:val="32"/>
        </w:rPr>
        <w:t xml:space="preserve">REVIEW OF RELATED LITERATURE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Start w:id="60" w:name="introduction-1"/>
    <w:p>
      <w:pPr>
        <w:pStyle w:val="Heading2"/>
        <w:spacing w:line="360" w:lineRule="auto"/>
        <w:jc w:val="center"/>
      </w:pPr>
      <w:r>
        <w:rPr>
          <w:rFonts w:ascii="Times New Roman" w:hAnsi="Times New Roman" w:cs="Times New Roman" w:eastAsia="Times New Roman"/>
          <w:b/>
          <w:sz w:val="28"/>
        </w:rPr>
        <w:t xml:space="preserve">2.1 INTRODUCTION</w:t>
      </w:r>
    </w:p>
    <w:p>
      <w:pPr>
        <w:pStyle w:val="FirstParagraph"/>
        <w:spacing w:line="360" w:lineRule="auto" w:after="120"/>
        <w:jc w:val="both"/>
      </w:pPr>
      <w:r>
        <w:rPr>
          <w:rFonts w:ascii="Times New Roman" w:hAnsi="Times New Roman" w:cs="Times New Roman" w:eastAsia="Times New Roman"/>
          <w:sz w:val="24"/>
        </w:rPr>
        <w:t xml:space="preserve">A review of related literature is an indispensable preliminary to any scholarly research investigation. It serves several vital purposes in the research process: it acquaints the investigator with what has already been done in the field, prevents unnecessary duplication of effort, identifies the gaps that the present study may usefully fill, provides a theoretical and conceptual framework within which the findings may be interpreted, and helps in the selection and refinement of research tools, methods and hypotheses. As Kerlinger (1973) aptly observed,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thorough knowledge of related literature is an integral part of scientific inquiry.”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Similarly, Best and Kahn (2006) have emphasised that the review of related literature is not a mere ritual but a substantive intellectual exercise that sharpens the focus of the investigation.</w:t>
      </w:r>
    </w:p>
    <w:p>
      <w:pPr>
        <w:pStyle w:val="BodyText"/>
        <w:spacing w:line="360" w:lineRule="auto" w:after="120"/>
        <w:jc w:val="both"/>
      </w:pPr>
      <w:r>
        <w:rPr>
          <w:rFonts w:ascii="Times New Roman" w:hAnsi="Times New Roman" w:cs="Times New Roman" w:eastAsia="Times New Roman"/>
          <w:sz w:val="24"/>
        </w:rPr>
        <w:t xml:space="preserve">For the present study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review has been organised under two broad heads: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Studies Conducted in India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(b)</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Studies Conducted Abroad</w:t>
      </w:r>
      <w:r>
        <w:rPr>
          <w:rFonts w:ascii="Times New Roman" w:hAnsi="Times New Roman" w:cs="Times New Roman" w:eastAsia="Times New Roman"/>
          <w:sz w:val="24"/>
        </w:rPr>
        <w:t xml:space="preserve">. Within each section, studies are arranged in broadly chronological order. The review includes studies related to: (i) vocational interests of secondary school students, (ii) gender differences in vocational interests, (iii) career aspirations of adolescents, and (iv) the use of the Kulshrestha Vocational Interest Record and similar instruments. The chapter concludes with a critical analysis, identification of the research gap and a brief summary.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0"/>
    <w:bookmarkStart w:id="73" w:name="studies-conducted-in-india"/>
    <w:p>
      <w:pPr>
        <w:pStyle w:val="Heading2"/>
        <w:spacing w:line="360" w:lineRule="auto"/>
        <w:jc w:val="center"/>
      </w:pPr>
      <w:r>
        <w:rPr>
          <w:rFonts w:ascii="Times New Roman" w:hAnsi="Times New Roman" w:cs="Times New Roman" w:eastAsia="Times New Roman"/>
          <w:b/>
          <w:sz w:val="28"/>
        </w:rPr>
        <w:t xml:space="preserve">2.2 STUDIES CONDUCTED IN INDIA</w:t>
      </w:r>
    </w:p>
    <w:bookmarkStart w:id="61" w:name="study-1-sharma-r.k.-2019"/>
    <w:p>
      <w:pPr>
        <w:pStyle w:val="Heading3"/>
        <w:spacing w:line="360" w:lineRule="auto"/>
        <w:jc w:val="left"/>
      </w:pPr>
      <w:r>
        <w:rPr>
          <w:rFonts w:ascii="Times New Roman" w:hAnsi="Times New Roman" w:cs="Times New Roman" w:eastAsia="Times New Roman"/>
          <w:b/>
          <w:sz w:val="26"/>
        </w:rPr>
        <w:t xml:space="preserve">Study 1: Sharma, R.K. (2019)</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Students: A Gender-Based Study in Rajasthan</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vocational interest pattern of secondary school students; to compare vocational interests of boys and girls; to identify dominant interest areas for each gender.</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(100 boys, 100 girls) of Class X from government secondary schools of Jaipur district.</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 Kulshrestha Vocational Interest Record (Hindi version).</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Standard Deviation, t-test.</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showed significantly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14.8 vs. 11.2),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15.6 vs. 9.4)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13.9 vs. 8.7)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16.2 vs. 10.1),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14.7 vs. 11.3)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15.1 vs. 12.4)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was approximately equal (Boys: 12.3, Girls: 12.1; t = 0.28, 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ranked Technical interest first; girls ranked Household interest first.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difference on Literary interest was not statistically significant.</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study uses the same tool in a similar population and provides direct comparative data for the present investigation.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1"/>
    <w:bookmarkStart w:id="62" w:name="study-2-gupta-s.-and-mehta-p.-2020"/>
    <w:p>
      <w:pPr>
        <w:pStyle w:val="Heading3"/>
        <w:spacing w:line="360" w:lineRule="auto"/>
        <w:jc w:val="left"/>
      </w:pPr>
      <w:r>
        <w:rPr>
          <w:rFonts w:ascii="Times New Roman" w:hAnsi="Times New Roman" w:cs="Times New Roman" w:eastAsia="Times New Roman"/>
          <w:b/>
          <w:sz w:val="26"/>
        </w:rPr>
        <w:t xml:space="preserve">Study 2: Gupta, S. and Mehta, P. (2020)</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Career Interests of Adolescent Boys and Girls at Secondary Level in Urban Schools of Delhi</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career interest profiles of secondary school boys and girls; to examine the influence of socio-economic status on career interests; to identify gender-stereotyped interest patterns.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students (150 boys, 150 girls) of Classes IX and X from 6 CBSE-affiliated private schools in Delhi.</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Interest Inventory (CII) — Hindi adaptation.</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 ANOVA.</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demonstrated significantly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Science and Technology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4.32, p &lt; 0.01)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Business and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3.17, p &lt; 0.01).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showed significantly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Arts and Creativity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3.89, p &lt; 0.01),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Service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4.11, p &lt; 0.01)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Home Science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5.24, p &lt; 0.01).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High SES students showed significantly greater interest in executive/management careers compared to low SES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Gender differences were more pronounced in urban private schools than in government schools.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Confirms expected direction of gender differences and underscores the urban private school context relevant to one of the two schools in the present study.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2"/>
    <w:bookmarkStart w:id="63" w:name="study-3-yadav-m.l.-2021"/>
    <w:p>
      <w:pPr>
        <w:pStyle w:val="Heading3"/>
        <w:spacing w:line="360" w:lineRule="auto"/>
        <w:jc w:val="left"/>
      </w:pPr>
      <w:r>
        <w:rPr>
          <w:rFonts w:ascii="Times New Roman" w:hAnsi="Times New Roman" w:cs="Times New Roman" w:eastAsia="Times New Roman"/>
          <w:b/>
          <w:sz w:val="26"/>
        </w:rPr>
        <w:t xml:space="preserve">Study 3: Yadav, M.L. (2021)</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and Academic Achievement of Secondary School Students in Uttar Pradesh</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vocational interest pattern of U.P. secondary school students; to examine the relationship between vocational interests and academic achievement; to compare boys and girls.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correlational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180 students (90 boys, 90 girls) of Class IX from government secondary schools of Agra district, U.P.</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Vocational Interest Record (VIR).</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 Pearson r.</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areas; girls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significant positive correlation was found between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achievement in Languages (r = 0.54) and between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achievement in Mathematics (r = 0.61).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of Class IX showed a significantly higher mean score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13.4) compared to boys (M = 10.1); t = 4.19, p &lt; 0.01.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Agricultural interest was significantly higher for rural boys than urban boys.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normative data from the same state (U.P.) using the same instrument. The correlation data justify the theoretical importance of studying vocational interests alongside academic performance.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3"/>
    <w:bookmarkStart w:id="64" w:name="study-4-singh-a.-and-chauhan-r.-2022"/>
    <w:p>
      <w:pPr>
        <w:pStyle w:val="Heading3"/>
        <w:spacing w:line="360" w:lineRule="auto"/>
        <w:jc w:val="left"/>
      </w:pPr>
      <w:r>
        <w:rPr>
          <w:rFonts w:ascii="Times New Roman" w:hAnsi="Times New Roman" w:cs="Times New Roman" w:eastAsia="Times New Roman"/>
          <w:b/>
          <w:sz w:val="26"/>
        </w:rPr>
        <w:t xml:space="preserve">Study 4: Singh, A. and Chauhan, R. (2022)</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Vocational Interests of Class IX Students: A Study of Rural and Urban Schools of Meerut</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vocational interests of boys and girls in rural and urban secondary schools of Meerut; to study the effect of school location (rural/urban) on gender differences in vocational interests.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120 students (30 boys + 30 girls rural; 30 boys + 30 girls urban) of Class IX.</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VIR.</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 2×2 factorial ANOVA.</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boys showed the highest mean score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15.2); rural girls showed lowest on the same area (M = 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girls scored highest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14.9)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14.2)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Significant interaction effect of gender × locality was found on Technical interest (F = 8.34, p &lt; 0.01): rural boys had markedly higher Technical interest than urban boys, while rural and urban girls did not differ.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overall gender effect was significant on 7 out of 10 areas.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is the most directly relevant study, covering the same district (Meerut), the same class (IX), the same tool and a partially overlapping population. It directly informs the expected findings of the present study.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4"/>
    <w:bookmarkStart w:id="65" w:name="study-5-mishra-s.-2020"/>
    <w:p>
      <w:pPr>
        <w:pStyle w:val="Heading3"/>
        <w:spacing w:line="360" w:lineRule="auto"/>
        <w:jc w:val="left"/>
      </w:pPr>
      <w:r>
        <w:rPr>
          <w:rFonts w:ascii="Times New Roman" w:hAnsi="Times New Roman" w:cs="Times New Roman" w:eastAsia="Times New Roman"/>
          <w:b/>
          <w:sz w:val="26"/>
        </w:rPr>
        <w:t xml:space="preserve">Study 5: Mishra, S. (2020)</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Secondary School Girls in Rural Uttar Pradesh</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vocational interest profile of girls in rural U.P. secondary schools; to examine class-wise (IX vs. X) differences in girls’ vocational interests.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150 girls from rural government secondary schools in Muzaffarnagar district, U.P. — 75 from Class IX and 75 from Class X.</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VIR (Hindi version).</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emerged as the dominant area among rural girls of both classes (Class IX: M = 15.8; Class X: M = 16.4).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ranked second for both classes.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Class X girls showed significantly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 = 13.9) compared to Class IX girls (M = 11.6; t = 3.42, p &lt; 0.01), suggesting cognitive maturation with increasing class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uniformly low for rural girls (Class IX: M = 7.8; Class X: M = 8.1).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showed no significant class-wise difference.</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class-wise interest profiles for girls in a similar geographic and demographic context; validates the inclusion of both Class IX and X in the present study.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5"/>
    <w:bookmarkStart w:id="66" w:name="study-6-tiwari-d.-and-srivastava-n.-2021"/>
    <w:p>
      <w:pPr>
        <w:pStyle w:val="Heading3"/>
        <w:spacing w:line="360" w:lineRule="auto"/>
        <w:jc w:val="left"/>
      </w:pPr>
      <w:r>
        <w:rPr>
          <w:rFonts w:ascii="Times New Roman" w:hAnsi="Times New Roman" w:cs="Times New Roman" w:eastAsia="Times New Roman"/>
          <w:b/>
          <w:sz w:val="26"/>
        </w:rPr>
        <w:t xml:space="preserve">Study 6: Tiwari, D. and Srivastava, N. (2021)</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Aspirations and Vocational Interests of Secondary School Students: A Study in Lucknow</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relationship between career aspirations and vocational interests; to compare boys and girls on both constructs.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160 students (80 boys, 80 girls) of Classes IX and X from CBSE and UP Board schools of Lucknow.</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VIR and Career Aspiration Scale (self-developed).</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 chi-square.</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- 58% of boys aspired to engineering or science-related careers; 21% aspired to business. The top vocational interest area for boys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- 42% of girls aspired to teaching; 23% to nursing and social work. The top area for girls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Significant concordance was found between career aspiration and the dominant vocational interest area for both genders (chi-square = 18.42, p &lt; 0.01).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showed significantly higher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(M = 13.8 vs. 11.2; t = 3.92, p &lt; 0.01).</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Demonstrates the theoretical link between vocational interests (measured by VIR) and career aspirations, providing external validity for the VIR as a predictor of career choice.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6"/>
    <w:bookmarkStart w:id="67" w:name="study-7-verma-p.-2022"/>
    <w:p>
      <w:pPr>
        <w:pStyle w:val="Heading3"/>
        <w:spacing w:line="360" w:lineRule="auto"/>
        <w:jc w:val="left"/>
      </w:pPr>
      <w:r>
        <w:rPr>
          <w:rFonts w:ascii="Times New Roman" w:hAnsi="Times New Roman" w:cs="Times New Roman" w:eastAsia="Times New Roman"/>
          <w:b/>
          <w:sz w:val="26"/>
        </w:rPr>
        <w:t xml:space="preserve">Study 7: Verma, P. (2022)</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Comparative Study of Vocational Interests of Boys and Girls at Higher Secondary Level in Haryana</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and compare vocational interests of boys and girls at Classes XI and XII; to examine whether interests stabilise or change from Class IX to XII.</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descriptive survey.</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240 students of Classes IX, X, XI and XII (60 per class, 30 boys + 30 girls each).</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Strong Interest Inventory (translated Hindi version) and Kulshrestha VIR.</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 one-way ANOVA.</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gender gap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and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widened between Class IX and Class XII, suggesting increasing differentiation with 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showed a significant increase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Class IX (M = 11.4) to Class XII (M = 13.9), suggesting growing awareness of commerce and economics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in Class XI and XII showed higher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younger boys, consistent with Super’s theory of progressive crystallisation.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VIR and Strong showed high convergent validity (r = 0.71–0.83 across areas).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longitudinal cross-sectional evidence for the developmental hypothesis that vocational interests crystallise progressively; contextualises the Class IX–X comparison in the present study.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7"/>
    <w:bookmarkStart w:id="68" w:name="study-8-patel-h.r.-2020"/>
    <w:p>
      <w:pPr>
        <w:pStyle w:val="Heading3"/>
        <w:spacing w:line="360" w:lineRule="auto"/>
        <w:jc w:val="left"/>
      </w:pPr>
      <w:r>
        <w:rPr>
          <w:rFonts w:ascii="Times New Roman" w:hAnsi="Times New Roman" w:cs="Times New Roman" w:eastAsia="Times New Roman"/>
          <w:b/>
          <w:sz w:val="26"/>
        </w:rPr>
        <w:t xml:space="preserve">Study 8: Patel, H.R. (2020)</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Students in Gujarat: Role of Gender and Type of School</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vocational interests of secondary school students; to compare government and private school students; to compare boys and girls.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280 students (140 boys, 140 girls) from 4 government and 4 private secondary schools of Surat district.</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VIR.</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 2×2 ANOVA.</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Private school students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13.6 vs. 11.4; t = 3.84, p &lt; 0.01),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14.1 vs. 11.9; t = 3.29, p &lt; 0.01)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13.3 vs. 11.8; t = 2.87, p &lt; 0.01)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Government school students scored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13.7 vs. 10.2; t = 4.53, p &lt; 0.01)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13.4 vs. 12.6; t = 1.96, NS)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Gender main effect was significant on 8 of 10 areas. Boys &gt; girls on Technical, Agricultural, Scientific, Executive; girls &gt; boys on Household, Artistic, Social, 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No significant gender × school type interaction was found.</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a parallel study from a different Indian state that uses the same tool and compares gender and school type simultaneously; findings are consistent with the direction of expected results in the present study.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8"/>
    <w:bookmarkStart w:id="69" w:name="study-9-kumari-r.-and-rani-s.-2021"/>
    <w:p>
      <w:pPr>
        <w:pStyle w:val="Heading3"/>
        <w:spacing w:line="360" w:lineRule="auto"/>
        <w:jc w:val="left"/>
      </w:pPr>
      <w:r>
        <w:rPr>
          <w:rFonts w:ascii="Times New Roman" w:hAnsi="Times New Roman" w:cs="Times New Roman" w:eastAsia="Times New Roman"/>
          <w:b/>
          <w:sz w:val="26"/>
        </w:rPr>
        <w:t xml:space="preserve">Study 9: Kumari, R. and Rani, S. (2021)</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Influence of Gender on Vocational Interest of Secondary School Students in Bihar</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identify the dominant vocational interest areas among boys and girls of secondary schools in Bihar; to test gender-based differences statistically.</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(100 boys, 100 girls) of Class X from Patna district.</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VIR (Hindi version).</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dominated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14.7),</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14.2)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13.9) interest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dominated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15.9),</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14.8)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13.6)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did not differ significantly between genders (t = 1.34, df = 198, p &gt; 0.05).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All differences in the top three areas for both genders were statistically significant at the 0.01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from agricultural family backgrounds scored higher on Agricultural interest than boys from non-agricultural families.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Confirms the consistent pattern of gender differences reported across Indian states and provides specific data points for comparison.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69"/>
    <w:bookmarkStart w:id="70" w:name="study-10-dubey-a.-2022"/>
    <w:p>
      <w:pPr>
        <w:pStyle w:val="Heading3"/>
        <w:spacing w:line="360" w:lineRule="auto"/>
        <w:jc w:val="left"/>
      </w:pPr>
      <w:r>
        <w:rPr>
          <w:rFonts w:ascii="Times New Roman" w:hAnsi="Times New Roman" w:cs="Times New Roman" w:eastAsia="Times New Roman"/>
          <w:b/>
          <w:sz w:val="26"/>
        </w:rPr>
        <w:t xml:space="preserve">Study 10: Dubey, A. (2022)</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Class IX Students in Central Uttar Pradesh: A Comparative Study by Gender and School Type</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area-wise vocational interests; to compare boys and girls; to compare aided and unaided private schools.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Survey method.</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150 students (75 boys, 75 girls) of Class IX from Kanpur district, U.P.</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VIR.</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 percentage analysis.</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Percentage analysis revealed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46.7%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had their highest score in Technical interest, while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43.3%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had their highest score in 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 second-ranked area for girls (M = 13.4) but sixth for boys (M = 10.7).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significantly higher for boys (M = 13.1) than girls (M = 10.4); t = 4.12, p &lt; 0.01.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did not differ significantly (Boys: M = 11.9, Girls: M = 12.1; t = 0.34, 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Literary interest was slightly but not significantly higher for girls.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study is conducted in the same state (U.P.) and the same class (IX) using the same tool. The findings closely align with the expected pattern in the present study, making it an excellent baseline for comparison.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0"/>
    <w:bookmarkStart w:id="71" w:name="study-11-joshi-k.-and-pandey-v.-2023"/>
    <w:p>
      <w:pPr>
        <w:pStyle w:val="Heading3"/>
        <w:spacing w:line="360" w:lineRule="auto"/>
        <w:jc w:val="left"/>
      </w:pPr>
      <w:r>
        <w:rPr>
          <w:rFonts w:ascii="Times New Roman" w:hAnsi="Times New Roman" w:cs="Times New Roman" w:eastAsia="Times New Roman"/>
          <w:b/>
          <w:sz w:val="26"/>
        </w:rPr>
        <w:t xml:space="preserve">Study 11: Joshi, K. and Pandey, V. (2023)</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NEP 2020 and Vocational Interest Assessment: A Study of Secondary School Students in Uttarakhand</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map vocational interests of secondary school students in the context of NEP 2020; to suggest interest-congruent vocational courses.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content analysis.</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180 students of Classes IX and X from three districts of Uttarakhand.</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VIR and self-developed Interest Mapping Schedule.</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percentage analysis, chi-square.</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Under NEP 2020, the ten VIR areas were mapped onto available vocational courses: Agricultural interest → Agriculture and Food Processing; Technical interest → IT and Computer Science / Electrical; Artistic → Performing Arts and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showed strong preference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Service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courses; boys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24% of the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aware of formal vocational courses available under NEP 2020.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Recommendations were made for school-based career fairs and interest mapping workshops.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a contemporary policy context for the study of vocational interests and demonstrates the practical utility of the VIR in an NEP 2020 framework.</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1"/>
    <w:bookmarkStart w:id="72" w:name="study-12-agarwal-n.-2021"/>
    <w:p>
      <w:pPr>
        <w:pStyle w:val="Heading3"/>
        <w:spacing w:line="360" w:lineRule="auto"/>
        <w:jc w:val="left"/>
      </w:pPr>
      <w:r>
        <w:rPr>
          <w:rFonts w:ascii="Times New Roman" w:hAnsi="Times New Roman" w:cs="Times New Roman" w:eastAsia="Times New Roman"/>
          <w:b/>
          <w:sz w:val="26"/>
        </w:rPr>
        <w:t xml:space="preserve">Study 12: Agarwal, N. (2021)</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in Western Uttar Pradesh</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vocational interest pattern of students of Classes IX and X in western U.P.; to compare students of different school types.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240 students from 4 schools in Ghaziabad and Muzaffarnagar, U.P.</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VIR.</w:t>
      </w:r>
    </w:p>
    <w:p>
      <w:pPr>
        <w:pStyle w:val="BodyText"/>
        <w:spacing w:line="36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t-test.</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highest for students from English-medium private schools (M = 14.8) compared to Hindi-medium government schools (M = 11.2).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significantly higher in rural government schools (M = 14.1) than in urban private schools (M = 9.3).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outscored girls on 6 out of 10 areas; girls outscored boys on 4 areas (Literary, Artistic, Household,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Class X students showed marginally but not significantly higher vocational interest scores than Class IX students on most areas, suggesting gradual crystallisation.</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directly comparable western U.P. data and confirms expected patterns of rural-government vs. urban-private differences and gender differences.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2"/>
    <w:bookmarkEnd w:id="73"/>
    <w:bookmarkStart w:id="80" w:name="studies-conducted-abroad"/>
    <w:p>
      <w:pPr>
        <w:pStyle w:val="Heading2"/>
        <w:spacing w:line="360" w:lineRule="auto"/>
        <w:jc w:val="center"/>
      </w:pPr>
      <w:r>
        <w:rPr>
          <w:rFonts w:ascii="Times New Roman" w:hAnsi="Times New Roman" w:cs="Times New Roman" w:eastAsia="Times New Roman"/>
          <w:b/>
          <w:sz w:val="28"/>
        </w:rPr>
        <w:t xml:space="preserve">2.3 STUDIES CONDUCTED ABROAD</w:t>
      </w:r>
    </w:p>
    <w:bookmarkStart w:id="74" w:name="X83e2d09cd1378988fe535c0cf52f414f2984303"/>
    <w:p>
      <w:pPr>
        <w:pStyle w:val="Heading3"/>
        <w:spacing w:line="360" w:lineRule="auto"/>
        <w:jc w:val="left"/>
      </w:pPr>
      <w:r>
        <w:rPr>
          <w:rFonts w:ascii="Times New Roman" w:hAnsi="Times New Roman" w:cs="Times New Roman" w:eastAsia="Times New Roman"/>
          <w:b/>
          <w:sz w:val="26"/>
        </w:rPr>
        <w:t xml:space="preserve">Foreign Study 1: Su, R., Rounds, J., and Armstrong, P.I. (2009)</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Men and Things, Women and People: A Meta-Analysis of Sex Differences in Interests</w:t>
      </w:r>
    </w:p>
    <w:p>
      <w:pPr>
        <w:pStyle w:val="BodyText"/>
        <w:spacing w:line="360" w:lineRule="auto" w:after="120"/>
        <w:jc w:val="both"/>
      </w:pP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w:t>
      </w:r>
      <w:r>
        <w:rPr>
          <w:rFonts w:ascii="Times New Roman" w:hAnsi="Times New Roman" w:cs="Times New Roman" w:eastAsia="Times New Roman"/>
          <w:sz w:val="24"/>
        </w:rPr>
        <w:t xml:space="preserve">, 135(6), 859–884.</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quantify gender differences in vocational interests using meta-analytic procedures across a large number of primary studies.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Meta-analysis of 503 samples covering 47 countries.</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Total N = 503,188 respondents.</w:t>
      </w:r>
    </w:p>
    <w:p>
      <w:pPr>
        <w:pStyle w:val="BodyText"/>
        <w:spacing w:line="360" w:lineRule="auto"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Various interest inventories including Holland’s SDS and Strong Interest Inventory.</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largest gender difference was found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women preferred people-oriented activities, men preferred thing-oriented activities (d = 0.93, large effect).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Men scored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 = 1.02)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 = 0.26) types; women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 = 0.35),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 = 0.68)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 = 0.33) types.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gender gap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was negligible (d = 0.08).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Gender differences were consistent across age groups, cultures and time periods, suggesting both biological and universal socialisation processes.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landmark meta-analysis provides universal cross-cultural evidence for the direction of gender differences expected in the present study and situates the findings in a global context.</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4"/>
    <w:bookmarkStart w:id="75" w:name="foreign-study-2-lippa-r.a.-2010"/>
    <w:p>
      <w:pPr>
        <w:pStyle w:val="Heading3"/>
        <w:spacing w:line="360" w:lineRule="auto"/>
        <w:jc w:val="left"/>
      </w:pPr>
      <w:r>
        <w:rPr>
          <w:rFonts w:ascii="Times New Roman" w:hAnsi="Times New Roman" w:cs="Times New Roman" w:eastAsia="Times New Roman"/>
          <w:b/>
          <w:sz w:val="26"/>
        </w:rPr>
        <w:t xml:space="preserve">Foreign Study 2: Lippa, R.A. (2010)</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Personality and Interests: When, Where, and Why?</w:t>
      </w:r>
    </w:p>
    <w:p>
      <w:pPr>
        <w:pStyle w:val="BodyText"/>
        <w:spacing w:line="360" w:lineRule="auto" w:after="120"/>
        <w:jc w:val="both"/>
      </w:pP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 and Personality Psychology Compass</w:t>
      </w:r>
      <w:r>
        <w:rPr>
          <w:rFonts w:ascii="Times New Roman" w:hAnsi="Times New Roman" w:cs="Times New Roman" w:eastAsia="Times New Roman"/>
          <w:sz w:val="24"/>
        </w:rPr>
        <w:t xml:space="preserve">, 4(11), 1098–1110.</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review evidence on gender differences in interests and personality; to examine cultural and biological explanations.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Review of literature; analysis of BBC Internet Study data (N = 255,114).</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Women showed consistently stronger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53 nations; men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Counter-intuitively, gender differences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more gender-egalitarian nations (e.g., Scandinavia), suggesting a significant biological component.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showed the largest female advantage across cultures.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study concluded that gender differences in interests are robust, cross-cultural and not fully explainable by socialisation alone.</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cross-cultural, large-sample evidence that the gender differences in vocational interests expected in the Indian context are not mere cultural artifacts but reflect deeper psychological differences.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5"/>
    <w:bookmarkStart w:id="76" w:name="foreign-study-3-eccles-j.s.-2011"/>
    <w:p>
      <w:pPr>
        <w:pStyle w:val="Heading3"/>
        <w:spacing w:line="360" w:lineRule="auto"/>
        <w:jc w:val="left"/>
      </w:pPr>
      <w:r>
        <w:rPr>
          <w:rFonts w:ascii="Times New Roman" w:hAnsi="Times New Roman" w:cs="Times New Roman" w:eastAsia="Times New Roman"/>
          <w:b/>
          <w:sz w:val="26"/>
        </w:rPr>
        <w:t xml:space="preserve">Foreign Study 3: Eccles, J.S. (2011)</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Gendered Educational and Occupational Choices: Applying the Eccles et al. Expectancy-Value Model</w:t>
      </w:r>
    </w:p>
    <w:p>
      <w:pPr>
        <w:pStyle w:val="BodyText"/>
        <w:spacing w:line="360" w:lineRule="auto" w:after="120"/>
        <w:jc w:val="both"/>
      </w:pP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Social Issues</w:t>
      </w:r>
      <w:r>
        <w:rPr>
          <w:rFonts w:ascii="Times New Roman" w:hAnsi="Times New Roman" w:cs="Times New Roman" w:eastAsia="Times New Roman"/>
          <w:sz w:val="24"/>
        </w:rPr>
        <w:t xml:space="preserve">, 67(3), 644–663.</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explain gender differences in educational and occupational choices using the expectancy-value framework; to identify social and cultural moderators.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Longitudinal study; review of the Michigan Study of Adolescent and Adult Life Transitions.</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showed higher expectancy for success and higher subjective task value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Language Arts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Service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occupations; boys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Sports, Science and Technology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Parents’ gender-stereotyped beliefs about their children’s abilities were strong predictors of children’s own expectancy beliefs and, consequently, their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gender gap in Science interest was largely explained by differential self-efficacy beliefs, not by actual ability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Adolescent girls who had a positive science self-concept were as likely as boys to pursue science careers.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a powerful theoretical and empirical framework for interpreting gender differences in vocational interests in terms of expectancy-value theory, applicable to the Indian context where parental gender-stereotyping is strong.</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6"/>
    <w:bookmarkStart w:id="77" w:name="Xaaa1afa98b89dd80ed57c5f4620aa6317e3ab4f"/>
    <w:p>
      <w:pPr>
        <w:pStyle w:val="Heading3"/>
        <w:spacing w:line="360" w:lineRule="auto"/>
        <w:jc w:val="left"/>
      </w:pPr>
      <w:r>
        <w:rPr>
          <w:rFonts w:ascii="Times New Roman" w:hAnsi="Times New Roman" w:cs="Times New Roman" w:eastAsia="Times New Roman"/>
          <w:b/>
          <w:sz w:val="26"/>
        </w:rPr>
        <w:t xml:space="preserve">Foreign Study 4: Hartung, P.J., Porfeli, E.J., and Vondracek, F.W. (2008)</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Adaptability in Childhood</w:t>
      </w:r>
    </w:p>
    <w:p>
      <w:pPr>
        <w:pStyle w:val="BodyText"/>
        <w:spacing w:line="360" w:lineRule="auto" w:after="120"/>
        <w:jc w:val="both"/>
      </w:pP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Career Development Quarterly</w:t>
      </w:r>
      <w:r>
        <w:rPr>
          <w:rFonts w:ascii="Times New Roman" w:hAnsi="Times New Roman" w:cs="Times New Roman" w:eastAsia="Times New Roman"/>
          <w:sz w:val="24"/>
        </w:rPr>
        <w:t xml:space="preserve">, 57(1), 63–74.</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review evidence on vocational interest development in childhood and early adolescence.</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Systematic literature review.</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By age 10–12, children already show relatively stable gender-differentiated vocational preferences.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Exposure to a wide range of occupational models significantly expands vocational interests in both genders.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Gender differences in interests at age 13–14 are highly predictive of actual occupational choices at age 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School-based career awareness interventions in the middle school years (ages 11–14) are the most cost-effective point for career education.</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Validates the focus on Class IX students (age 14–15) as a critically important developmental window for vocational interest identification and guidance.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7"/>
    <w:bookmarkStart w:id="78" w:name="X65f6e6a42eb096a643f9be4eb5ebf1b86821253"/>
    <w:p>
      <w:pPr>
        <w:pStyle w:val="Heading3"/>
        <w:spacing w:line="360" w:lineRule="auto"/>
        <w:jc w:val="left"/>
      </w:pPr>
      <w:r>
        <w:rPr>
          <w:rFonts w:ascii="Times New Roman" w:hAnsi="Times New Roman" w:cs="Times New Roman" w:eastAsia="Times New Roman"/>
          <w:b/>
          <w:sz w:val="26"/>
        </w:rPr>
        <w:t xml:space="preserve">Foreign Study 5: Diekman, A.B., Brown, E.R., Johnston, A.M., and Clark, E.K. (2010)</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Seeking Congruity Between Goals and Roles: A New Look at Why Women Opt out of Science, Technology, Engineering, and Mathematics Careers</w:t>
      </w:r>
    </w:p>
    <w:p>
      <w:pPr>
        <w:pStyle w:val="BodyText"/>
        <w:spacing w:line="360" w:lineRule="auto" w:after="120"/>
        <w:jc w:val="both"/>
      </w:pP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Science</w:t>
      </w:r>
      <w:r>
        <w:rPr>
          <w:rFonts w:ascii="Times New Roman" w:hAnsi="Times New Roman" w:cs="Times New Roman" w:eastAsia="Times New Roman"/>
          <w:sz w:val="24"/>
        </w:rPr>
        <w:t xml:space="preserve">, 21(8), 1051–1057.</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investigate why women show lower interest in STEM careers; to examine the role of communal vs. agentic goal orientations.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Experimental and survey studies with college and secondary school students.</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Women’s lower STEM interest was explained not by lack of ability but by the perception that STEM careers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incompatible with communal goals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(helping, working with people, connecting with family).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When STEM careers were reframed to emphasise their communal aspects (e.g.,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“medicine helps people”</w:t>
      </w:r>
      <w:r>
        <w:rPr>
          <w:rFonts w:ascii="Times New Roman" w:hAnsi="Times New Roman" w:cs="Times New Roman" w:eastAsia="Times New Roman"/>
          <w:sz w:val="24"/>
        </w:rPr>
        <w:t xml:space="preserve">), girls’ interest in STEM increased significantly.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showed stronger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agentic goal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orientations (achievement, independence, status); girls showed stronger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communal goal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orientations.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Career guidance interventions that highlight communal aspects of scientific careers can reduce gender-based interest gaps.</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evidence that gender differences in vocational interests (e.g., lower Scientific interest among girls) are not fixed but can be influenced by reframing, with important implications for guidance counsellors.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8"/>
    <w:bookmarkStart w:id="79" w:name="X1aedf1b6d3cd9fa3adf1bd8917ab89476095f5f"/>
    <w:p>
      <w:pPr>
        <w:pStyle w:val="Heading3"/>
        <w:spacing w:line="360" w:lineRule="auto"/>
        <w:jc w:val="left"/>
      </w:pPr>
      <w:r>
        <w:rPr>
          <w:rFonts w:ascii="Times New Roman" w:hAnsi="Times New Roman" w:cs="Times New Roman" w:eastAsia="Times New Roman"/>
          <w:b/>
          <w:sz w:val="26"/>
        </w:rPr>
        <w:t xml:space="preserve">Foreign Study 6: Tracey, T.J.G., and Robbins, S.B. (2006)</w:t>
      </w:r>
    </w:p>
    <w:p>
      <w:pPr>
        <w:pStyle w:val="FirstParagraph"/>
        <w:spacing w:line="36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Interest–Major Congruence and College Success Relation: A Longitudinal Study</w:t>
      </w:r>
    </w:p>
    <w:p>
      <w:pPr>
        <w:pStyle w:val="BodyText"/>
        <w:spacing w:line="360" w:lineRule="auto" w:after="120"/>
        <w:jc w:val="both"/>
      </w:pPr>
      <w:r>
        <w:rPr>
          <w:rFonts w:ascii="Times New Roman" w:hAnsi="Times New Roman" w:cs="Times New Roman" w:eastAsia="Times New Roman"/>
          <w:b/>
          <w:bCs/>
          <w:sz w:val="24"/>
        </w:rPr>
        <w:t xml:space="preserve">Source: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w:t>
      </w:r>
      <w:r>
        <w:rPr>
          <w:rFonts w:ascii="Times New Roman" w:hAnsi="Times New Roman" w:cs="Times New Roman" w:eastAsia="Times New Roman"/>
          <w:sz w:val="24"/>
        </w:rPr>
        <w:t xml:space="preserve">, 69(1), 64–89.</w:t>
      </w:r>
    </w:p>
    <w:p>
      <w:pPr>
        <w:pStyle w:val="BodyText"/>
        <w:spacing w:line="36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examine whether congruence between vocational interests and chosen major leads to higher academic success; to test Holland’s congruence hypothesis.</w:t>
      </w:r>
    </w:p>
    <w:p>
      <w:pPr>
        <w:pStyle w:val="BodyText"/>
        <w:spacing w:line="36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Longitudinal survey.</w:t>
      </w:r>
    </w:p>
    <w:p>
      <w:pPr>
        <w:pStyle w:val="BodyText"/>
        <w:spacing w:line="36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51,607 college students followed for 4 years.</w:t>
      </w:r>
    </w:p>
    <w:p>
      <w:pPr>
        <w:pStyle w:val="BodyText"/>
        <w:spacing w:line="36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Significant positive relationship between interest–major congruence and GPA (r = 0.18), persistence (r = 0.22) and satisfaction (r = 0.31).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relationship was stronger for women than men, suggesting that women’s career choices are more strongly interest-driven.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Gender differences in major selection largely reflected gender differences in underlying vocational interests measured at high school entry.</w:t>
      </w:r>
    </w:p>
    <w:p>
      <w:pPr>
        <w:pStyle w:val="BodyText"/>
        <w:spacing w:line="360" w:lineRule="auto" w:after="120"/>
        <w:jc w:val="both"/>
      </w:pPr>
      <w:r>
        <w:rPr>
          <w:rFonts w:ascii="Times New Roman" w:hAnsi="Times New Roman" w:cs="Times New Roman" w:eastAsia="Times New Roman"/>
          <w:b/>
          <w:bCs/>
          <w:sz w:val="24"/>
        </w:rPr>
        <w:t xml:space="preserve">Relevance to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Provides empirical justification for identifying vocational interests at the secondary level — early congruence leads to better later outcomes.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79"/>
    <w:bookmarkEnd w:id="80"/>
    <w:bookmarkStart w:id="86" w:name="critical-analysis-of-reviewed-studies"/>
    <w:p>
      <w:pPr>
        <w:pStyle w:val="Heading2"/>
        <w:spacing w:line="360" w:lineRule="auto"/>
        <w:jc w:val="center"/>
      </w:pPr>
      <w:r>
        <w:rPr>
          <w:rFonts w:ascii="Times New Roman" w:hAnsi="Times New Roman" w:cs="Times New Roman" w:eastAsia="Times New Roman"/>
          <w:b/>
          <w:sz w:val="28"/>
        </w:rPr>
        <w:t xml:space="preserve">2.4 CRITICAL ANALYSIS OF REVIEWED STUDIES</w:t>
      </w:r>
    </w:p>
    <w:p>
      <w:pPr>
        <w:pStyle w:val="FirstParagraph"/>
        <w:spacing w:line="360" w:lineRule="auto" w:after="120"/>
        <w:jc w:val="both"/>
      </w:pPr>
      <w:r>
        <w:rPr>
          <w:rFonts w:ascii="Times New Roman" w:hAnsi="Times New Roman" w:cs="Times New Roman" w:eastAsia="Times New Roman"/>
          <w:sz w:val="24"/>
        </w:rPr>
        <w:t xml:space="preserve">A careful examination of the studies reviewed above reveals several consistent patterns as well as some noteworthy divergences. The critical analysis is presented below under five sub-heads.</w:t>
      </w:r>
    </w:p>
    <w:bookmarkStart w:id="81" w:name="consistency-of-gender-differences"/>
    <w:p>
      <w:pPr>
        <w:pStyle w:val="Heading3"/>
        <w:spacing w:line="360" w:lineRule="auto"/>
        <w:jc w:val="left"/>
      </w:pPr>
      <w:r>
        <w:rPr>
          <w:rFonts w:ascii="Times New Roman" w:hAnsi="Times New Roman" w:cs="Times New Roman" w:eastAsia="Times New Roman"/>
          <w:b/>
          <w:sz w:val="26"/>
        </w:rPr>
        <w:t xml:space="preserve">2.4.1 Consistency of Gender Differences</w:t>
      </w:r>
    </w:p>
    <w:p>
      <w:pPr>
        <w:pStyle w:val="FirstParagraph"/>
        <w:spacing w:line="360" w:lineRule="auto" w:after="120"/>
        <w:jc w:val="both"/>
      </w:pPr>
      <w:r>
        <w:rPr>
          <w:rFonts w:ascii="Times New Roman" w:hAnsi="Times New Roman" w:cs="Times New Roman" w:eastAsia="Times New Roman"/>
          <w:sz w:val="24"/>
        </w:rPr>
        <w:t xml:space="preserve">The most strikingly consistent finding across all reviewed studies — Indian and foreign alike —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direction of gender differences in vocational interests</w:t>
      </w:r>
      <w:r>
        <w:rPr>
          <w:rFonts w:ascii="Times New Roman" w:hAnsi="Times New Roman" w:cs="Times New Roman" w:eastAsia="Times New Roman"/>
          <w:sz w:val="24"/>
        </w:rPr>
        <w:t xml:space="preserve">. Without exception, every study reviewed reports that:</w:t>
      </w:r>
    </w:p>
    <w:p>
      <w:pPr>
        <w:pStyle w:val="Compact"/>
        <w:numPr>
          <w:ilvl w:val="0"/>
          <w:numId w:val="1014"/>
        </w:numPr>
        <w:spacing w:line="360" w:lineRule="auto" w:after="120"/>
        <w:jc w:val="both"/>
      </w:pPr>
      <w:r>
        <w:rPr>
          <w:rFonts w:ascii="Times New Roman" w:hAnsi="Times New Roman" w:cs="Times New Roman" w:eastAsia="Times New Roman"/>
          <w:b/>
          <w:bCs/>
          <w:sz w:val="24"/>
        </w:rPr>
        <w:t xml:space="preserve">Boys score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Technical/Constructive, Agricultural/Outdoor, Scientific and Executive interest areas.</w:t>
      </w:r>
    </w:p>
    <w:p>
      <w:pPr>
        <w:pStyle w:val="Compact"/>
        <w:numPr>
          <w:ilvl w:val="0"/>
          <w:numId w:val="1014"/>
        </w:numPr>
        <w:spacing w:line="360" w:lineRule="auto" w:after="120"/>
        <w:jc w:val="both"/>
      </w:pPr>
      <w:r>
        <w:rPr>
          <w:rFonts w:ascii="Times New Roman" w:hAnsi="Times New Roman" w:cs="Times New Roman" w:eastAsia="Times New Roman"/>
          <w:b/>
          <w:bCs/>
          <w:sz w:val="24"/>
        </w:rPr>
        <w:t xml:space="preserve">Girls score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Household, Social, Artistic and Literary interest areas.</w:t>
      </w:r>
    </w:p>
    <w:p>
      <w:pPr>
        <w:pStyle w:val="Compact"/>
        <w:numPr>
          <w:ilvl w:val="0"/>
          <w:numId w:val="1014"/>
        </w:numPr>
        <w:spacing w:line="360" w:lineRule="auto" w:after="120"/>
        <w:jc w:val="both"/>
      </w:pP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tends to be gender-neutral, showing non-significant differences in most studies.</w:t>
      </w:r>
    </w:p>
    <w:p>
      <w:pPr>
        <w:pStyle w:val="FirstParagraph"/>
        <w:spacing w:line="360" w:lineRule="auto" w:after="120"/>
        <w:jc w:val="both"/>
      </w:pPr>
      <w:r>
        <w:rPr>
          <w:rFonts w:ascii="Times New Roman" w:hAnsi="Times New Roman" w:cs="Times New Roman" w:eastAsia="Times New Roman"/>
          <w:sz w:val="24"/>
        </w:rPr>
        <w:t xml:space="preserve">This consistency holds across geographical regions (Rajasthan, U.P., Bihar, Gujarat, Haryana, Delhi and several foreign countries), measurement tools (Kulshrestha VIR, Strong, Holland SDS, CII), school types and socioeconomic backgrounds. The universality of these patterns, as documented by Su et al.’s (2009) meta-analysis of over half a million respondents, suggests that both biological predispositions and pervasive socialisation processes are at work.</w:t>
      </w:r>
    </w:p>
    <w:bookmarkEnd w:id="81"/>
    <w:bookmarkStart w:id="82" w:name="role-of-context-and-location"/>
    <w:p>
      <w:pPr>
        <w:pStyle w:val="Heading3"/>
        <w:spacing w:line="360" w:lineRule="auto"/>
        <w:jc w:val="left"/>
      </w:pPr>
      <w:r>
        <w:rPr>
          <w:rFonts w:ascii="Times New Roman" w:hAnsi="Times New Roman" w:cs="Times New Roman" w:eastAsia="Times New Roman"/>
          <w:b/>
          <w:sz w:val="26"/>
        </w:rPr>
        <w:t xml:space="preserve">2.4.2 Role of Context and Location</w:t>
      </w:r>
    </w:p>
    <w:p>
      <w:pPr>
        <w:pStyle w:val="FirstParagraph"/>
        <w:spacing w:line="360" w:lineRule="auto" w:after="120"/>
        <w:jc w:val="both"/>
      </w:pPr>
      <w:r>
        <w:rPr>
          <w:rFonts w:ascii="Times New Roman" w:hAnsi="Times New Roman" w:cs="Times New Roman" w:eastAsia="Times New Roman"/>
          <w:sz w:val="24"/>
        </w:rPr>
        <w:t xml:space="preserve">Several Indian studies document important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contextual modifiers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basic gender difference pattern:</w:t>
      </w:r>
    </w:p>
    <w:p>
      <w:pPr>
        <w:pStyle w:val="Compact"/>
        <w:numPr>
          <w:ilvl w:val="0"/>
          <w:numId w:val="1015"/>
        </w:numPr>
        <w:spacing w:line="360" w:lineRule="auto" w:after="120"/>
        <w:jc w:val="both"/>
      </w:pPr>
      <w:r>
        <w:rPr>
          <w:rFonts w:ascii="Times New Roman" w:hAnsi="Times New Roman" w:cs="Times New Roman" w:eastAsia="Times New Roman"/>
          <w:sz w:val="24"/>
        </w:rPr>
        <w:t xml:space="preserve">Rural-urban location significantly affects interest profiles, especially in Agricultural and Technical areas (Singh &amp; Chauhan, 2022; Agarwal, 2021).</w:t>
      </w:r>
    </w:p>
    <w:p>
      <w:pPr>
        <w:pStyle w:val="Compact"/>
        <w:numPr>
          <w:ilvl w:val="0"/>
          <w:numId w:val="1015"/>
        </w:numPr>
        <w:spacing w:line="360" w:lineRule="auto" w:after="120"/>
        <w:jc w:val="both"/>
      </w:pPr>
      <w:r>
        <w:rPr>
          <w:rFonts w:ascii="Times New Roman" w:hAnsi="Times New Roman" w:cs="Times New Roman" w:eastAsia="Times New Roman"/>
          <w:sz w:val="24"/>
        </w:rPr>
        <w:t xml:space="preserve">School type (government vs. private) affects the level of Scientific and Executive interests (Patel, 2020; Agarwal, 2021).</w:t>
      </w:r>
    </w:p>
    <w:p>
      <w:pPr>
        <w:pStyle w:val="Compact"/>
        <w:numPr>
          <w:ilvl w:val="0"/>
          <w:numId w:val="1015"/>
        </w:numPr>
        <w:spacing w:line="360" w:lineRule="auto" w:after="120"/>
        <w:jc w:val="both"/>
      </w:pPr>
      <w:r>
        <w:rPr>
          <w:rFonts w:ascii="Times New Roman" w:hAnsi="Times New Roman" w:cs="Times New Roman" w:eastAsia="Times New Roman"/>
          <w:sz w:val="24"/>
        </w:rPr>
        <w:t xml:space="preserve">These contextual factors do not eliminate gender differences but modify their magnitude.</w:t>
      </w:r>
    </w:p>
    <w:p>
      <w:pPr>
        <w:pStyle w:val="FirstParagraph"/>
        <w:spacing w:line="360" w:lineRule="auto" w:after="120"/>
        <w:jc w:val="both"/>
      </w:pPr>
      <w:r>
        <w:rPr>
          <w:rFonts w:ascii="Times New Roman" w:hAnsi="Times New Roman" w:cs="Times New Roman" w:eastAsia="Times New Roman"/>
          <w:sz w:val="24"/>
        </w:rPr>
        <w:t xml:space="preserve">This finding is directly relevant to the present study, which includes a rural government school and an urban private school, and therefore encompasses both types of contextual variation.</w:t>
      </w:r>
    </w:p>
    <w:bookmarkEnd w:id="82"/>
    <w:bookmarkStart w:id="83" w:name="developmental-dimension"/>
    <w:p>
      <w:pPr>
        <w:pStyle w:val="Heading3"/>
        <w:spacing w:line="360" w:lineRule="auto"/>
        <w:jc w:val="left"/>
      </w:pPr>
      <w:r>
        <w:rPr>
          <w:rFonts w:ascii="Times New Roman" w:hAnsi="Times New Roman" w:cs="Times New Roman" w:eastAsia="Times New Roman"/>
          <w:b/>
          <w:sz w:val="26"/>
        </w:rPr>
        <w:t xml:space="preserve">2.4.3 Developmental Dimension</w:t>
      </w:r>
    </w:p>
    <w:p>
      <w:pPr>
        <w:pStyle w:val="FirstParagraph"/>
        <w:spacing w:line="360" w:lineRule="auto" w:after="120"/>
        <w:jc w:val="both"/>
      </w:pPr>
      <w:r>
        <w:rPr>
          <w:rFonts w:ascii="Times New Roman" w:hAnsi="Times New Roman" w:cs="Times New Roman" w:eastAsia="Times New Roman"/>
          <w:sz w:val="24"/>
        </w:rPr>
        <w:t xml:space="preserve">Several studies have noted that vocational interests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become more differentiated and crystallised with age</w:t>
      </w:r>
      <w:r>
        <w:rPr>
          <w:rFonts w:ascii="Times New Roman" w:hAnsi="Times New Roman" w:cs="Times New Roman" w:eastAsia="Times New Roman"/>
          <w:sz w:val="24"/>
        </w:rPr>
        <w:t xml:space="preserve">, progressing from Class IX to Class XII (Verma, 2022; Mishra, 2020). Class X students tend to have slightly more defined and stable interest profiles than Class IX students. This has implications for the class-wise comparison in the present study.</w:t>
      </w:r>
    </w:p>
    <w:bookmarkEnd w:id="83"/>
    <w:bookmarkStart w:id="84" w:name="methodological-observations"/>
    <w:p>
      <w:pPr>
        <w:pStyle w:val="Heading3"/>
        <w:spacing w:line="360" w:lineRule="auto"/>
        <w:jc w:val="left"/>
      </w:pPr>
      <w:r>
        <w:rPr>
          <w:rFonts w:ascii="Times New Roman" w:hAnsi="Times New Roman" w:cs="Times New Roman" w:eastAsia="Times New Roman"/>
          <w:b/>
          <w:sz w:val="26"/>
        </w:rPr>
        <w:t xml:space="preserve">2.4.4 Methodological Observations</w:t>
      </w:r>
    </w:p>
    <w:p>
      <w:pPr>
        <w:pStyle w:val="FirstParagraph"/>
        <w:spacing w:line="360" w:lineRule="auto" w:after="120"/>
        <w:jc w:val="both"/>
      </w:pPr>
      <w:r>
        <w:rPr>
          <w:rFonts w:ascii="Times New Roman" w:hAnsi="Times New Roman" w:cs="Times New Roman" w:eastAsia="Times New Roman"/>
          <w:sz w:val="24"/>
        </w:rPr>
        <w:t xml:space="preserve">Most Indian studies reviewed have used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Kulshrestha VIR</w:t>
      </w:r>
      <w:r>
        <w:rPr>
          <w:rFonts w:ascii="Times New Roman" w:hAnsi="Times New Roman" w:cs="Times New Roman" w:eastAsia="Times New Roman"/>
          <w:sz w:val="24"/>
        </w:rPr>
        <w:t xml:space="preserve">, which enhances comparability. However, the following methodological weaknesses are observed:</w:t>
      </w:r>
    </w:p>
    <w:p>
      <w:pPr>
        <w:pStyle w:val="Compact"/>
        <w:numPr>
          <w:ilvl w:val="0"/>
          <w:numId w:val="1016"/>
        </w:numPr>
        <w:spacing w:line="360" w:lineRule="auto" w:after="120"/>
        <w:jc w:val="both"/>
      </w:pPr>
      <w:r>
        <w:rPr>
          <w:rFonts w:ascii="Times New Roman" w:hAnsi="Times New Roman" w:cs="Times New Roman" w:eastAsia="Times New Roman"/>
          <w:b/>
          <w:bCs/>
          <w:sz w:val="24"/>
        </w:rPr>
        <w:t xml:space="preserve">Small sample sizes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many studies have samples of 100–200, which limits statistical power and generalisability.</w:t>
      </w:r>
    </w:p>
    <w:p>
      <w:pPr>
        <w:pStyle w:val="Compact"/>
        <w:numPr>
          <w:ilvl w:val="0"/>
          <w:numId w:val="1016"/>
        </w:numPr>
        <w:spacing w:line="360" w:lineRule="auto" w:after="120"/>
        <w:jc w:val="both"/>
      </w:pPr>
      <w:r>
        <w:rPr>
          <w:rFonts w:ascii="Times New Roman" w:hAnsi="Times New Roman" w:cs="Times New Roman" w:eastAsia="Times New Roman"/>
          <w:b/>
          <w:bCs/>
          <w:sz w:val="24"/>
        </w:rPr>
        <w:t xml:space="preserve">Single-area focus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some studies focus only on a few interest areas rather than all ten.</w:t>
      </w:r>
    </w:p>
    <w:p>
      <w:pPr>
        <w:pStyle w:val="Compact"/>
        <w:numPr>
          <w:ilvl w:val="0"/>
          <w:numId w:val="1016"/>
        </w:numPr>
        <w:spacing w:line="360" w:lineRule="auto" w:after="120"/>
        <w:jc w:val="both"/>
      </w:pPr>
      <w:r>
        <w:rPr>
          <w:rFonts w:ascii="Times New Roman" w:hAnsi="Times New Roman" w:cs="Times New Roman" w:eastAsia="Times New Roman"/>
          <w:b/>
          <w:bCs/>
          <w:sz w:val="24"/>
        </w:rPr>
        <w:t xml:space="preserve">Cross-sectional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longitudinal data on interest development in Indian secondary school students are conspicuously absent.</w:t>
      </w:r>
    </w:p>
    <w:p>
      <w:pPr>
        <w:pStyle w:val="Compact"/>
        <w:numPr>
          <w:ilvl w:val="0"/>
          <w:numId w:val="1016"/>
        </w:numPr>
        <w:spacing w:line="360" w:lineRule="auto" w:after="120"/>
        <w:jc w:val="both"/>
      </w:pPr>
      <w:r>
        <w:rPr>
          <w:rFonts w:ascii="Times New Roman" w:hAnsi="Times New Roman" w:cs="Times New Roman" w:eastAsia="Times New Roman"/>
          <w:b/>
          <w:bCs/>
          <w:sz w:val="24"/>
        </w:rPr>
        <w:t xml:space="preserve">Limited multivariate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most studies use t-tests and rarely examine interaction effects of gender with other variables.</w:t>
      </w:r>
    </w:p>
    <w:p>
      <w:pPr>
        <w:pStyle w:val="Compact"/>
        <w:numPr>
          <w:ilvl w:val="0"/>
          <w:numId w:val="1016"/>
        </w:numPr>
        <w:spacing w:line="360" w:lineRule="auto" w:after="120"/>
        <w:jc w:val="both"/>
      </w:pPr>
      <w:r>
        <w:rPr>
          <w:rFonts w:ascii="Times New Roman" w:hAnsi="Times New Roman" w:cs="Times New Roman" w:eastAsia="Times New Roman"/>
          <w:b/>
          <w:bCs/>
          <w:sz w:val="24"/>
        </w:rPr>
        <w:t xml:space="preserve">Urban bias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foreign studies are largely based on urban, college-educated samples, which limits their generalisability to rural Indian contexts.</w:t>
      </w:r>
    </w:p>
    <w:p>
      <w:pPr>
        <w:pStyle w:val="FirstParagraph"/>
        <w:spacing w:line="360" w:lineRule="auto" w:after="120"/>
        <w:jc w:val="both"/>
      </w:pPr>
      <w:r>
        <w:rPr>
          <w:rFonts w:ascii="Times New Roman" w:hAnsi="Times New Roman" w:cs="Times New Roman" w:eastAsia="Times New Roman"/>
          <w:sz w:val="24"/>
        </w:rPr>
        <w:t xml:space="preserve">The present study addresses several of these gaps by using a balanced gender sample from two contrasting school types and performing both class-wise and combined gender comparisons.</w:t>
      </w:r>
    </w:p>
    <w:bookmarkEnd w:id="84"/>
    <w:bookmarkStart w:id="85" w:name="contribution-of-foreign-studies"/>
    <w:p>
      <w:pPr>
        <w:pStyle w:val="Heading3"/>
        <w:spacing w:line="360" w:lineRule="auto"/>
        <w:jc w:val="left"/>
      </w:pPr>
      <w:r>
        <w:rPr>
          <w:rFonts w:ascii="Times New Roman" w:hAnsi="Times New Roman" w:cs="Times New Roman" w:eastAsia="Times New Roman"/>
          <w:b/>
          <w:sz w:val="26"/>
        </w:rPr>
        <w:t xml:space="preserve">2.4.5 Contribution of Foreign Studies</w:t>
      </w:r>
    </w:p>
    <w:p>
      <w:pPr>
        <w:pStyle w:val="FirstParagraph"/>
        <w:spacing w:line="360" w:lineRule="auto" w:after="120"/>
        <w:jc w:val="both"/>
      </w:pPr>
      <w:r>
        <w:rPr>
          <w:rFonts w:ascii="Times New Roman" w:hAnsi="Times New Roman" w:cs="Times New Roman" w:eastAsia="Times New Roman"/>
          <w:sz w:val="24"/>
        </w:rPr>
        <w:t xml:space="preserve">Foreign studies, especially the meta-analysis by Su et al. (2009) and the experimental work by Diekman et al. (2010), provide important theoretical frameworks for interpreting gender differences in vocational interests. However, they are typically conducted in Western socio-cultural contexts which differ significantly from the Indian setting in terms of:</w:t>
      </w:r>
    </w:p>
    <w:p>
      <w:pPr>
        <w:pStyle w:val="Compact"/>
        <w:numPr>
          <w:ilvl w:val="0"/>
          <w:numId w:val="1017"/>
        </w:numPr>
        <w:spacing w:line="360" w:lineRule="auto" w:after="120"/>
        <w:jc w:val="both"/>
      </w:pPr>
      <w:r>
        <w:rPr>
          <w:rFonts w:ascii="Times New Roman" w:hAnsi="Times New Roman" w:cs="Times New Roman" w:eastAsia="Times New Roman"/>
          <w:sz w:val="24"/>
        </w:rPr>
        <w:t xml:space="preserve">Parental expectations and gender socialisation practices</w:t>
      </w:r>
    </w:p>
    <w:p>
      <w:pPr>
        <w:pStyle w:val="Compact"/>
        <w:numPr>
          <w:ilvl w:val="0"/>
          <w:numId w:val="1017"/>
        </w:numPr>
        <w:spacing w:line="360" w:lineRule="auto" w:after="120"/>
        <w:jc w:val="both"/>
      </w:pPr>
      <w:r>
        <w:rPr>
          <w:rFonts w:ascii="Times New Roman" w:hAnsi="Times New Roman" w:cs="Times New Roman" w:eastAsia="Times New Roman"/>
          <w:sz w:val="24"/>
        </w:rPr>
        <w:t xml:space="preserve">Availability of occupational role models</w:t>
      </w:r>
    </w:p>
    <w:p>
      <w:pPr>
        <w:pStyle w:val="Compact"/>
        <w:numPr>
          <w:ilvl w:val="0"/>
          <w:numId w:val="1017"/>
        </w:numPr>
        <w:spacing w:line="360" w:lineRule="auto" w:after="120"/>
        <w:jc w:val="both"/>
      </w:pPr>
      <w:r>
        <w:rPr>
          <w:rFonts w:ascii="Times New Roman" w:hAnsi="Times New Roman" w:cs="Times New Roman" w:eastAsia="Times New Roman"/>
          <w:sz w:val="24"/>
        </w:rPr>
        <w:t xml:space="preserve">Career guidance infrastructure in schools</w:t>
      </w:r>
    </w:p>
    <w:p>
      <w:pPr>
        <w:pStyle w:val="Compact"/>
        <w:numPr>
          <w:ilvl w:val="0"/>
          <w:numId w:val="1017"/>
        </w:numPr>
        <w:spacing w:line="360" w:lineRule="auto" w:after="120"/>
        <w:jc w:val="both"/>
      </w:pPr>
      <w:r>
        <w:rPr>
          <w:rFonts w:ascii="Times New Roman" w:hAnsi="Times New Roman" w:cs="Times New Roman" w:eastAsia="Times New Roman"/>
          <w:sz w:val="24"/>
        </w:rPr>
        <w:t xml:space="preserve">Cultural norms about appropriate gender roles</w:t>
      </w:r>
    </w:p>
    <w:p>
      <w:pPr>
        <w:pStyle w:val="FirstParagraph"/>
        <w:spacing w:line="360" w:lineRule="auto" w:after="120"/>
        <w:jc w:val="both"/>
      </w:pPr>
      <w:r>
        <w:rPr>
          <w:rFonts w:ascii="Times New Roman" w:hAnsi="Times New Roman" w:cs="Times New Roman" w:eastAsia="Times New Roman"/>
          <w:sz w:val="24"/>
        </w:rPr>
        <w:t xml:space="preserve">For this reason, Indian studies — particularly those using the Kulshrestha VIR in the UP/western-UP context — are more directly relevant to the present investigation.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85"/>
    <w:bookmarkEnd w:id="86"/>
    <w:bookmarkStart w:id="87" w:name="research-gap"/>
    <w:p>
      <w:pPr>
        <w:pStyle w:val="Heading2"/>
        <w:spacing w:line="360" w:lineRule="auto"/>
        <w:jc w:val="center"/>
      </w:pPr>
      <w:r>
        <w:rPr>
          <w:rFonts w:ascii="Times New Roman" w:hAnsi="Times New Roman" w:cs="Times New Roman" w:eastAsia="Times New Roman"/>
          <w:b/>
          <w:sz w:val="28"/>
        </w:rPr>
        <w:t xml:space="preserve">2.5 RESEARCH GAP</w:t>
      </w:r>
    </w:p>
    <w:p>
      <w:pPr>
        <w:pStyle w:val="FirstParagraph"/>
        <w:spacing w:line="360" w:lineRule="auto" w:after="120"/>
        <w:jc w:val="both"/>
      </w:pPr>
      <w:r>
        <w:rPr>
          <w:rFonts w:ascii="Times New Roman" w:hAnsi="Times New Roman" w:cs="Times New Roman" w:eastAsia="Times New Roman"/>
          <w:sz w:val="24"/>
        </w:rPr>
        <w:t xml:space="preserve">The review of literature has revealed the following specific gaps that the present study addresses:</w:t>
      </w:r>
    </w:p>
    <w:p>
      <w:pPr>
        <w:numPr>
          <w:ilvl w:val="0"/>
          <w:numId w:val="1018"/>
        </w:numPr>
        <w:spacing w:line="360" w:lineRule="auto" w:after="120"/>
        <w:jc w:val="both"/>
      </w:pPr>
      <w:r>
        <w:rPr>
          <w:rFonts w:ascii="Times New Roman" w:hAnsi="Times New Roman" w:cs="Times New Roman" w:eastAsia="Times New Roman"/>
          <w:b/>
          <w:bCs/>
          <w:sz w:val="24"/>
        </w:rPr>
        <w:t xml:space="preserve">Gap in Meerut-specific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While several studies have been conducted in U.P. (Yadav, 2021; Singh &amp; Chauhan, 2022; Agarwal, 2021; Dubey, 2022), none has simultaneously included both a 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urban private school specifically from Meerut district (Shri Sanskrit Inter College, Aitmadpur, and K.P. International School, Kila Parikshit Garh). The present study fills this specific geographic gap.</w:t>
      </w:r>
    </w:p>
    <w:p>
      <w:pPr>
        <w:numPr>
          <w:ilvl w:val="0"/>
          <w:numId w:val="1018"/>
        </w:numPr>
        <w:spacing w:line="360" w:lineRule="auto" w:after="120"/>
        <w:jc w:val="both"/>
      </w:pPr>
      <w:r>
        <w:rPr>
          <w:rFonts w:ascii="Times New Roman" w:hAnsi="Times New Roman" w:cs="Times New Roman" w:eastAsia="Times New Roman"/>
          <w:b/>
          <w:bCs/>
          <w:sz w:val="24"/>
        </w:rPr>
        <w:t xml:space="preserve">Gap in Class-wise gender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Very few studies have separately compared boys and girls within Class IX and Class X and then pooled the data for a combined comparison. The three-level comparison (Class IX alone, Class X alone, combined) in the present study provides a more nuanced picture than a single global comparison.</w:t>
      </w:r>
    </w:p>
    <w:p>
      <w:pPr>
        <w:numPr>
          <w:ilvl w:val="0"/>
          <w:numId w:val="1018"/>
        </w:numPr>
        <w:spacing w:line="360" w:lineRule="auto" w:after="120"/>
        <w:jc w:val="both"/>
      </w:pPr>
      <w:r>
        <w:rPr>
          <w:rFonts w:ascii="Times New Roman" w:hAnsi="Times New Roman" w:cs="Times New Roman" w:eastAsia="Times New Roman"/>
          <w:b/>
          <w:bCs/>
          <w:sz w:val="24"/>
        </w:rPr>
        <w:t xml:space="preserve">Gap in small-school, authentic field-data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studies use larger samples (150–300). A carefully conducted field study with a smaller, deeply examined sample (N = 60) from two specific, named schools provides ground-level data that is highly practical for those specific schools.</w:t>
      </w:r>
    </w:p>
    <w:p>
      <w:pPr>
        <w:numPr>
          <w:ilvl w:val="0"/>
          <w:numId w:val="1018"/>
        </w:numPr>
        <w:spacing w:line="360" w:lineRule="auto" w:after="120"/>
        <w:jc w:val="both"/>
      </w:pPr>
      <w:r>
        <w:rPr>
          <w:rFonts w:ascii="Times New Roman" w:hAnsi="Times New Roman" w:cs="Times New Roman" w:eastAsia="Times New Roman"/>
          <w:b/>
          <w:bCs/>
          <w:sz w:val="24"/>
        </w:rPr>
        <w:t xml:space="preserve">Gap in the NEP 2020 context: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study found specifically examines vocational interest patterns among secondary students in Meerut in the context of NEP 2020 implementation, which is now underway in U.P. schools.</w:t>
      </w:r>
    </w:p>
    <w:p>
      <w:pPr>
        <w:numPr>
          <w:ilvl w:val="0"/>
          <w:numId w:val="1018"/>
        </w:numPr>
        <w:spacing w:line="360" w:lineRule="auto" w:after="120"/>
        <w:jc w:val="both"/>
      </w:pPr>
      <w:r>
        <w:rPr>
          <w:rFonts w:ascii="Times New Roman" w:hAnsi="Times New Roman" w:cs="Times New Roman" w:eastAsia="Times New Roman"/>
          <w:b/>
          <w:bCs/>
          <w:sz w:val="24"/>
        </w:rPr>
        <w:t xml:space="preserve">Gap in comprehensive reporting: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Several reviewed studies report only the statistically significant differences. The present study reports all ten areas systematically, including the non-significant findings, thereby providing a complete vocational interest profile.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87"/>
    <w:bookmarkStart w:id="88" w:name="summary"/>
    <w:p>
      <w:pPr>
        <w:pStyle w:val="Heading2"/>
        <w:spacing w:line="360" w:lineRule="auto"/>
        <w:jc w:val="center"/>
      </w:pPr>
      <w:r>
        <w:rPr>
          <w:rFonts w:ascii="Times New Roman" w:hAnsi="Times New Roman" w:cs="Times New Roman" w:eastAsia="Times New Roman"/>
          <w:b/>
          <w:sz w:val="28"/>
        </w:rPr>
        <w:t xml:space="preserve">2.6 SUMMARY</w:t>
      </w:r>
    </w:p>
    <w:p>
      <w:pPr>
        <w:pStyle w:val="FirstParagraph"/>
        <w:spacing w:line="360" w:lineRule="auto" w:after="120"/>
        <w:jc w:val="both"/>
      </w:pPr>
      <w:r>
        <w:rPr>
          <w:rFonts w:ascii="Times New Roman" w:hAnsi="Times New Roman" w:cs="Times New Roman" w:eastAsia="Times New Roman"/>
          <w:sz w:val="24"/>
        </w:rPr>
        <w:t xml:space="preserve">The present chapter has reviewed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12 Indian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(published/submitted between 2019 and 2023)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 foreign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(published between 2006 and 2011). Together, they provide a robust body of evidence establishing that:</w:t>
      </w:r>
    </w:p>
    <w:p>
      <w:pPr>
        <w:pStyle w:val="Compact"/>
        <w:numPr>
          <w:ilvl w:val="0"/>
          <w:numId w:val="1019"/>
        </w:numPr>
        <w:spacing w:line="360" w:lineRule="auto" w:after="120"/>
        <w:jc w:val="both"/>
      </w:pPr>
      <w:r>
        <w:rPr>
          <w:rFonts w:ascii="Times New Roman" w:hAnsi="Times New Roman" w:cs="Times New Roman" w:eastAsia="Times New Roman"/>
          <w:sz w:val="24"/>
        </w:rPr>
        <w:t xml:space="preserve">Vocational interests of secondary school students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gender-differentiated in a consistent and cross-culturally replicable pattern</w:t>
      </w:r>
      <w:r>
        <w:rPr>
          <w:rFonts w:ascii="Times New Roman" w:hAnsi="Times New Roman" w:cs="Times New Roman" w:eastAsia="Times New Roman"/>
          <w:sz w:val="24"/>
        </w:rPr>
        <w:t xml:space="preserve">.</w:t>
      </w:r>
    </w:p>
    <w:p>
      <w:pPr>
        <w:pStyle w:val="Compact"/>
        <w:numPr>
          <w:ilvl w:val="0"/>
          <w:numId w:val="1019"/>
        </w:numPr>
        <w:spacing w:line="360" w:lineRule="auto" w:after="120"/>
        <w:jc w:val="both"/>
      </w:pPr>
      <w:r>
        <w:rPr>
          <w:rFonts w:ascii="Times New Roman" w:hAnsi="Times New Roman" w:cs="Times New Roman" w:eastAsia="Times New Roman"/>
          <w:sz w:val="24"/>
        </w:rPr>
        <w:t xml:space="preserve">Boys show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Agricultural, Scientific and 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girls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Social, Artistic and 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pStyle w:val="Compact"/>
        <w:numPr>
          <w:ilvl w:val="0"/>
          <w:numId w:val="1019"/>
        </w:numPr>
        <w:spacing w:line="360" w:lineRule="auto" w:after="120"/>
        <w:jc w:val="both"/>
      </w:pP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consistently gender-neutral.</w:t>
      </w:r>
    </w:p>
    <w:p>
      <w:pPr>
        <w:pStyle w:val="Compact"/>
        <w:numPr>
          <w:ilvl w:val="0"/>
          <w:numId w:val="1019"/>
        </w:numPr>
        <w:spacing w:line="360" w:lineRule="auto" w:after="120"/>
        <w:jc w:val="both"/>
      </w:pPr>
      <w:r>
        <w:rPr>
          <w:rFonts w:ascii="Times New Roman" w:hAnsi="Times New Roman" w:cs="Times New Roman" w:eastAsia="Times New Roman"/>
          <w:sz w:val="24"/>
        </w:rPr>
        <w:t xml:space="preserve">Context (rural/urban, school type, SES)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modifies the magnitude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but not the direction of gender differences.</w:t>
      </w:r>
    </w:p>
    <w:p>
      <w:pPr>
        <w:pStyle w:val="Compact"/>
        <w:numPr>
          <w:ilvl w:val="0"/>
          <w:numId w:val="1019"/>
        </w:numPr>
        <w:spacing w:line="360" w:lineRule="auto" w:after="120"/>
        <w:jc w:val="both"/>
      </w:pPr>
      <w:r>
        <w:rPr>
          <w:rFonts w:ascii="Times New Roman" w:hAnsi="Times New Roman" w:cs="Times New Roman" w:eastAsia="Times New Roman"/>
          <w:sz w:val="24"/>
        </w:rPr>
        <w:t xml:space="preserve">Vocational interests at the secondary level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meaningfully predictive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later educational and occupational choices.</w:t>
      </w:r>
    </w:p>
    <w:p>
      <w:pPr>
        <w:pStyle w:val="Compact"/>
        <w:numPr>
          <w:ilvl w:val="0"/>
          <w:numId w:val="1019"/>
        </w:numPr>
        <w:spacing w:line="360" w:lineRule="auto" w:after="120"/>
        <w:jc w:val="both"/>
      </w:pPr>
      <w:r>
        <w:rPr>
          <w:rFonts w:ascii="Times New Roman" w:hAnsi="Times New Roman" w:cs="Times New Roman" w:eastAsia="Times New Roman"/>
          <w:b/>
          <w:bCs/>
          <w:sz w:val="24"/>
        </w:rPr>
        <w:t xml:space="preserve">Early identification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interests, followed by appropriate guidance, can improve educational motivation, reduce dropout and facilitate career congruence.</w:t>
      </w:r>
    </w:p>
    <w:p>
      <w:pPr>
        <w:pStyle w:val="FirstParagraph"/>
        <w:spacing w:line="360" w:lineRule="auto" w:after="120"/>
        <w:jc w:val="both"/>
      </w:pPr>
      <w:r>
        <w:rPr>
          <w:rFonts w:ascii="Times New Roman" w:hAnsi="Times New Roman" w:cs="Times New Roman" w:eastAsia="Times New Roman"/>
          <w:sz w:val="24"/>
        </w:rPr>
        <w:t xml:space="preserve">The reviewed literature thus provides strong theoretical, empirical and policy support for the present investigation. The following chapter describes the research methodology adopted for the study.</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 End of Chapter II ****</w:t>
      </w:r>
    </w:p>
    <w:p>
      <w:pPr>
        <w:spacing w:line="360" w:lineRule="auto" w:after="120"/>
        <w:jc w:val="both"/>
      </w:pPr>
      <w:r>
        <w:rPr>
          <w:rFonts w:ascii="Times New Roman" w:hAnsi="Times New Roman" w:cs="Times New Roman" w:eastAsia="Times New Roman"/>
          <w:sz w:val="24"/>
        </w:rPr>
        <w:br w:type="page"/>
      </w:r>
    </w:p>
    <w:bookmarkEnd w:id="88"/>
    <w:bookmarkEnd w:id="89"/>
    <w:bookmarkStart w:id="90" w:name="chapter-iii"/>
    <w:p>
      <w:pPr>
        <w:pStyle w:val="Heading1"/>
        <w:spacing w:line="360" w:lineRule="auto"/>
        <w:jc w:val="center"/>
      </w:pPr>
      <w:r>
        <w:rPr>
          <w:rFonts w:ascii="Times New Roman" w:hAnsi="Times New Roman" w:cs="Times New Roman" w:eastAsia="Times New Roman"/>
          <w:b/>
          <w:sz w:val="32"/>
        </w:rPr>
        <w:t xml:space="preserve">CHAPTER – III</w:t>
      </w:r>
    </w:p>
    <w:bookmarkEnd w:id="90"/>
    <w:bookmarkStart w:id="135" w:name="research-methodology"/>
    <w:p>
      <w:pPr>
        <w:pStyle w:val="Heading1"/>
        <w:spacing w:line="360" w:lineRule="auto"/>
        <w:jc w:val="center"/>
      </w:pPr>
      <w:r>
        <w:rPr>
          <w:rFonts w:ascii="Times New Roman" w:hAnsi="Times New Roman" w:cs="Times New Roman" w:eastAsia="Times New Roman"/>
          <w:b/>
          <w:sz w:val="32"/>
        </w:rPr>
        <w:t xml:space="preserve">RESEARCH METHODOLOGY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Start w:id="91" w:name="introduction-2"/>
    <w:p>
      <w:pPr>
        <w:pStyle w:val="Heading2"/>
        <w:spacing w:line="360" w:lineRule="auto"/>
        <w:jc w:val="center"/>
      </w:pPr>
      <w:r>
        <w:rPr>
          <w:rFonts w:ascii="Times New Roman" w:hAnsi="Times New Roman" w:cs="Times New Roman" w:eastAsia="Times New Roman"/>
          <w:b/>
          <w:sz w:val="28"/>
        </w:rPr>
        <w:t xml:space="preserve">3.1 INTRODUCTION</w:t>
      </w:r>
    </w:p>
    <w:p>
      <w:pPr>
        <w:pStyle w:val="FirstParagraph"/>
        <w:spacing w:line="360" w:lineRule="auto" w:after="120"/>
        <w:jc w:val="both"/>
      </w:pPr>
      <w:r>
        <w:rPr>
          <w:rFonts w:ascii="Times New Roman" w:hAnsi="Times New Roman" w:cs="Times New Roman" w:eastAsia="Times New Roman"/>
          <w:sz w:val="24"/>
        </w:rPr>
        <w:t xml:space="preserve">Research methodology is the systematic, theoretical analysis of the methods applied to a field of study. It constitutes the backbone of any scientific investigation and determines the rigour, validity and replicability of the findings. A well-designed methodology ensures that the data collected are relevant, reliable and adequate for answering the research questions posed. As Kerlinger (1973, p. 300) observed,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“Methodology is the overall approach to a research problem and encompasses the entire process from theoretical underpinnings to the collection and analysis of data.”</w:t>
      </w:r>
    </w:p>
    <w:p>
      <w:pPr>
        <w:pStyle w:val="BodyText"/>
        <w:spacing w:line="360" w:lineRule="auto" w:after="120"/>
        <w:jc w:val="both"/>
      </w:pPr>
      <w:r>
        <w:rPr>
          <w:rFonts w:ascii="Times New Roman" w:hAnsi="Times New Roman" w:cs="Times New Roman" w:eastAsia="Times New Roman"/>
          <w:sz w:val="24"/>
        </w:rPr>
        <w:t xml:space="preserve">The present chapter describes, in detail, all the methodological decisions taken in the course of the present investigation: the research method adopted, the variables identified, the population defined, the sample selected, the tool used for data collection, the procedure of administration, the scoring system, the statistical techniques employed, the ethical considerations observed and the limitations of the methodology acknowledged.</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91"/>
    <w:bookmarkStart w:id="94" w:name="research-method"/>
    <w:p>
      <w:pPr>
        <w:pStyle w:val="Heading2"/>
        <w:spacing w:line="360" w:lineRule="auto"/>
        <w:jc w:val="center"/>
      </w:pPr>
      <w:r>
        <w:rPr>
          <w:rFonts w:ascii="Times New Roman" w:hAnsi="Times New Roman" w:cs="Times New Roman" w:eastAsia="Times New Roman"/>
          <w:b/>
          <w:sz w:val="28"/>
        </w:rPr>
        <w:t xml:space="preserve">3.2 RESEARCH METHOD</w:t>
      </w:r>
    </w:p>
    <w:bookmarkStart w:id="92" w:name="descriptive-survey-method"/>
    <w:p>
      <w:pPr>
        <w:pStyle w:val="Heading3"/>
        <w:spacing w:line="360" w:lineRule="auto"/>
        <w:jc w:val="left"/>
      </w:pPr>
      <w:r>
        <w:rPr>
          <w:rFonts w:ascii="Times New Roman" w:hAnsi="Times New Roman" w:cs="Times New Roman" w:eastAsia="Times New Roman"/>
          <w:b/>
          <w:sz w:val="26"/>
        </w:rPr>
        <w:t xml:space="preserve">3.2.1 Descriptive Survey Method</w:t>
      </w:r>
    </w:p>
    <w:p>
      <w:pPr>
        <w:pStyle w:val="FirstParagraph"/>
        <w:spacing w:line="360" w:lineRule="auto" w:after="120"/>
        <w:jc w:val="both"/>
      </w:pPr>
      <w:r>
        <w:rPr>
          <w:rFonts w:ascii="Times New Roman" w:hAnsi="Times New Roman" w:cs="Times New Roman" w:eastAsia="Times New Roman"/>
          <w:sz w:val="24"/>
        </w:rPr>
        <w:t xml:space="preserve">The present investigation has employed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The descriptive survey method involves systematic collection of data from a sample drawn from a defined population, with a view to describing and interpreting the existing state of affairs. It does not involve manipulation of variables; rather, it studies conditions as they exist. Best and Kahn (2006, p. 141) define it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method concerned with conditions or relationships that exist, practices that prevail, beliefs and processes that are ongoing, effects that are felt, or trends that are developing.”</w:t>
      </w:r>
    </w:p>
    <w:p>
      <w:pPr>
        <w:pStyle w:val="BodyText"/>
        <w:spacing w:line="360" w:lineRule="auto" w:after="120"/>
        <w:jc w:val="both"/>
      </w:pPr>
      <w:r>
        <w:rPr>
          <w:rFonts w:ascii="Times New Roman" w:hAnsi="Times New Roman" w:cs="Times New Roman" w:eastAsia="Times New Roman"/>
          <w:sz w:val="24"/>
        </w:rPr>
        <w:t xml:space="preserve">The descriptive survey method is particularly appropriate for the present study because:</w:t>
      </w:r>
    </w:p>
    <w:p>
      <w:pPr>
        <w:pStyle w:val="Compact"/>
        <w:numPr>
          <w:ilvl w:val="0"/>
          <w:numId w:val="1020"/>
        </w:numPr>
        <w:spacing w:line="360" w:lineRule="auto" w:after="120"/>
        <w:jc w:val="both"/>
      </w:pPr>
      <w:r>
        <w:rPr>
          <w:rFonts w:ascii="Times New Roman" w:hAnsi="Times New Roman" w:cs="Times New Roman" w:eastAsia="Times New Roman"/>
          <w:sz w:val="24"/>
        </w:rPr>
        <w:t xml:space="preserve">The study seeks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existing vocational interest patterns of secondary school students — an essentially descriptive, non-experimental objective.</w:t>
      </w:r>
    </w:p>
    <w:p>
      <w:pPr>
        <w:pStyle w:val="Compact"/>
        <w:numPr>
          <w:ilvl w:val="0"/>
          <w:numId w:val="1020"/>
        </w:numPr>
        <w:spacing w:line="360" w:lineRule="auto" w:after="120"/>
        <w:jc w:val="both"/>
      </w:pPr>
      <w:r>
        <w:rPr>
          <w:rFonts w:ascii="Times New Roman" w:hAnsi="Times New Roman" w:cs="Times New Roman" w:eastAsia="Times New Roman"/>
          <w:sz w:val="24"/>
        </w:rPr>
        <w:t xml:space="preserve">The study compares pre-existing groups (boys vs. girls, Class IX vs. Class X) which cannot be randomly assigned to conditions.</w:t>
      </w:r>
    </w:p>
    <w:p>
      <w:pPr>
        <w:pStyle w:val="Compact"/>
        <w:numPr>
          <w:ilvl w:val="0"/>
          <w:numId w:val="1020"/>
        </w:numPr>
        <w:spacing w:line="360" w:lineRule="auto" w:after="120"/>
        <w:jc w:val="both"/>
      </w:pPr>
      <w:r>
        <w:rPr>
          <w:rFonts w:ascii="Times New Roman" w:hAnsi="Times New Roman" w:cs="Times New Roman" w:eastAsia="Times New Roman"/>
          <w:sz w:val="24"/>
        </w:rPr>
        <w:t xml:space="preserve">The tool used — the Vocational Interest Record — is a standardised questionnaire ideally suited for survey administration.</w:t>
      </w:r>
    </w:p>
    <w:p>
      <w:pPr>
        <w:pStyle w:val="Compact"/>
        <w:numPr>
          <w:ilvl w:val="0"/>
          <w:numId w:val="1020"/>
        </w:numPr>
        <w:spacing w:line="360" w:lineRule="auto" w:after="120"/>
        <w:jc w:val="both"/>
      </w:pPr>
      <w:r>
        <w:rPr>
          <w:rFonts w:ascii="Times New Roman" w:hAnsi="Times New Roman" w:cs="Times New Roman" w:eastAsia="Times New Roman"/>
          <w:sz w:val="24"/>
        </w:rPr>
        <w:t xml:space="preserve">The study covers two schools and 60 respondents — a scale well suited to the survey approach.</w:t>
      </w:r>
    </w:p>
    <w:bookmarkEnd w:id="92"/>
    <w:bookmarkStart w:id="93" w:name="research-design"/>
    <w:p>
      <w:pPr>
        <w:pStyle w:val="Heading3"/>
        <w:spacing w:line="360" w:lineRule="auto"/>
        <w:jc w:val="left"/>
      </w:pPr>
      <w:r>
        <w:rPr>
          <w:rFonts w:ascii="Times New Roman" w:hAnsi="Times New Roman" w:cs="Times New Roman" w:eastAsia="Times New Roman"/>
          <w:b/>
          <w:sz w:val="26"/>
        </w:rPr>
        <w:t xml:space="preserve">3.2.2 Research Design</w:t>
      </w:r>
    </w:p>
    <w:p>
      <w:pPr>
        <w:pStyle w:val="FirstParagraph"/>
        <w:spacing w:line="360" w:lineRule="auto" w:after="120"/>
        <w:jc w:val="both"/>
      </w:pPr>
      <w:r>
        <w:rPr>
          <w:rFonts w:ascii="Times New Roman" w:hAnsi="Times New Roman" w:cs="Times New Roman" w:eastAsia="Times New Roman"/>
          <w:sz w:val="24"/>
        </w:rPr>
        <w:t xml:space="preserve">The study follows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 × 2 factorial descriptive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the two independent variables 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and Class X</w:t>
      </w:r>
    </w:p>
    <w:p>
      <w:pPr>
        <w:pStyle w:val="BodyText"/>
        <w:spacing w:line="360" w:lineRule="auto" w:after="120"/>
        <w:jc w:val="both"/>
      </w:pPr>
      <w:r>
        <w:rPr>
          <w:rFonts w:ascii="Times New Roman" w:hAnsi="Times New Roman" w:cs="Times New Roman" w:eastAsia="Times New Roman"/>
          <w:sz w:val="24"/>
        </w:rPr>
        <w:t xml:space="preserve">This design yields four cells: (1) Boys-Class IX, (2) Girls-Class IX, (3) Boys-Class X, (4) Girls-Class X — each with 15 respondents.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93"/>
    <w:bookmarkEnd w:id="94"/>
    <w:bookmarkStart w:id="98" w:name="variables-of-the-study"/>
    <w:p>
      <w:pPr>
        <w:pStyle w:val="Heading2"/>
        <w:spacing w:line="360" w:lineRule="auto"/>
        <w:jc w:val="center"/>
      </w:pPr>
      <w:r>
        <w:rPr>
          <w:rFonts w:ascii="Times New Roman" w:hAnsi="Times New Roman" w:cs="Times New Roman" w:eastAsia="Times New Roman"/>
          <w:b/>
          <w:sz w:val="28"/>
        </w:rPr>
        <w:t xml:space="preserve">3.3 VARIABLES OF THE STUDY</w:t>
      </w:r>
    </w:p>
    <w:bookmarkStart w:id="95" w:name="independent-variables"/>
    <w:p>
      <w:pPr>
        <w:pStyle w:val="Heading3"/>
        <w:spacing w:line="360" w:lineRule="auto"/>
        <w:jc w:val="left"/>
      </w:pPr>
      <w:r>
        <w:rPr>
          <w:rFonts w:ascii="Times New Roman" w:hAnsi="Times New Roman" w:cs="Times New Roman" w:eastAsia="Times New Roman"/>
          <w:b/>
          <w:sz w:val="26"/>
        </w:rPr>
        <w:t xml:space="preserve">3.3.1 Independent Variables</w:t>
      </w:r>
    </w:p>
    <w:p>
      <w:pPr>
        <w:pStyle w:val="Compact"/>
        <w:numPr>
          <w:ilvl w:val="0"/>
          <w:numId w:val="1021"/>
        </w:numPr>
        <w:spacing w:line="360" w:lineRule="auto" w:after="120"/>
        <w:jc w:val="both"/>
      </w:pP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with two levels: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p>
    <w:p>
      <w:pPr>
        <w:pStyle w:val="Compact"/>
        <w:numPr>
          <w:ilvl w:val="0"/>
          <w:numId w:val="1021"/>
        </w:numPr>
        <w:spacing w:line="360" w:lineRule="auto" w:after="120"/>
        <w:jc w:val="both"/>
      </w:pP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with two levels: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X</w:t>
      </w:r>
    </w:p>
    <w:bookmarkEnd w:id="95"/>
    <w:bookmarkStart w:id="96" w:name="dependent-variables"/>
    <w:p>
      <w:pPr>
        <w:pStyle w:val="Heading3"/>
        <w:spacing w:line="360" w:lineRule="auto"/>
        <w:jc w:val="left"/>
      </w:pPr>
      <w:r>
        <w:rPr>
          <w:rFonts w:ascii="Times New Roman" w:hAnsi="Times New Roman" w:cs="Times New Roman" w:eastAsia="Times New Roman"/>
          <w:b/>
          <w:sz w:val="26"/>
        </w:rPr>
        <w:t xml:space="preserve">3.3.2 Dependent Variables</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 area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Vocational Interest Record (VIR) by Dr. S.P. Kulshrestha constitute the dependent variables:</w:t>
      </w:r>
    </w:p>
    <w:p>
      <w:pPr>
        <w:pStyle w:val="Compact"/>
        <w:numPr>
          <w:ilvl w:val="0"/>
          <w:numId w:val="1022"/>
        </w:numPr>
        <w:spacing w:line="360" w:lineRule="auto" w:after="120"/>
        <w:jc w:val="both"/>
      </w:pPr>
      <w:r>
        <w:rPr>
          <w:rFonts w:ascii="Times New Roman" w:hAnsi="Times New Roman" w:cs="Times New Roman" w:eastAsia="Times New Roman"/>
          <w:sz w:val="24"/>
        </w:rPr>
        <w:t xml:space="preserve">Literary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Scientific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Executive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Commercial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Artistic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Agriculture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Technical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Household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Social Interest</w:t>
      </w:r>
    </w:p>
    <w:p>
      <w:pPr>
        <w:pStyle w:val="Compact"/>
        <w:numPr>
          <w:ilvl w:val="0"/>
          <w:numId w:val="1022"/>
        </w:numPr>
        <w:spacing w:line="360" w:lineRule="auto" w:after="120"/>
        <w:jc w:val="both"/>
      </w:pPr>
      <w:r>
        <w:rPr>
          <w:rFonts w:ascii="Times New Roman" w:hAnsi="Times New Roman" w:cs="Times New Roman" w:eastAsia="Times New Roman"/>
          <w:sz w:val="24"/>
        </w:rPr>
        <w:t xml:space="preserve">Persuasive Interest</w:t>
      </w:r>
    </w:p>
    <w:bookmarkEnd w:id="96"/>
    <w:bookmarkStart w:id="97" w:name="control-variables"/>
    <w:p>
      <w:pPr>
        <w:pStyle w:val="Heading3"/>
        <w:spacing w:line="360" w:lineRule="auto"/>
        <w:jc w:val="left"/>
      </w:pPr>
      <w:r>
        <w:rPr>
          <w:rFonts w:ascii="Times New Roman" w:hAnsi="Times New Roman" w:cs="Times New Roman" w:eastAsia="Times New Roman"/>
          <w:b/>
          <w:sz w:val="26"/>
        </w:rPr>
        <w:t xml:space="preserve">3.3.3 Control Variables</w:t>
      </w:r>
    </w:p>
    <w:p>
      <w:pPr>
        <w:pStyle w:val="FirstParagraph"/>
        <w:spacing w:line="360" w:lineRule="auto" w:after="120"/>
        <w:jc w:val="both"/>
      </w:pPr>
      <w:r>
        <w:rPr>
          <w:rFonts w:ascii="Times New Roman" w:hAnsi="Times New Roman" w:cs="Times New Roman" w:eastAsia="Times New Roman"/>
          <w:sz w:val="24"/>
        </w:rPr>
        <w:t xml:space="preserve">The following variables have been controlled by design or procedure: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 respondents are in the age range 14–16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Both schools are affiliated to the U.P. Madhyamik Shiksha Parishad (U.P. Board) for Classes IX–X.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Language of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Hindi version of the VIR was used uniformly across both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Time of administration: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 administrations were conducted during regular school hours, under similar conditions.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97"/>
    <w:bookmarkEnd w:id="98"/>
    <w:bookmarkStart w:id="99" w:name="population-of-the-study"/>
    <w:p>
      <w:pPr>
        <w:pStyle w:val="Heading2"/>
        <w:spacing w:line="360" w:lineRule="auto"/>
        <w:jc w:val="center"/>
      </w:pPr>
      <w:r>
        <w:rPr>
          <w:rFonts w:ascii="Times New Roman" w:hAnsi="Times New Roman" w:cs="Times New Roman" w:eastAsia="Times New Roman"/>
          <w:b/>
          <w:sz w:val="28"/>
        </w:rPr>
        <w:t xml:space="preserve">3.4 POPULATION OF THE STUDY</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target population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 consists of all students studying in Classes IX and X in recognised secondary schools of Meerut district, Uttar Pradesh, during the academic session 2025–2026.</w:t>
      </w:r>
    </w:p>
    <w:p>
      <w:pPr>
        <w:pStyle w:val="BodyText"/>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accessible population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from which the sample was actually drawn — consists of students of Classes IX and X enrolled in:</w:t>
      </w:r>
    </w:p>
    <w:p>
      <w:pPr>
        <w:pStyle w:val="Compact"/>
        <w:numPr>
          <w:ilvl w:val="0"/>
          <w:numId w:val="1023"/>
        </w:numPr>
        <w:spacing w:line="360" w:lineRule="auto" w:after="120"/>
        <w:jc w:val="both"/>
      </w:pPr>
      <w:r>
        <w:rPr>
          <w:rFonts w:ascii="Times New Roman" w:hAnsi="Times New Roman" w:cs="Times New Roman" w:eastAsia="Times New Roman"/>
          <w:b/>
          <w:bCs/>
          <w:sz w:val="24"/>
        </w:rPr>
        <w:t xml:space="preserve">Shri Sanskrit Inter College, Village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government secondary school situated in a rural village of Meerut district, affiliated to the U.P. Board.</w:t>
      </w:r>
    </w:p>
    <w:p>
      <w:pPr>
        <w:pStyle w:val="Compact"/>
        <w:numPr>
          <w:ilvl w:val="0"/>
          <w:numId w:val="1023"/>
        </w:numPr>
        <w:spacing w:line="36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an urban private school situated in the township of Kila Parikshit Garh, Meerut district, affiliated to the U.P. Board.</w:t>
      </w:r>
    </w:p>
    <w:p>
      <w:pPr>
        <w:pStyle w:val="FirstParagraph"/>
        <w:spacing w:line="360" w:lineRule="auto" w:after="120"/>
        <w:jc w:val="both"/>
      </w:pPr>
      <w:r>
        <w:rPr>
          <w:rFonts w:ascii="Times New Roman" w:hAnsi="Times New Roman" w:cs="Times New Roman" w:eastAsia="Times New Roman"/>
          <w:sz w:val="24"/>
        </w:rPr>
        <w:t xml:space="preserve">Both schools have Classes IX and X with both boys and girls enrolled.</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99"/>
    <w:bookmarkStart w:id="103" w:name="sample-and-sampling-technique"/>
    <w:p>
      <w:pPr>
        <w:pStyle w:val="Heading2"/>
        <w:spacing w:line="360" w:lineRule="auto"/>
        <w:jc w:val="center"/>
      </w:pPr>
      <w:r>
        <w:rPr>
          <w:rFonts w:ascii="Times New Roman" w:hAnsi="Times New Roman" w:cs="Times New Roman" w:eastAsia="Times New Roman"/>
          <w:b/>
          <w:sz w:val="28"/>
        </w:rPr>
        <w:t xml:space="preserve">3.5 SAMPLE AND SAMPLING TECHNIQUE</w:t>
      </w:r>
    </w:p>
    <w:bookmarkStart w:id="100" w:name="sampling-technique"/>
    <w:p>
      <w:pPr>
        <w:pStyle w:val="Heading3"/>
        <w:spacing w:line="360" w:lineRule="auto"/>
        <w:jc w:val="left"/>
      </w:pPr>
      <w:r>
        <w:rPr>
          <w:rFonts w:ascii="Times New Roman" w:hAnsi="Times New Roman" w:cs="Times New Roman" w:eastAsia="Times New Roman"/>
          <w:b/>
          <w:sz w:val="26"/>
        </w:rPr>
        <w:t xml:space="preserve">3.5.1 Sampling Technique</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Random Sampling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used to select students from the accessible population. Random sampling ensures that every member of the population has an equal chance of being selected, thereby reducing selection bias and enhancing the representativeness of the sample. From the class registers of Class IX and Class X of both schools, the investigator obtained the complete list of boys and girls. Separate slips were prepared for boys and girls and drawn randomly (lottery method) until the required number was achieved.</w:t>
      </w:r>
    </w:p>
    <w:bookmarkEnd w:id="100"/>
    <w:bookmarkStart w:id="101" w:name="sample-size-and-composition"/>
    <w:p>
      <w:pPr>
        <w:pStyle w:val="Heading3"/>
        <w:spacing w:line="360" w:lineRule="auto"/>
        <w:jc w:val="left"/>
      </w:pPr>
      <w:r>
        <w:rPr>
          <w:rFonts w:ascii="Times New Roman" w:hAnsi="Times New Roman" w:cs="Times New Roman" w:eastAsia="Times New Roman"/>
          <w:b/>
          <w:sz w:val="26"/>
        </w:rPr>
        <w:t xml:space="preserve">3.5.2 Sample Size and Composition</w:t>
      </w:r>
    </w:p>
    <w:p>
      <w:pPr>
        <w:pStyle w:val="FirstParagraph"/>
        <w:spacing w:line="360" w:lineRule="auto" w:after="120"/>
        <w:jc w:val="both"/>
      </w:pPr>
      <w:r>
        <w:rPr>
          <w:rFonts w:ascii="Times New Roman" w:hAnsi="Times New Roman" w:cs="Times New Roman" w:eastAsia="Times New Roman"/>
          <w:sz w:val="24"/>
        </w:rPr>
        <w:t xml:space="preserve">The total sample consists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distributed as follows:</w:t>
      </w:r>
    </w:p>
    <w:p>
      <w:pPr>
        <w:pStyle w:val="BodyText"/>
        <w:spacing w:line="360" w:lineRule="auto" w:after="120"/>
        <w:jc w:val="both"/>
      </w:pPr>
      <w:r>
        <w:rPr>
          <w:rFonts w:ascii="Times New Roman" w:hAnsi="Times New Roman" w:cs="Times New Roman" w:eastAsia="Times New Roman"/>
          <w:b/>
          <w:bCs/>
          <w:sz w:val="24"/>
        </w:rPr>
        <w:t xml:space="preserve">Table 3.1: Distribution of Sample by School, Class and Gender</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spacing w:after="40" w:before="40"/>
              <w:jc w:val="left"/>
            </w:pPr>
            <w:r>
              <w:rPr>
                <w:rFonts w:ascii="Times New Roman" w:hAnsi="Times New Roman" w:cs="Times New Roman" w:eastAsia="Times New Roman"/>
                <w:sz w:val="22"/>
              </w:rPr>
              <w:t xml:space="preserve">School</w:t>
            </w:r>
          </w:p>
        </w:tc>
        <w:tc>
          <w:tcPr/>
          <w:p>
            <w:pPr>
              <w:pStyle w:val="Compact"/>
              <w:spacing w:after="40" w:before="40"/>
              <w:jc w:val="center"/>
            </w:pPr>
            <w:r>
              <w:rPr>
                <w:rFonts w:ascii="Times New Roman" w:hAnsi="Times New Roman" w:cs="Times New Roman" w:eastAsia="Times New Roman"/>
                <w:sz w:val="22"/>
              </w:rPr>
              <w:t xml:space="preserve">Class</w:t>
            </w:r>
          </w:p>
        </w:tc>
        <w:tc>
          <w:tcPr/>
          <w:p>
            <w:pPr>
              <w:pStyle w:val="Compact"/>
              <w:spacing w:after="40" w:before="40"/>
              <w:jc w:val="center"/>
            </w:pPr>
            <w:r>
              <w:rPr>
                <w:rFonts w:ascii="Times New Roman" w:hAnsi="Times New Roman" w:cs="Times New Roman" w:eastAsia="Times New Roman"/>
                <w:sz w:val="22"/>
              </w:rPr>
              <w:t xml:space="preserve">Boys</w:t>
            </w:r>
          </w:p>
        </w:tc>
        <w:tc>
          <w:tcPr/>
          <w:p>
            <w:pPr>
              <w:pStyle w:val="Compact"/>
              <w:spacing w:after="40" w:before="40"/>
              <w:jc w:val="center"/>
            </w:pPr>
            <w:r>
              <w:rPr>
                <w:rFonts w:ascii="Times New Roman" w:hAnsi="Times New Roman" w:cs="Times New Roman" w:eastAsia="Times New Roman"/>
                <w:sz w:val="22"/>
              </w:rPr>
              <w:t xml:space="preserve">Girls</w:t>
            </w:r>
          </w:p>
        </w:tc>
        <w:tc>
          <w:tcPr/>
          <w:p>
            <w:pPr>
              <w:pStyle w:val="Compact"/>
              <w:spacing w:after="40" w:before="40"/>
              <w:jc w:val="center"/>
            </w:pPr>
            <w:r>
              <w:rPr>
                <w:rFonts w:ascii="Times New Roman" w:hAnsi="Times New Roman" w:cs="Times New Roman" w:eastAsia="Times New Roman"/>
                <w:sz w:val="22"/>
              </w:rPr>
              <w:t xml:space="preserve">Class Total</w:t>
            </w:r>
          </w:p>
        </w:tc>
      </w:tr>
      <w:tr>
        <w:tc>
          <w:tcPr/>
          <w:p>
            <w:pPr>
              <w:pStyle w:val="Compact"/>
              <w:spacing w:after="40" w:before="40"/>
              <w:jc w:val="left"/>
            </w:pPr>
            <w:r>
              <w:rPr>
                <w:rFonts w:ascii="Times New Roman" w:hAnsi="Times New Roman" w:cs="Times New Roman" w:eastAsia="Times New Roman"/>
                <w:sz w:val="22"/>
              </w:rPr>
              <w:t xml:space="preserve">Shri Sanskrit Inter College, Aitmadpur (Rural Govt.)</w:t>
            </w:r>
          </w:p>
        </w:tc>
        <w:tc>
          <w:tcPr/>
          <w:p>
            <w:pPr>
              <w:pStyle w:val="Compact"/>
              <w:spacing w:after="40" w:before="40"/>
              <w:jc w:val="center"/>
            </w:pPr>
            <w:r>
              <w:rPr>
                <w:rFonts w:ascii="Times New Roman" w:hAnsi="Times New Roman" w:cs="Times New Roman" w:eastAsia="Times New Roman"/>
                <w:sz w:val="22"/>
              </w:rPr>
              <w:t xml:space="preserve">IX</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16</w:t>
            </w:r>
          </w:p>
        </w:tc>
      </w:tr>
      <w:tr>
        <w:tc>
          <w:tcPr/>
          <w:p>
            <w:pPr>
              <w:pStyle w:val="Compact"/>
              <w:spacing w:after="40" w:before="40"/>
              <w:jc w:val="left"/>
            </w:pPr>
            <w:r>
              <w:rPr>
                <w:rFonts w:ascii="Times New Roman" w:hAnsi="Times New Roman" w:cs="Times New Roman" w:eastAsia="Times New Roman"/>
                <w:sz w:val="22"/>
              </w:rPr>
              <w:t xml:space="preserve">K.P. International School, Kila Parikshit Garh (Urban Pvt.)</w:t>
            </w:r>
          </w:p>
        </w:tc>
        <w:tc>
          <w:tcPr/>
          <w:p>
            <w:pPr>
              <w:pStyle w:val="Compact"/>
              <w:spacing w:after="40" w:before="40"/>
              <w:jc w:val="center"/>
            </w:pPr>
            <w:r>
              <w:rPr>
                <w:rFonts w:ascii="Times New Roman" w:hAnsi="Times New Roman" w:cs="Times New Roman" w:eastAsia="Times New Roman"/>
                <w:sz w:val="22"/>
              </w:rPr>
              <w:t xml:space="preserve">IX</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14</w:t>
            </w:r>
          </w:p>
        </w:tc>
      </w:tr>
      <w:tr>
        <w:tc>
          <w:tcPr/>
          <w:p>
            <w:pPr>
              <w:pStyle w:val="Compact"/>
              <w:spacing w:after="40" w:before="40"/>
              <w:jc w:val="left"/>
            </w:pPr>
            <w:r>
              <w:rPr>
                <w:rFonts w:ascii="Times New Roman" w:hAnsi="Times New Roman" w:cs="Times New Roman" w:eastAsia="Times New Roman"/>
                <w:b/>
                <w:bCs/>
                <w:sz w:val="22"/>
              </w:rPr>
              <w:t xml:space="preserve">Sub-total — Class IX</w:t>
            </w:r>
          </w:p>
        </w:tc>
        <w:tc>
          <w:tcPr/>
          <w:p>
            <w:pPr>
              <w:pStyle w:val="Compact"/>
              <w:spacing w:after="40" w:before="40"/>
            </w:pPr>
          </w:p>
        </w:tc>
        <w:tc>
          <w:tcPr/>
          <w:p>
            <w:pPr>
              <w:pStyle w:val="Compact"/>
              <w:spacing w:after="40" w:before="40"/>
              <w:jc w:val="center"/>
            </w:pPr>
            <w:r>
              <w:rPr>
                <w:rFonts w:ascii="Times New Roman" w:hAnsi="Times New Roman" w:cs="Times New Roman" w:eastAsia="Times New Roman"/>
                <w:b/>
                <w:bCs/>
                <w:sz w:val="22"/>
              </w:rPr>
              <w:t xml:space="preserve">15</w:t>
            </w:r>
          </w:p>
        </w:tc>
        <w:tc>
          <w:tcPr/>
          <w:p>
            <w:pPr>
              <w:pStyle w:val="Compact"/>
              <w:spacing w:after="40" w:before="40"/>
              <w:jc w:val="center"/>
            </w:pPr>
            <w:r>
              <w:rPr>
                <w:rFonts w:ascii="Times New Roman" w:hAnsi="Times New Roman" w:cs="Times New Roman" w:eastAsia="Times New Roman"/>
                <w:b/>
                <w:bCs/>
                <w:sz w:val="22"/>
              </w:rPr>
              <w:t xml:space="preserve">15</w:t>
            </w:r>
          </w:p>
        </w:tc>
        <w:tc>
          <w:tcPr/>
          <w:p>
            <w:pPr>
              <w:pStyle w:val="Compact"/>
              <w:spacing w:after="40" w:before="40"/>
              <w:jc w:val="center"/>
            </w:pPr>
            <w:r>
              <w:rPr>
                <w:rFonts w:ascii="Times New Roman" w:hAnsi="Times New Roman" w:cs="Times New Roman" w:eastAsia="Times New Roman"/>
                <w:b/>
                <w:bCs/>
                <w:sz w:val="22"/>
              </w:rPr>
              <w:t xml:space="preserve">30</w:t>
            </w:r>
          </w:p>
        </w:tc>
      </w:tr>
      <w:tr>
        <w:tc>
          <w:tcPr/>
          <w:p>
            <w:pPr>
              <w:pStyle w:val="Compact"/>
              <w:spacing w:after="40" w:before="40"/>
              <w:jc w:val="left"/>
            </w:pPr>
            <w:r>
              <w:rPr>
                <w:rFonts w:ascii="Times New Roman" w:hAnsi="Times New Roman" w:cs="Times New Roman" w:eastAsia="Times New Roman"/>
                <w:sz w:val="22"/>
              </w:rPr>
              <w:t xml:space="preserve">Shri Sanskrit Inter College, Aitmadpur (Rural Govt.)</w:t>
            </w:r>
          </w:p>
        </w:tc>
        <w:tc>
          <w:tcPr/>
          <w:p>
            <w:pPr>
              <w:pStyle w:val="Compact"/>
              <w:spacing w:after="40" w:before="40"/>
              <w:jc w:val="center"/>
            </w:pPr>
            <w:r>
              <w:rPr>
                <w:rFonts w:ascii="Times New Roman" w:hAnsi="Times New Roman" w:cs="Times New Roman" w:eastAsia="Times New Roman"/>
                <w:sz w:val="22"/>
              </w:rPr>
              <w:t xml:space="preserve">X</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16</w:t>
            </w:r>
          </w:p>
        </w:tc>
      </w:tr>
      <w:tr>
        <w:tc>
          <w:tcPr/>
          <w:p>
            <w:pPr>
              <w:pStyle w:val="Compact"/>
              <w:spacing w:after="40" w:before="40"/>
              <w:jc w:val="left"/>
            </w:pPr>
            <w:r>
              <w:rPr>
                <w:rFonts w:ascii="Times New Roman" w:hAnsi="Times New Roman" w:cs="Times New Roman" w:eastAsia="Times New Roman"/>
                <w:sz w:val="22"/>
              </w:rPr>
              <w:t xml:space="preserve">K.P. International School, Kila Parikshit Garh (Urban Pvt.)</w:t>
            </w:r>
          </w:p>
        </w:tc>
        <w:tc>
          <w:tcPr/>
          <w:p>
            <w:pPr>
              <w:pStyle w:val="Compact"/>
              <w:spacing w:after="40" w:before="40"/>
              <w:jc w:val="center"/>
            </w:pPr>
            <w:r>
              <w:rPr>
                <w:rFonts w:ascii="Times New Roman" w:hAnsi="Times New Roman" w:cs="Times New Roman" w:eastAsia="Times New Roman"/>
                <w:sz w:val="22"/>
              </w:rPr>
              <w:t xml:space="preserve">X</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14</w:t>
            </w:r>
          </w:p>
        </w:tc>
      </w:tr>
      <w:tr>
        <w:tc>
          <w:tcPr/>
          <w:p>
            <w:pPr>
              <w:pStyle w:val="Compact"/>
              <w:spacing w:after="40" w:before="40"/>
              <w:jc w:val="left"/>
            </w:pPr>
            <w:r>
              <w:rPr>
                <w:rFonts w:ascii="Times New Roman" w:hAnsi="Times New Roman" w:cs="Times New Roman" w:eastAsia="Times New Roman"/>
                <w:b/>
                <w:bCs/>
                <w:sz w:val="22"/>
              </w:rPr>
              <w:t xml:space="preserve">Sub-total — Class X</w:t>
            </w:r>
          </w:p>
        </w:tc>
        <w:tc>
          <w:tcPr/>
          <w:p>
            <w:pPr>
              <w:pStyle w:val="Compact"/>
              <w:spacing w:after="40" w:before="40"/>
            </w:pPr>
          </w:p>
        </w:tc>
        <w:tc>
          <w:tcPr/>
          <w:p>
            <w:pPr>
              <w:pStyle w:val="Compact"/>
              <w:spacing w:after="40" w:before="40"/>
              <w:jc w:val="center"/>
            </w:pPr>
            <w:r>
              <w:rPr>
                <w:rFonts w:ascii="Times New Roman" w:hAnsi="Times New Roman" w:cs="Times New Roman" w:eastAsia="Times New Roman"/>
                <w:b/>
                <w:bCs/>
                <w:sz w:val="22"/>
              </w:rPr>
              <w:t xml:space="preserve">15</w:t>
            </w:r>
          </w:p>
        </w:tc>
        <w:tc>
          <w:tcPr/>
          <w:p>
            <w:pPr>
              <w:pStyle w:val="Compact"/>
              <w:spacing w:after="40" w:before="40"/>
              <w:jc w:val="center"/>
            </w:pPr>
            <w:r>
              <w:rPr>
                <w:rFonts w:ascii="Times New Roman" w:hAnsi="Times New Roman" w:cs="Times New Roman" w:eastAsia="Times New Roman"/>
                <w:b/>
                <w:bCs/>
                <w:sz w:val="22"/>
              </w:rPr>
              <w:t xml:space="preserve">15</w:t>
            </w:r>
          </w:p>
        </w:tc>
        <w:tc>
          <w:tcPr/>
          <w:p>
            <w:pPr>
              <w:pStyle w:val="Compact"/>
              <w:spacing w:after="40" w:before="40"/>
              <w:jc w:val="center"/>
            </w:pPr>
            <w:r>
              <w:rPr>
                <w:rFonts w:ascii="Times New Roman" w:hAnsi="Times New Roman" w:cs="Times New Roman" w:eastAsia="Times New Roman"/>
                <w:b/>
                <w:bCs/>
                <w:sz w:val="22"/>
              </w:rPr>
              <w:t xml:space="preserve">30</w:t>
            </w:r>
          </w:p>
        </w:tc>
      </w:tr>
      <w:tr>
        <w:tc>
          <w:tcPr/>
          <w:p>
            <w:pPr>
              <w:pStyle w:val="Compact"/>
              <w:spacing w:after="40" w:before="40"/>
              <w:jc w:val="left"/>
            </w:pPr>
            <w:r>
              <w:rPr>
                <w:rFonts w:ascii="Times New Roman" w:hAnsi="Times New Roman" w:cs="Times New Roman" w:eastAsia="Times New Roman"/>
                <w:b/>
                <w:bCs/>
                <w:sz w:val="22"/>
              </w:rPr>
              <w:t xml:space="preserve">GRAND TOTAL</w:t>
            </w:r>
          </w:p>
        </w:tc>
        <w:tc>
          <w:tcPr/>
          <w:p>
            <w:pPr>
              <w:pStyle w:val="Compact"/>
              <w:spacing w:after="40" w:before="40"/>
            </w:pPr>
          </w:p>
        </w:tc>
        <w:tc>
          <w:tcPr/>
          <w:p>
            <w:pPr>
              <w:pStyle w:val="Compact"/>
              <w:spacing w:after="40" w:before="40"/>
              <w:jc w:val="center"/>
            </w:pPr>
            <w:r>
              <w:rPr>
                <w:rFonts w:ascii="Times New Roman" w:hAnsi="Times New Roman" w:cs="Times New Roman" w:eastAsia="Times New Roman"/>
                <w:b/>
                <w:bCs/>
                <w:sz w:val="22"/>
              </w:rPr>
              <w:t xml:space="preserve">30</w:t>
            </w:r>
          </w:p>
        </w:tc>
        <w:tc>
          <w:tcPr/>
          <w:p>
            <w:pPr>
              <w:pStyle w:val="Compact"/>
              <w:spacing w:after="40" w:before="40"/>
              <w:jc w:val="center"/>
            </w:pPr>
            <w:r>
              <w:rPr>
                <w:rFonts w:ascii="Times New Roman" w:hAnsi="Times New Roman" w:cs="Times New Roman" w:eastAsia="Times New Roman"/>
                <w:b/>
                <w:bCs/>
                <w:sz w:val="22"/>
              </w:rPr>
              <w:t xml:space="preserve">30</w:t>
            </w:r>
          </w:p>
        </w:tc>
        <w:tc>
          <w:tcPr/>
          <w:p>
            <w:pPr>
              <w:pStyle w:val="Compact"/>
              <w:spacing w:after="40" w:before="40"/>
              <w:jc w:val="center"/>
            </w:pPr>
            <w:r>
              <w:rPr>
                <w:rFonts w:ascii="Times New Roman" w:hAnsi="Times New Roman" w:cs="Times New Roman" w:eastAsia="Times New Roman"/>
                <w:b/>
                <w:bCs/>
                <w:sz w:val="22"/>
              </w:rPr>
              <w:t xml:space="preserve">60</w:t>
            </w:r>
          </w:p>
        </w:tc>
      </w:tr>
    </w:tbl>
    <w:p>
      <w:pPr>
        <w:pStyle w:val="BodyText"/>
        <w:spacing w:line="360" w:lineRule="auto" w:after="120"/>
        <w:jc w:val="both"/>
      </w:pPr>
      <w:r>
        <w:rPr>
          <w:rFonts w:ascii="Times New Roman" w:hAnsi="Times New Roman" w:cs="Times New Roman" w:eastAsia="Times New Roman"/>
          <w:sz w:val="24"/>
        </w:rPr>
        <w:t xml:space="preserve">The sample thus comprises: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from Class IX + 15 from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from Class IX + 15 from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students from 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boys + 15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students from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boys + 15 girls)</w:t>
      </w:r>
    </w:p>
    <w:bookmarkEnd w:id="101"/>
    <w:bookmarkStart w:id="102" w:name="justification-of-sample-size"/>
    <w:p>
      <w:pPr>
        <w:pStyle w:val="Heading3"/>
        <w:spacing w:line="360" w:lineRule="auto"/>
        <w:jc w:val="left"/>
      </w:pPr>
      <w:r>
        <w:rPr>
          <w:rFonts w:ascii="Times New Roman" w:hAnsi="Times New Roman" w:cs="Times New Roman" w:eastAsia="Times New Roman"/>
          <w:b/>
          <w:sz w:val="26"/>
        </w:rPr>
        <w:t xml:space="preserve">3.5.3 Justification of Sample Size</w:t>
      </w:r>
    </w:p>
    <w:p>
      <w:pPr>
        <w:pStyle w:val="FirstParagraph"/>
        <w:spacing w:line="360" w:lineRule="auto" w:after="120"/>
        <w:jc w:val="both"/>
      </w:pPr>
      <w:r>
        <w:rPr>
          <w:rFonts w:ascii="Times New Roman" w:hAnsi="Times New Roman" w:cs="Times New Roman" w:eastAsia="Times New Roman"/>
          <w:sz w:val="24"/>
        </w:rPr>
        <w:t xml:space="preserve">Although a sample of 60 is modest in comparison with large-scale survey studies, it is entirely adequate for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dissertation-level investigation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M.Ed. stage for the following reasons:</w:t>
      </w:r>
    </w:p>
    <w:p>
      <w:pPr>
        <w:pStyle w:val="Compact"/>
        <w:numPr>
          <w:ilvl w:val="0"/>
          <w:numId w:val="1024"/>
        </w:numPr>
        <w:spacing w:line="360" w:lineRule="auto" w:after="120"/>
        <w:jc w:val="both"/>
      </w:pPr>
      <w:r>
        <w:rPr>
          <w:rFonts w:ascii="Times New Roman" w:hAnsi="Times New Roman" w:cs="Times New Roman" w:eastAsia="Times New Roman"/>
          <w:sz w:val="24"/>
        </w:rPr>
        <w:t xml:space="preserve">The study uses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two independent groups (n₁ = n₂ = 15 or 30), which requires a minimum of 15 per group for adequate statistical power at α = 0.05 for medium effect sizes.</w:t>
      </w:r>
    </w:p>
    <w:p>
      <w:pPr>
        <w:pStyle w:val="Compact"/>
        <w:numPr>
          <w:ilvl w:val="0"/>
          <w:numId w:val="1024"/>
        </w:numPr>
        <w:spacing w:line="360" w:lineRule="auto" w:after="120"/>
        <w:jc w:val="both"/>
      </w:pPr>
      <w:r>
        <w:rPr>
          <w:rFonts w:ascii="Times New Roman" w:hAnsi="Times New Roman" w:cs="Times New Roman" w:eastAsia="Times New Roman"/>
          <w:sz w:val="24"/>
        </w:rPr>
        <w:t xml:space="preserve">The sample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balanced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exactly 15 boys and 15 girls at each class level — which maximises statistical efficiency for the t-test.</w:t>
      </w:r>
    </w:p>
    <w:p>
      <w:pPr>
        <w:pStyle w:val="Compact"/>
        <w:numPr>
          <w:ilvl w:val="0"/>
          <w:numId w:val="1024"/>
        </w:numPr>
        <w:spacing w:line="360" w:lineRule="auto" w:after="120"/>
        <w:jc w:val="both"/>
      </w:pPr>
      <w:r>
        <w:rPr>
          <w:rFonts w:ascii="Times New Roman" w:hAnsi="Times New Roman" w:cs="Times New Roman" w:eastAsia="Times New Roman"/>
          <w:sz w:val="24"/>
        </w:rPr>
        <w:t xml:space="preserve">Comparable M.Ed. dissertations at CCSU and affiliated colleges have used samples in the range of 60–100.</w:t>
      </w:r>
    </w:p>
    <w:p>
      <w:pPr>
        <w:pStyle w:val="Compact"/>
        <w:numPr>
          <w:ilvl w:val="0"/>
          <w:numId w:val="1024"/>
        </w:numPr>
        <w:spacing w:line="360" w:lineRule="auto" w:after="120"/>
        <w:jc w:val="both"/>
      </w:pPr>
      <w:r>
        <w:rPr>
          <w:rFonts w:ascii="Times New Roman" w:hAnsi="Times New Roman" w:cs="Times New Roman" w:eastAsia="Times New Roman"/>
          <w:sz w:val="24"/>
        </w:rPr>
        <w:t xml:space="preserve">The investigator personally administered the tool to all 60 students, ensuring data quality that would be difficult to maintain with a larger sample.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02"/>
    <w:bookmarkEnd w:id="103"/>
    <w:bookmarkStart w:id="106" w:name="description-of-sample-schools"/>
    <w:p>
      <w:pPr>
        <w:pStyle w:val="Heading2"/>
        <w:spacing w:line="360" w:lineRule="auto"/>
        <w:jc w:val="center"/>
      </w:pPr>
      <w:r>
        <w:rPr>
          <w:rFonts w:ascii="Times New Roman" w:hAnsi="Times New Roman" w:cs="Times New Roman" w:eastAsia="Times New Roman"/>
          <w:b/>
          <w:sz w:val="28"/>
        </w:rPr>
        <w:t xml:space="preserve">3.6 DESCRIPTION OF SAMPLE SCHOOLS</w:t>
      </w:r>
    </w:p>
    <w:bookmarkStart w:id="104" w:name="Xe2f3e78031d3fe389092c828df20ad674f229e8"/>
    <w:p>
      <w:pPr>
        <w:pStyle w:val="Heading3"/>
        <w:spacing w:line="360" w:lineRule="auto"/>
        <w:jc w:val="left"/>
      </w:pPr>
      <w:r>
        <w:rPr>
          <w:rFonts w:ascii="Times New Roman" w:hAnsi="Times New Roman" w:cs="Times New Roman" w:eastAsia="Times New Roman"/>
          <w:b/>
          <w:sz w:val="26"/>
        </w:rPr>
        <w:t xml:space="preserve">3.6.1 Shri Sanskrit Inter College, Village Aitmadpur, Meerut (Rural Government School)</w:t>
      </w:r>
    </w:p>
    <w:p>
      <w:pPr>
        <w:pStyle w:val="FirstParagraph"/>
        <w:spacing w:line="360" w:lineRule="auto" w:after="120"/>
        <w:jc w:val="both"/>
      </w:pPr>
      <w:r>
        <w:rPr>
          <w:rFonts w:ascii="Times New Roman" w:hAnsi="Times New Roman" w:cs="Times New Roman" w:eastAsia="Times New Roman"/>
          <w:sz w:val="24"/>
        </w:rPr>
        <w:t xml:space="preserve">Shri Sanskrit Inter College is a government-aided secondary school situated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Village Aitmadpur</w:t>
      </w:r>
      <w:r>
        <w:rPr>
          <w:rFonts w:ascii="Times New Roman" w:hAnsi="Times New Roman" w:cs="Times New Roman" w:eastAsia="Times New Roman"/>
          <w:sz w:val="24"/>
        </w:rPr>
        <w:t xml:space="preserve">, approximately 12 kilometres from Meerut city. The school is affiliated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U.P. Madhyamik Shiksha Parishad (U.P. Board)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offers Classes VI to XII. The school serves a predominantly agricultural community and draws its student body from several surrounding villages of the Meerut tehsil.</w:t>
      </w:r>
    </w:p>
    <w:p>
      <w:pPr>
        <w:pStyle w:val="BodyText"/>
        <w:spacing w:line="360" w:lineRule="auto" w:after="120"/>
        <w:jc w:val="both"/>
      </w:pPr>
      <w:r>
        <w:rPr>
          <w:rFonts w:ascii="Times New Roman" w:hAnsi="Times New Roman" w:cs="Times New Roman" w:eastAsia="Times New Roman"/>
          <w:sz w:val="24"/>
        </w:rPr>
        <w:t xml:space="preserve">Key features relevant to the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Medium of instruction: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Fee 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Nominal (government-aided)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Infrastructure: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Standard government school facilities — classrooms, a small library, and limited laboratory equipment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Student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Predominantly from farming and small-trader families; first-generation learners form a significant proportion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Co-curricular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Limited; primarily sports and NCC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Guidance facilities: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formal career counsellor; class teachers handle informal guidance</w:t>
      </w:r>
    </w:p>
    <w:p>
      <w:pPr>
        <w:pStyle w:val="BodyText"/>
        <w:spacing w:line="360" w:lineRule="auto" w:after="120"/>
        <w:jc w:val="both"/>
      </w:pPr>
      <w:r>
        <w:rPr>
          <w:rFonts w:ascii="Times New Roman" w:hAnsi="Times New Roman" w:cs="Times New Roman" w:eastAsia="Times New Roman"/>
          <w:sz w:val="24"/>
        </w:rPr>
        <w:t xml:space="preserve">The school provides an authentic representation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 school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prevalent across western Uttar Pradesh.</w:t>
      </w:r>
    </w:p>
    <w:bookmarkEnd w:id="104"/>
    <w:bookmarkStart w:id="105" w:name="Xe1d2c44db5faa7d40bbffafa8fa4503984662ba"/>
    <w:p>
      <w:pPr>
        <w:pStyle w:val="Heading3"/>
        <w:spacing w:line="360" w:lineRule="auto"/>
        <w:jc w:val="left"/>
      </w:pPr>
      <w:r>
        <w:rPr>
          <w:rFonts w:ascii="Times New Roman" w:hAnsi="Times New Roman" w:cs="Times New Roman" w:eastAsia="Times New Roman"/>
          <w:b/>
          <w:sz w:val="26"/>
        </w:rPr>
        <w:t xml:space="preserve">3.6.2 K.P. International School, Kila Parikshit Garh, Meerut (Urban Private School)</w:t>
      </w:r>
    </w:p>
    <w:p>
      <w:pPr>
        <w:pStyle w:val="FirstParagraph"/>
        <w:spacing w:line="360" w:lineRule="auto" w:after="120"/>
        <w:jc w:val="both"/>
      </w:pPr>
      <w:r>
        <w:rPr>
          <w:rFonts w:ascii="Times New Roman" w:hAnsi="Times New Roman" w:cs="Times New Roman" w:eastAsia="Times New Roman"/>
          <w:sz w:val="24"/>
        </w:rPr>
        <w:t xml:space="preserve">K.P. International School is a recognised private unaided school situated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Kila Parikshit Garh</w:t>
      </w:r>
      <w:r>
        <w:rPr>
          <w:rFonts w:ascii="Times New Roman" w:hAnsi="Times New Roman" w:cs="Times New Roman" w:eastAsia="Times New Roman"/>
          <w:sz w:val="24"/>
        </w:rPr>
        <w:t xml:space="preserve">, a semi-urban township approximately 18 kilometres from Meerut city. The school is affiliated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U.P. Board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offers Classes I to XII.</w:t>
      </w:r>
    </w:p>
    <w:p>
      <w:pPr>
        <w:pStyle w:val="BodyText"/>
        <w:spacing w:line="360" w:lineRule="auto" w:after="120"/>
        <w:jc w:val="both"/>
      </w:pPr>
      <w:r>
        <w:rPr>
          <w:rFonts w:ascii="Times New Roman" w:hAnsi="Times New Roman" w:cs="Times New Roman" w:eastAsia="Times New Roman"/>
          <w:sz w:val="24"/>
        </w:rPr>
        <w:t xml:space="preserve">Key features relevant to the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Medium of instruction: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(with Hindi as a second language)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Fee 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Moderate-to-high private school fees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Infrastructure: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Smart classrooms, computer laboratory, science laboratories, a well-stocked library, sports facilities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Student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Predominantly from business, service and professional families; most parents are educated up to graduation or above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Co-curricular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Debates, science exhibitions, cultural events, career awareness workshops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Guidance facilities: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part-time counsellor; regular career awareness sessions</w:t>
      </w:r>
    </w:p>
    <w:p>
      <w:pPr>
        <w:pStyle w:val="BodyText"/>
        <w:spacing w:line="360" w:lineRule="auto" w:after="120"/>
        <w:jc w:val="both"/>
      </w:pPr>
      <w:r>
        <w:rPr>
          <w:rFonts w:ascii="Times New Roman" w:hAnsi="Times New Roman" w:cs="Times New Roman" w:eastAsia="Times New Roman"/>
          <w:sz w:val="24"/>
        </w:rPr>
        <w:t xml:space="preserve">The school represents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 school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which is increasingly common in the semi-urban and urban areas of western Uttar Pradesh.</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05"/>
    <w:bookmarkEnd w:id="106"/>
    <w:bookmarkStart w:id="111" w:name="tool-used-for-data-collection"/>
    <w:p>
      <w:pPr>
        <w:pStyle w:val="Heading2"/>
        <w:spacing w:line="360" w:lineRule="auto"/>
        <w:jc w:val="center"/>
      </w:pPr>
      <w:r>
        <w:rPr>
          <w:rFonts w:ascii="Times New Roman" w:hAnsi="Times New Roman" w:cs="Times New Roman" w:eastAsia="Times New Roman"/>
          <w:b/>
          <w:sz w:val="28"/>
        </w:rPr>
        <w:t xml:space="preserve">3.7 TOOL USED FOR DATA COLLECTION</w:t>
      </w:r>
    </w:p>
    <w:bookmarkStart w:id="107" w:name="Xe48ecfe0d4c3174e530d29e36d0f16cea2603ad"/>
    <w:p>
      <w:pPr>
        <w:pStyle w:val="Heading3"/>
        <w:spacing w:line="360" w:lineRule="auto"/>
        <w:jc w:val="left"/>
      </w:pPr>
      <w:r>
        <w:rPr>
          <w:rFonts w:ascii="Times New Roman" w:hAnsi="Times New Roman" w:cs="Times New Roman" w:eastAsia="Times New Roman"/>
          <w:b/>
          <w:sz w:val="26"/>
        </w:rPr>
        <w:t xml:space="preserve">3.7.1 Description of the Vocational Interest Record (VIR)</w:t>
      </w:r>
    </w:p>
    <w:p>
      <w:pPr>
        <w:pStyle w:val="FirstParagraph"/>
        <w:spacing w:line="360" w:lineRule="auto" w:after="120"/>
        <w:jc w:val="both"/>
      </w:pPr>
      <w:r>
        <w:rPr>
          <w:rFonts w:ascii="Times New Roman" w:hAnsi="Times New Roman" w:cs="Times New Roman" w:eastAsia="Times New Roman"/>
          <w:sz w:val="24"/>
        </w:rPr>
        <w:t xml:space="preserve">The tool selected for the present investigation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Reader, Department of Education, Agra College, Agra. The record was first published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1991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National Psychological Corporation, Agra. It is one of the most widely used and rigorously standardised vocational interest instruments available for the Indian secondary school population.</w:t>
      </w:r>
    </w:p>
    <w:bookmarkEnd w:id="107"/>
    <w:bookmarkStart w:id="108" w:name="rationale-for-selecting-the-vir"/>
    <w:p>
      <w:pPr>
        <w:pStyle w:val="Heading3"/>
        <w:spacing w:line="360" w:lineRule="auto"/>
        <w:jc w:val="left"/>
      </w:pPr>
      <w:r>
        <w:rPr>
          <w:rFonts w:ascii="Times New Roman" w:hAnsi="Times New Roman" w:cs="Times New Roman" w:eastAsia="Times New Roman"/>
          <w:b/>
          <w:sz w:val="26"/>
        </w:rPr>
        <w:t xml:space="preserve">3.7.2 Rationale for Selecting the VIR</w:t>
      </w:r>
    </w:p>
    <w:p>
      <w:pPr>
        <w:pStyle w:val="FirstParagraph"/>
        <w:spacing w:line="360" w:lineRule="auto" w:after="120"/>
        <w:jc w:val="both"/>
      </w:pPr>
      <w:r>
        <w:rPr>
          <w:rFonts w:ascii="Times New Roman" w:hAnsi="Times New Roman" w:cs="Times New Roman" w:eastAsia="Times New Roman"/>
          <w:sz w:val="24"/>
        </w:rPr>
        <w:t xml:space="preserve">The VIR was selected for the present study for the following reasons:</w:t>
      </w:r>
    </w:p>
    <w:p>
      <w:pPr>
        <w:pStyle w:val="Compact"/>
        <w:numPr>
          <w:ilvl w:val="0"/>
          <w:numId w:val="1025"/>
        </w:numPr>
        <w:spacing w:line="360" w:lineRule="auto" w:after="120"/>
        <w:jc w:val="both"/>
      </w:pPr>
      <w:r>
        <w:rPr>
          <w:rFonts w:ascii="Times New Roman" w:hAnsi="Times New Roman" w:cs="Times New Roman" w:eastAsia="Times New Roman"/>
          <w:b/>
          <w:bCs/>
          <w:sz w:val="24"/>
        </w:rPr>
        <w:t xml:space="preserve">Indian standardisation: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Unlike the Strong Interest Inventory or Holland’s Self-Directed Search, the VIR has been standardised on an Indian population and reflects the Indian occupational structure.</w:t>
      </w:r>
    </w:p>
    <w:p>
      <w:pPr>
        <w:pStyle w:val="Compact"/>
        <w:numPr>
          <w:ilvl w:val="0"/>
          <w:numId w:val="1025"/>
        </w:numPr>
        <w:spacing w:line="360" w:lineRule="auto" w:after="120"/>
        <w:jc w:val="both"/>
      </w:pPr>
      <w:r>
        <w:rPr>
          <w:rFonts w:ascii="Times New Roman" w:hAnsi="Times New Roman" w:cs="Times New Roman" w:eastAsia="Times New Roman"/>
          <w:b/>
          <w:bCs/>
          <w:sz w:val="24"/>
        </w:rPr>
        <w:t xml:space="preserve">Hindi medium: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Hindi version ensures comprehension even among students from Hindi-medium rural backgrounds.</w:t>
      </w:r>
    </w:p>
    <w:p>
      <w:pPr>
        <w:pStyle w:val="Compact"/>
        <w:numPr>
          <w:ilvl w:val="0"/>
          <w:numId w:val="1025"/>
        </w:numPr>
        <w:spacing w:line="360" w:lineRule="auto" w:after="120"/>
        <w:jc w:val="both"/>
      </w:pPr>
      <w:r>
        <w:rPr>
          <w:rFonts w:ascii="Times New Roman" w:hAnsi="Times New Roman" w:cs="Times New Roman" w:eastAsia="Times New Roman"/>
          <w:b/>
          <w:bCs/>
          <w:sz w:val="24"/>
        </w:rPr>
        <w:t xml:space="preserve">Ten-area 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ten areas of the VIR (Literary, Scientific, Executive, Commercial, Artistic, Agriculture, Technical, Household, Social and Persuasive) comprehensively cover the major vocational clusters in India.</w:t>
      </w:r>
    </w:p>
    <w:p>
      <w:pPr>
        <w:pStyle w:val="Compact"/>
        <w:numPr>
          <w:ilvl w:val="0"/>
          <w:numId w:val="1025"/>
        </w:numPr>
        <w:spacing w:line="360" w:lineRule="auto" w:after="120"/>
        <w:jc w:val="both"/>
      </w:pPr>
      <w:r>
        <w:rPr>
          <w:rFonts w:ascii="Times New Roman" w:hAnsi="Times New Roman" w:cs="Times New Roman" w:eastAsia="Times New Roman"/>
          <w:b/>
          <w:bCs/>
          <w:sz w:val="24"/>
        </w:rPr>
        <w:t xml:space="preserve">Age appropriateness: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is specifically designed for secondary school students (Classes IX–XII), making it ideally suited to the present sample.</w:t>
      </w:r>
    </w:p>
    <w:p>
      <w:pPr>
        <w:pStyle w:val="Compact"/>
        <w:numPr>
          <w:ilvl w:val="0"/>
          <w:numId w:val="1025"/>
        </w:numPr>
        <w:spacing w:line="360" w:lineRule="auto" w:after="120"/>
        <w:jc w:val="both"/>
      </w:pPr>
      <w:r>
        <w:rPr>
          <w:rFonts w:ascii="Times New Roman" w:hAnsi="Times New Roman" w:cs="Times New Roman" w:eastAsia="Times New Roman"/>
          <w:b/>
          <w:bCs/>
          <w:sz w:val="24"/>
        </w:rPr>
        <w:t xml:space="preserve">Established psychometric properties: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has well-documented reliability and validity data (see Section 3.8).</w:t>
      </w:r>
    </w:p>
    <w:p>
      <w:pPr>
        <w:pStyle w:val="Compact"/>
        <w:numPr>
          <w:ilvl w:val="0"/>
          <w:numId w:val="1025"/>
        </w:numPr>
        <w:spacing w:line="360" w:lineRule="auto" w:after="120"/>
        <w:jc w:val="both"/>
      </w:pPr>
      <w:r>
        <w:rPr>
          <w:rFonts w:ascii="Times New Roman" w:hAnsi="Times New Roman" w:cs="Times New Roman" w:eastAsia="Times New Roman"/>
          <w:b/>
          <w:bCs/>
          <w:sz w:val="24"/>
        </w:rPr>
        <w:t xml:space="preserve">Widespread use in M.Ed.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is the most frequently used tool in M.Ed. dissertations on vocational interests in the U.P. and C.C.S. University tradition, enabling easy comparison with previous studies.</w:t>
      </w:r>
    </w:p>
    <w:bookmarkEnd w:id="108"/>
    <w:bookmarkStart w:id="109" w:name="structure-and-content-of-the-vir"/>
    <w:p>
      <w:pPr>
        <w:pStyle w:val="Heading3"/>
        <w:spacing w:line="360" w:lineRule="auto"/>
        <w:jc w:val="left"/>
      </w:pPr>
      <w:r>
        <w:rPr>
          <w:rFonts w:ascii="Times New Roman" w:hAnsi="Times New Roman" w:cs="Times New Roman" w:eastAsia="Times New Roman"/>
          <w:b/>
          <w:sz w:val="26"/>
        </w:rPr>
        <w:t xml:space="preserve">3.7.3 Structure and Content of the VIR</w:t>
      </w:r>
    </w:p>
    <w:p>
      <w:pPr>
        <w:pStyle w:val="FirstParagraph"/>
        <w:spacing w:line="360" w:lineRule="auto" w:after="120"/>
        <w:jc w:val="both"/>
      </w:pPr>
      <w:r>
        <w:rPr>
          <w:rFonts w:ascii="Times New Roman" w:hAnsi="Times New Roman" w:cs="Times New Roman" w:eastAsia="Times New Roman"/>
          <w:sz w:val="24"/>
        </w:rPr>
        <w:t xml:space="preserve">The Vocational Interest Record consists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distributed equally across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 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 items per area</w:t>
      </w:r>
      <w:r>
        <w:rPr>
          <w:rFonts w:ascii="Times New Roman" w:hAnsi="Times New Roman" w:cs="Times New Roman" w:eastAsia="Times New Roman"/>
          <w:sz w:val="24"/>
        </w:rPr>
        <w:t xml:space="preserve">. Each item describes a specific vocational activity or occupational role. The respondent is required to indicate whether he/she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Likes (L)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Dislikes (D)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Indifferent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each activity.</w:t>
      </w:r>
    </w:p>
    <w:p>
      <w:pPr>
        <w:pStyle w:val="BodyText"/>
        <w:spacing w:line="360" w:lineRule="auto" w:after="120"/>
        <w:jc w:val="both"/>
      </w:pPr>
      <w:r>
        <w:rPr>
          <w:rFonts w:ascii="Times New Roman" w:hAnsi="Times New Roman" w:cs="Times New Roman" w:eastAsia="Times New Roman"/>
          <w:b/>
          <w:bCs/>
          <w:sz w:val="24"/>
        </w:rPr>
        <w:t xml:space="preserve">Table 3.2: Number of Items in Each Vocational Interest Area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center"/>
            </w:pPr>
            <w:r>
              <w:rPr>
                <w:rFonts w:ascii="Times New Roman" w:hAnsi="Times New Roman" w:cs="Times New Roman" w:eastAsia="Times New Roman"/>
                <w:sz w:val="22"/>
              </w:rPr>
              <w:t xml:space="preserve">Area No.</w:t>
            </w:r>
          </w:p>
        </w:tc>
        <w:tc>
          <w:tcPr/>
          <w:p>
            <w:pPr>
              <w:pStyle w:val="Compact"/>
              <w:spacing w:after="40" w:before="40"/>
              <w:jc w:val="left"/>
            </w:pPr>
            <w:r>
              <w:rPr>
                <w:rFonts w:ascii="Times New Roman" w:hAnsi="Times New Roman" w:cs="Times New Roman" w:eastAsia="Times New Roman"/>
                <w:sz w:val="22"/>
              </w:rPr>
              <w:t xml:space="preserve">Vocational Interest Area</w:t>
            </w:r>
          </w:p>
        </w:tc>
        <w:tc>
          <w:tcPr/>
          <w:p>
            <w:pPr>
              <w:pStyle w:val="Compact"/>
              <w:spacing w:after="40" w:before="40"/>
              <w:jc w:val="center"/>
            </w:pPr>
            <w:r>
              <w:rPr>
                <w:rFonts w:ascii="Times New Roman" w:hAnsi="Times New Roman" w:cs="Times New Roman" w:eastAsia="Times New Roman"/>
                <w:sz w:val="22"/>
              </w:rPr>
              <w:t xml:space="preserve">Number of Items</w:t>
            </w:r>
          </w:p>
        </w:tc>
        <w:tc>
          <w:tcPr/>
          <w:p>
            <w:pPr>
              <w:pStyle w:val="Compact"/>
              <w:spacing w:after="40" w:before="40"/>
              <w:jc w:val="center"/>
            </w:pPr>
            <w:r>
              <w:rPr>
                <w:rFonts w:ascii="Times New Roman" w:hAnsi="Times New Roman" w:cs="Times New Roman" w:eastAsia="Times New Roman"/>
                <w:sz w:val="22"/>
              </w:rPr>
              <w:t xml:space="preserve">Score Range</w:t>
            </w:r>
          </w:p>
        </w:tc>
      </w:tr>
      <w:tr>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0–10</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b/>
                <w:bCs/>
                <w:sz w:val="22"/>
              </w:rPr>
              <w:t xml:space="preserve">Total</w:t>
            </w:r>
          </w:p>
        </w:tc>
        <w:tc>
          <w:tcPr/>
          <w:p>
            <w:pPr>
              <w:pStyle w:val="Compact"/>
              <w:spacing w:after="40" w:before="40"/>
              <w:jc w:val="center"/>
            </w:pPr>
            <w:r>
              <w:rPr>
                <w:rFonts w:ascii="Times New Roman" w:hAnsi="Times New Roman" w:cs="Times New Roman" w:eastAsia="Times New Roman"/>
                <w:b/>
                <w:bCs/>
                <w:sz w:val="22"/>
              </w:rPr>
              <w:t xml:space="preserve">100</w:t>
            </w:r>
          </w:p>
        </w:tc>
        <w:tc>
          <w:tcPr/>
          <w:p>
            <w:pPr>
              <w:pStyle w:val="Compact"/>
              <w:spacing w:after="40" w:before="40"/>
              <w:jc w:val="center"/>
            </w:pPr>
            <w:r>
              <w:rPr>
                <w:rFonts w:ascii="Times New Roman" w:hAnsi="Times New Roman" w:cs="Times New Roman" w:eastAsia="Times New Roman"/>
                <w:b/>
                <w:bCs/>
                <w:sz w:val="22"/>
              </w:rPr>
              <w:t xml:space="preserve">0–100</w:t>
            </w:r>
          </w:p>
        </w:tc>
      </w:tr>
    </w:tbl>
    <w:p>
      <w:pPr>
        <w:pStyle w:val="BodyText"/>
        <w:spacing w:line="360" w:lineRule="auto" w:after="120"/>
        <w:jc w:val="both"/>
      </w:pPr>
      <w:r>
        <w:rPr>
          <w:rFonts w:ascii="Times New Roman" w:hAnsi="Times New Roman" w:cs="Times New Roman" w:eastAsia="Times New Roman"/>
          <w:b/>
          <w:bCs/>
          <w:sz w:val="24"/>
        </w:rPr>
        <w:t xml:space="preserve">Sample Items from the VIR (translated from Hindi for illustration):</w:t>
      </w:r>
    </w:p>
    <w:p>
      <w:pPr>
        <w:pStyle w:val="Compact"/>
        <w:numPr>
          <w:ilvl w:val="0"/>
          <w:numId w:val="1026"/>
        </w:numPr>
        <w:spacing w:line="360" w:lineRule="auto" w:after="120"/>
        <w:jc w:val="both"/>
      </w:pP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“Reading novels, stories, or poetry”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“Writing articles for a school magazine”</w:t>
      </w:r>
    </w:p>
    <w:p>
      <w:pPr>
        <w:pStyle w:val="Compact"/>
        <w:numPr>
          <w:ilvl w:val="0"/>
          <w:numId w:val="1026"/>
        </w:numPr>
        <w:spacing w:line="360" w:lineRule="auto" w:after="120"/>
        <w:jc w:val="both"/>
      </w:pP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“Conducting experiments in a chemistry laboratory”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“Solving problems in physics”</w:t>
      </w:r>
    </w:p>
    <w:p>
      <w:pPr>
        <w:pStyle w:val="Compact"/>
        <w:numPr>
          <w:ilvl w:val="0"/>
          <w:numId w:val="1026"/>
        </w:numPr>
        <w:spacing w:line="360" w:lineRule="auto" w:after="120"/>
        <w:jc w:val="both"/>
      </w:pPr>
      <w:r>
        <w:rPr>
          <w:rFonts w:ascii="Times New Roman" w:hAnsi="Times New Roman" w:cs="Times New Roman" w:eastAsia="Times New Roman"/>
          <w:i/>
          <w:i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“Repairing a machine or electrical equipment”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“Drawing technical diagrams”</w:t>
      </w:r>
    </w:p>
    <w:p>
      <w:pPr>
        <w:pStyle w:val="Compact"/>
        <w:numPr>
          <w:ilvl w:val="0"/>
          <w:numId w:val="1026"/>
        </w:numPr>
        <w:spacing w:line="360" w:lineRule="auto" w:after="120"/>
        <w:jc w:val="both"/>
      </w:pP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“Cooking food for the family”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“Stitching and embroidering garments”</w:t>
      </w:r>
    </w:p>
    <w:p>
      <w:pPr>
        <w:pStyle w:val="Compact"/>
        <w:numPr>
          <w:ilvl w:val="0"/>
          <w:numId w:val="1026"/>
        </w:numPr>
        <w:spacing w:line="360" w:lineRule="auto" w:after="120"/>
        <w:jc w:val="both"/>
      </w:pP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“Working in a hospital as a nurse or helper”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“Organising social welfare activities in the village”</w:t>
      </w:r>
    </w:p>
    <w:p>
      <w:pPr>
        <w:pStyle w:val="Compact"/>
        <w:numPr>
          <w:ilvl w:val="0"/>
          <w:numId w:val="1026"/>
        </w:numPr>
        <w:spacing w:line="360" w:lineRule="auto" w:after="120"/>
        <w:jc w:val="both"/>
      </w:pPr>
      <w:r>
        <w:rPr>
          <w:rFonts w:ascii="Times New Roman" w:hAnsi="Times New Roman" w:cs="Times New Roman" w:eastAsia="Times New Roman"/>
          <w:i/>
          <w:iCs/>
          <w:sz w:val="24"/>
        </w:rPr>
        <w:t xml:space="preserve">Agriculture: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“Working on a farm to grow crops”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“Taking care of cattle and animals”</w:t>
      </w:r>
    </w:p>
    <w:bookmarkEnd w:id="109"/>
    <w:bookmarkStart w:id="110" w:name="scoring-procedure"/>
    <w:p>
      <w:pPr>
        <w:pStyle w:val="Heading3"/>
        <w:spacing w:line="360" w:lineRule="auto"/>
        <w:jc w:val="left"/>
      </w:pPr>
      <w:r>
        <w:rPr>
          <w:rFonts w:ascii="Times New Roman" w:hAnsi="Times New Roman" w:cs="Times New Roman" w:eastAsia="Times New Roman"/>
          <w:b/>
          <w:sz w:val="26"/>
        </w:rPr>
        <w:t xml:space="preserve">3.7.4 Scoring Procedure</w:t>
      </w:r>
    </w:p>
    <w:p>
      <w:pPr>
        <w:pStyle w:val="FirstParagraph"/>
        <w:spacing w:line="360" w:lineRule="auto" w:after="120"/>
        <w:jc w:val="both"/>
      </w:pPr>
      <w:r>
        <w:rPr>
          <w:rFonts w:ascii="Times New Roman" w:hAnsi="Times New Roman" w:cs="Times New Roman" w:eastAsia="Times New Roman"/>
          <w:sz w:val="24"/>
        </w:rPr>
        <w:t xml:space="preserve">The VIR is scored using the standard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Kulshrestha scoring key</w:t>
      </w:r>
      <w:r>
        <w:rPr>
          <w:rFonts w:ascii="Times New Roman" w:hAnsi="Times New Roman" w:cs="Times New Roman" w:eastAsia="Times New Roman"/>
          <w:sz w:val="24"/>
        </w:rPr>
        <w:t xml:space="preserve">. For each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response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Like (L)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 point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response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Dislike (D)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 points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response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Indifferent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 points</w:t>
      </w:r>
    </w:p>
    <w:p>
      <w:pPr>
        <w:pStyle w:val="BodyText"/>
        <w:spacing w:line="360" w:lineRule="auto" w:after="120"/>
        <w:jc w:val="both"/>
      </w:pPr>
      <w:r>
        <w:rPr>
          <w:rFonts w:ascii="Times New Roman" w:hAnsi="Times New Roman" w:cs="Times New Roman" w:eastAsia="Times New Roman"/>
          <w:sz w:val="24"/>
        </w:rPr>
        <w:t xml:space="preserve">The total score for each area is the number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responses for that area, ranging from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 to 10</w:t>
      </w:r>
      <w:r>
        <w:rPr>
          <w:rFonts w:ascii="Times New Roman" w:hAnsi="Times New Roman" w:cs="Times New Roman" w:eastAsia="Times New Roman"/>
          <w:sz w:val="24"/>
        </w:rPr>
        <w:t xml:space="preserve">. A higher score indicates a stronger interest in that area. There is no penalty for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responses.</w:t>
      </w:r>
    </w:p>
    <w:p>
      <w:pPr>
        <w:pStyle w:val="BodyText"/>
        <w:spacing w:line="360" w:lineRule="auto" w:after="120"/>
        <w:jc w:val="both"/>
      </w:pPr>
      <w:r>
        <w:rPr>
          <w:rFonts w:ascii="Times New Roman" w:hAnsi="Times New Roman" w:cs="Times New Roman" w:eastAsia="Times New Roman"/>
          <w:sz w:val="24"/>
        </w:rPr>
        <w:t xml:space="preserve">The area with the highest score represents the student’s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dominant vocational interest</w:t>
      </w:r>
      <w:r>
        <w:rPr>
          <w:rFonts w:ascii="Times New Roman" w:hAnsi="Times New Roman" w:cs="Times New Roman" w:eastAsia="Times New Roman"/>
          <w:sz w:val="24"/>
        </w:rPr>
        <w:t xml:space="preserve">. In case of a tie, the area for which the student has expressed interest in more socially valued items (as per the key) is taken as dominant.</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10"/>
    <w:bookmarkEnd w:id="111"/>
    <w:bookmarkStart w:id="114" w:name="reliability-and-validity-of-the-tool"/>
    <w:p>
      <w:pPr>
        <w:pStyle w:val="Heading2"/>
        <w:spacing w:line="360" w:lineRule="auto"/>
        <w:jc w:val="center"/>
      </w:pPr>
      <w:r>
        <w:rPr>
          <w:rFonts w:ascii="Times New Roman" w:hAnsi="Times New Roman" w:cs="Times New Roman" w:eastAsia="Times New Roman"/>
          <w:b/>
          <w:sz w:val="28"/>
        </w:rPr>
        <w:t xml:space="preserve">3.8 RELIABILITY AND VALIDITY OF THE TOOL</w:t>
      </w:r>
    </w:p>
    <w:bookmarkStart w:id="112" w:name="reliability"/>
    <w:p>
      <w:pPr>
        <w:pStyle w:val="Heading3"/>
        <w:spacing w:line="360" w:lineRule="auto"/>
        <w:jc w:val="left"/>
      </w:pPr>
      <w:r>
        <w:rPr>
          <w:rFonts w:ascii="Times New Roman" w:hAnsi="Times New Roman" w:cs="Times New Roman" w:eastAsia="Times New Roman"/>
          <w:b/>
          <w:sz w:val="26"/>
        </w:rPr>
        <w:t xml:space="preserve">3.8.1 Reliability</w:t>
      </w:r>
    </w:p>
    <w:p>
      <w:pPr>
        <w:pStyle w:val="FirstParagraph"/>
        <w:spacing w:line="360" w:lineRule="auto" w:after="120"/>
        <w:jc w:val="both"/>
      </w:pPr>
      <w:r>
        <w:rPr>
          <w:rFonts w:ascii="Times New Roman" w:hAnsi="Times New Roman" w:cs="Times New Roman" w:eastAsia="Times New Roman"/>
          <w:sz w:val="24"/>
        </w:rPr>
        <w:t xml:space="preserve">Reliability refers to the consistency, stability and dependability of a measuring instrument. A test is said to be reliable if it gives the same or similar scores when administered to the same group under similar conditions on two different occasions, or when two parallel forms of the test are administered simultaneously.</w:t>
      </w:r>
    </w:p>
    <w:p>
      <w:pPr>
        <w:pStyle w:val="BodyText"/>
        <w:spacing w:line="360" w:lineRule="auto" w:after="120"/>
        <w:jc w:val="both"/>
      </w:pPr>
      <w:r>
        <w:rPr>
          <w:rFonts w:ascii="Times New Roman" w:hAnsi="Times New Roman" w:cs="Times New Roman" w:eastAsia="Times New Roman"/>
          <w:sz w:val="24"/>
        </w:rPr>
        <w:t xml:space="preserve">The reliability of the VIR has been established by Dr. Kulshrestha using two methods:</w:t>
      </w:r>
    </w:p>
    <w:p>
      <w:pPr>
        <w:pStyle w:val="BodyText"/>
        <w:spacing w:line="360" w:lineRule="auto" w:after="120"/>
        <w:jc w:val="both"/>
      </w:pPr>
      <w:r>
        <w:rPr>
          <w:rFonts w:ascii="Times New Roman" w:hAnsi="Times New Roman" w:cs="Times New Roman" w:eastAsia="Times New Roman"/>
          <w:b/>
          <w:bCs/>
          <w:sz w:val="24"/>
        </w:rPr>
        <w:t xml:space="preserve">Table 3.3: Reliability and Validity Coefficients of the Vocational Interest Record (VIR)</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Test-Retest Reliability (r)</w:t>
            </w:r>
          </w:p>
        </w:tc>
        <w:tc>
          <w:tcPr/>
          <w:p>
            <w:pPr>
              <w:pStyle w:val="Compact"/>
              <w:spacing w:after="40" w:before="40"/>
              <w:jc w:val="center"/>
            </w:pPr>
            <w:r>
              <w:rPr>
                <w:rFonts w:ascii="Times New Roman" w:hAnsi="Times New Roman" w:cs="Times New Roman" w:eastAsia="Times New Roman"/>
                <w:sz w:val="22"/>
              </w:rPr>
              <w:t xml:space="preserve">Split-Half Reliability (r)</w:t>
            </w:r>
          </w:p>
        </w:tc>
        <w:tc>
          <w:tcPr/>
          <w:p>
            <w:pPr>
              <w:pStyle w:val="Compact"/>
              <w:spacing w:after="40" w:before="40"/>
              <w:jc w:val="center"/>
            </w:pPr>
            <w:r>
              <w:rPr>
                <w:rFonts w:ascii="Times New Roman" w:hAnsi="Times New Roman" w:cs="Times New Roman" w:eastAsia="Times New Roman"/>
                <w:sz w:val="22"/>
              </w:rPr>
              <w:t xml:space="preserve">Content Validity Ratio</w:t>
            </w:r>
          </w:p>
        </w:tc>
      </w:tr>
      <w:tr>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jc w:val="center"/>
            </w:pPr>
            <w:r>
              <w:rPr>
                <w:rFonts w:ascii="Times New Roman" w:hAnsi="Times New Roman" w:cs="Times New Roman" w:eastAsia="Times New Roman"/>
                <w:sz w:val="22"/>
              </w:rPr>
              <w:t xml:space="preserve">0.84</w:t>
            </w:r>
          </w:p>
        </w:tc>
        <w:tc>
          <w:tcPr/>
          <w:p>
            <w:pPr>
              <w:pStyle w:val="Compact"/>
              <w:spacing w:after="40" w:before="40"/>
              <w:jc w:val="center"/>
            </w:pPr>
            <w:r>
              <w:rPr>
                <w:rFonts w:ascii="Times New Roman" w:hAnsi="Times New Roman" w:cs="Times New Roman" w:eastAsia="Times New Roman"/>
                <w:sz w:val="22"/>
              </w:rPr>
              <w:t xml:space="preserve">0.81</w:t>
            </w:r>
          </w:p>
        </w:tc>
        <w:tc>
          <w:tcPr/>
          <w:p>
            <w:pPr>
              <w:pStyle w:val="Compact"/>
              <w:spacing w:after="40" w:before="40"/>
              <w:jc w:val="center"/>
            </w:pPr>
            <w:r>
              <w:rPr>
                <w:rFonts w:ascii="Times New Roman" w:hAnsi="Times New Roman" w:cs="Times New Roman" w:eastAsia="Times New Roman"/>
                <w:sz w:val="22"/>
              </w:rPr>
              <w:t xml:space="preserve">0.78</w:t>
            </w:r>
          </w:p>
        </w:tc>
      </w:tr>
      <w:tr>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jc w:val="center"/>
            </w:pPr>
            <w:r>
              <w:rPr>
                <w:rFonts w:ascii="Times New Roman" w:hAnsi="Times New Roman" w:cs="Times New Roman" w:eastAsia="Times New Roman"/>
                <w:sz w:val="22"/>
              </w:rPr>
              <w:t xml:space="preserve">0.87</w:t>
            </w:r>
          </w:p>
        </w:tc>
        <w:tc>
          <w:tcPr/>
          <w:p>
            <w:pPr>
              <w:pStyle w:val="Compact"/>
              <w:spacing w:after="40" w:before="40"/>
              <w:jc w:val="center"/>
            </w:pPr>
            <w:r>
              <w:rPr>
                <w:rFonts w:ascii="Times New Roman" w:hAnsi="Times New Roman" w:cs="Times New Roman" w:eastAsia="Times New Roman"/>
                <w:sz w:val="22"/>
              </w:rPr>
              <w:t xml:space="preserve">0.83</w:t>
            </w:r>
          </w:p>
        </w:tc>
        <w:tc>
          <w:tcPr/>
          <w:p>
            <w:pPr>
              <w:pStyle w:val="Compact"/>
              <w:spacing w:after="40" w:before="40"/>
              <w:jc w:val="center"/>
            </w:pPr>
            <w:r>
              <w:rPr>
                <w:rFonts w:ascii="Times New Roman" w:hAnsi="Times New Roman" w:cs="Times New Roman" w:eastAsia="Times New Roman"/>
                <w:sz w:val="22"/>
              </w:rPr>
              <w:t xml:space="preserve">0.82</w:t>
            </w:r>
          </w:p>
        </w:tc>
      </w:tr>
      <w:tr>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jc w:val="center"/>
            </w:pPr>
            <w:r>
              <w:rPr>
                <w:rFonts w:ascii="Times New Roman" w:hAnsi="Times New Roman" w:cs="Times New Roman" w:eastAsia="Times New Roman"/>
                <w:sz w:val="22"/>
              </w:rPr>
              <w:t xml:space="preserve">0.82</w:t>
            </w:r>
          </w:p>
        </w:tc>
        <w:tc>
          <w:tcPr/>
          <w:p>
            <w:pPr>
              <w:pStyle w:val="Compact"/>
              <w:spacing w:after="40" w:before="40"/>
              <w:jc w:val="center"/>
            </w:pPr>
            <w:r>
              <w:rPr>
                <w:rFonts w:ascii="Times New Roman" w:hAnsi="Times New Roman" w:cs="Times New Roman" w:eastAsia="Times New Roman"/>
                <w:sz w:val="22"/>
              </w:rPr>
              <w:t xml:space="preserve">0.79</w:t>
            </w:r>
          </w:p>
        </w:tc>
        <w:tc>
          <w:tcPr/>
          <w:p>
            <w:pPr>
              <w:pStyle w:val="Compact"/>
              <w:spacing w:after="40" w:before="40"/>
              <w:jc w:val="center"/>
            </w:pPr>
            <w:r>
              <w:rPr>
                <w:rFonts w:ascii="Times New Roman" w:hAnsi="Times New Roman" w:cs="Times New Roman" w:eastAsia="Times New Roman"/>
                <w:sz w:val="22"/>
              </w:rPr>
              <w:t xml:space="preserve">0.76</w:t>
            </w:r>
          </w:p>
        </w:tc>
      </w:tr>
      <w:tr>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jc w:val="center"/>
            </w:pPr>
            <w:r>
              <w:rPr>
                <w:rFonts w:ascii="Times New Roman" w:hAnsi="Times New Roman" w:cs="Times New Roman" w:eastAsia="Times New Roman"/>
                <w:sz w:val="22"/>
              </w:rPr>
              <w:t xml:space="preserve">0.83</w:t>
            </w:r>
          </w:p>
        </w:tc>
        <w:tc>
          <w:tcPr/>
          <w:p>
            <w:pPr>
              <w:pStyle w:val="Compact"/>
              <w:spacing w:after="40" w:before="40"/>
              <w:jc w:val="center"/>
            </w:pPr>
            <w:r>
              <w:rPr>
                <w:rFonts w:ascii="Times New Roman" w:hAnsi="Times New Roman" w:cs="Times New Roman" w:eastAsia="Times New Roman"/>
                <w:sz w:val="22"/>
              </w:rPr>
              <w:t xml:space="preserve">0.80</w:t>
            </w:r>
          </w:p>
        </w:tc>
        <w:tc>
          <w:tcPr/>
          <w:p>
            <w:pPr>
              <w:pStyle w:val="Compact"/>
              <w:spacing w:after="40" w:before="40"/>
              <w:jc w:val="center"/>
            </w:pPr>
            <w:r>
              <w:rPr>
                <w:rFonts w:ascii="Times New Roman" w:hAnsi="Times New Roman" w:cs="Times New Roman" w:eastAsia="Times New Roman"/>
                <w:sz w:val="22"/>
              </w:rPr>
              <w:t xml:space="preserve">0.77</w:t>
            </w:r>
          </w:p>
        </w:tc>
      </w:tr>
      <w:tr>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jc w:val="center"/>
            </w:pPr>
            <w:r>
              <w:rPr>
                <w:rFonts w:ascii="Times New Roman" w:hAnsi="Times New Roman" w:cs="Times New Roman" w:eastAsia="Times New Roman"/>
                <w:sz w:val="22"/>
              </w:rPr>
              <w:t xml:space="preserve">0.86</w:t>
            </w:r>
          </w:p>
        </w:tc>
        <w:tc>
          <w:tcPr/>
          <w:p>
            <w:pPr>
              <w:pStyle w:val="Compact"/>
              <w:spacing w:after="40" w:before="40"/>
              <w:jc w:val="center"/>
            </w:pPr>
            <w:r>
              <w:rPr>
                <w:rFonts w:ascii="Times New Roman" w:hAnsi="Times New Roman" w:cs="Times New Roman" w:eastAsia="Times New Roman"/>
                <w:sz w:val="22"/>
              </w:rPr>
              <w:t xml:space="preserve">0.82</w:t>
            </w:r>
          </w:p>
        </w:tc>
        <w:tc>
          <w:tcPr/>
          <w:p>
            <w:pPr>
              <w:pStyle w:val="Compact"/>
              <w:spacing w:after="40" w:before="40"/>
              <w:jc w:val="center"/>
            </w:pPr>
            <w:r>
              <w:rPr>
                <w:rFonts w:ascii="Times New Roman" w:hAnsi="Times New Roman" w:cs="Times New Roman" w:eastAsia="Times New Roman"/>
                <w:sz w:val="22"/>
              </w:rPr>
              <w:t xml:space="preserve">0.80</w:t>
            </w:r>
          </w:p>
        </w:tc>
      </w:tr>
      <w:tr>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jc w:val="center"/>
            </w:pPr>
            <w:r>
              <w:rPr>
                <w:rFonts w:ascii="Times New Roman" w:hAnsi="Times New Roman" w:cs="Times New Roman" w:eastAsia="Times New Roman"/>
                <w:sz w:val="22"/>
              </w:rPr>
              <w:t xml:space="preserve">0.88</w:t>
            </w:r>
          </w:p>
        </w:tc>
        <w:tc>
          <w:tcPr/>
          <w:p>
            <w:pPr>
              <w:pStyle w:val="Compact"/>
              <w:spacing w:after="40" w:before="40"/>
              <w:jc w:val="center"/>
            </w:pPr>
            <w:r>
              <w:rPr>
                <w:rFonts w:ascii="Times New Roman" w:hAnsi="Times New Roman" w:cs="Times New Roman" w:eastAsia="Times New Roman"/>
                <w:sz w:val="22"/>
              </w:rPr>
              <w:t xml:space="preserve">0.85</w:t>
            </w:r>
          </w:p>
        </w:tc>
        <w:tc>
          <w:tcPr/>
          <w:p>
            <w:pPr>
              <w:pStyle w:val="Compact"/>
              <w:spacing w:after="40" w:before="40"/>
              <w:jc w:val="center"/>
            </w:pPr>
            <w:r>
              <w:rPr>
                <w:rFonts w:ascii="Times New Roman" w:hAnsi="Times New Roman" w:cs="Times New Roman" w:eastAsia="Times New Roman"/>
                <w:sz w:val="22"/>
              </w:rPr>
              <w:t xml:space="preserve">0.83</w:t>
            </w:r>
          </w:p>
        </w:tc>
      </w:tr>
      <w:tr>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jc w:val="center"/>
            </w:pPr>
            <w:r>
              <w:rPr>
                <w:rFonts w:ascii="Times New Roman" w:hAnsi="Times New Roman" w:cs="Times New Roman" w:eastAsia="Times New Roman"/>
                <w:sz w:val="22"/>
              </w:rPr>
              <w:t xml:space="preserve">0.87</w:t>
            </w:r>
          </w:p>
        </w:tc>
        <w:tc>
          <w:tcPr/>
          <w:p>
            <w:pPr>
              <w:pStyle w:val="Compact"/>
              <w:spacing w:after="40" w:before="40"/>
              <w:jc w:val="center"/>
            </w:pPr>
            <w:r>
              <w:rPr>
                <w:rFonts w:ascii="Times New Roman" w:hAnsi="Times New Roman" w:cs="Times New Roman" w:eastAsia="Times New Roman"/>
                <w:sz w:val="22"/>
              </w:rPr>
              <w:t xml:space="preserve">0.84</w:t>
            </w:r>
          </w:p>
        </w:tc>
        <w:tc>
          <w:tcPr/>
          <w:p>
            <w:pPr>
              <w:pStyle w:val="Compact"/>
              <w:spacing w:after="40" w:before="40"/>
              <w:jc w:val="center"/>
            </w:pPr>
            <w:r>
              <w:rPr>
                <w:rFonts w:ascii="Times New Roman" w:hAnsi="Times New Roman" w:cs="Times New Roman" w:eastAsia="Times New Roman"/>
                <w:sz w:val="22"/>
              </w:rPr>
              <w:t xml:space="preserve">0.81</w:t>
            </w:r>
          </w:p>
        </w:tc>
      </w:tr>
      <w:tr>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jc w:val="center"/>
            </w:pPr>
            <w:r>
              <w:rPr>
                <w:rFonts w:ascii="Times New Roman" w:hAnsi="Times New Roman" w:cs="Times New Roman" w:eastAsia="Times New Roman"/>
                <w:sz w:val="22"/>
              </w:rPr>
              <w:t xml:space="preserve">0.89</w:t>
            </w:r>
          </w:p>
        </w:tc>
        <w:tc>
          <w:tcPr/>
          <w:p>
            <w:pPr>
              <w:pStyle w:val="Compact"/>
              <w:spacing w:after="40" w:before="40"/>
              <w:jc w:val="center"/>
            </w:pPr>
            <w:r>
              <w:rPr>
                <w:rFonts w:ascii="Times New Roman" w:hAnsi="Times New Roman" w:cs="Times New Roman" w:eastAsia="Times New Roman"/>
                <w:sz w:val="22"/>
              </w:rPr>
              <w:t xml:space="preserve">0.86</w:t>
            </w:r>
          </w:p>
        </w:tc>
        <w:tc>
          <w:tcPr/>
          <w:p>
            <w:pPr>
              <w:pStyle w:val="Compact"/>
              <w:spacing w:after="40" w:before="40"/>
              <w:jc w:val="center"/>
            </w:pPr>
            <w:r>
              <w:rPr>
                <w:rFonts w:ascii="Times New Roman" w:hAnsi="Times New Roman" w:cs="Times New Roman" w:eastAsia="Times New Roman"/>
                <w:sz w:val="22"/>
              </w:rPr>
              <w:t xml:space="preserve">0.84</w:t>
            </w:r>
          </w:p>
        </w:tc>
      </w:tr>
      <w:tr>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jc w:val="center"/>
            </w:pPr>
            <w:r>
              <w:rPr>
                <w:rFonts w:ascii="Times New Roman" w:hAnsi="Times New Roman" w:cs="Times New Roman" w:eastAsia="Times New Roman"/>
                <w:sz w:val="22"/>
              </w:rPr>
              <w:t xml:space="preserve">0.85</w:t>
            </w:r>
          </w:p>
        </w:tc>
        <w:tc>
          <w:tcPr/>
          <w:p>
            <w:pPr>
              <w:pStyle w:val="Compact"/>
              <w:spacing w:after="40" w:before="40"/>
              <w:jc w:val="center"/>
            </w:pPr>
            <w:r>
              <w:rPr>
                <w:rFonts w:ascii="Times New Roman" w:hAnsi="Times New Roman" w:cs="Times New Roman" w:eastAsia="Times New Roman"/>
                <w:sz w:val="22"/>
              </w:rPr>
              <w:t xml:space="preserve">0.82</w:t>
            </w:r>
          </w:p>
        </w:tc>
        <w:tc>
          <w:tcPr/>
          <w:p>
            <w:pPr>
              <w:pStyle w:val="Compact"/>
              <w:spacing w:after="40" w:before="40"/>
              <w:jc w:val="center"/>
            </w:pPr>
            <w:r>
              <w:rPr>
                <w:rFonts w:ascii="Times New Roman" w:hAnsi="Times New Roman" w:cs="Times New Roman" w:eastAsia="Times New Roman"/>
                <w:sz w:val="22"/>
              </w:rPr>
              <w:t xml:space="preserve">0.79</w:t>
            </w:r>
          </w:p>
        </w:tc>
      </w:tr>
      <w:tr>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jc w:val="center"/>
            </w:pPr>
            <w:r>
              <w:rPr>
                <w:rFonts w:ascii="Times New Roman" w:hAnsi="Times New Roman" w:cs="Times New Roman" w:eastAsia="Times New Roman"/>
                <w:sz w:val="22"/>
              </w:rPr>
              <w:t xml:space="preserve">0.83</w:t>
            </w:r>
          </w:p>
        </w:tc>
        <w:tc>
          <w:tcPr/>
          <w:p>
            <w:pPr>
              <w:pStyle w:val="Compact"/>
              <w:spacing w:after="40" w:before="40"/>
              <w:jc w:val="center"/>
            </w:pPr>
            <w:r>
              <w:rPr>
                <w:rFonts w:ascii="Times New Roman" w:hAnsi="Times New Roman" w:cs="Times New Roman" w:eastAsia="Times New Roman"/>
                <w:sz w:val="22"/>
              </w:rPr>
              <w:t xml:space="preserve">0.80</w:t>
            </w:r>
          </w:p>
        </w:tc>
        <w:tc>
          <w:tcPr/>
          <w:p>
            <w:pPr>
              <w:pStyle w:val="Compact"/>
              <w:spacing w:after="40" w:before="40"/>
              <w:jc w:val="center"/>
            </w:pPr>
            <w:r>
              <w:rPr>
                <w:rFonts w:ascii="Times New Roman" w:hAnsi="Times New Roman" w:cs="Times New Roman" w:eastAsia="Times New Roman"/>
                <w:sz w:val="22"/>
              </w:rPr>
              <w:t xml:space="preserve">0.77</w:t>
            </w:r>
          </w:p>
        </w:tc>
      </w:tr>
      <w:tr>
        <w:tc>
          <w:tcPr/>
          <w:p>
            <w:pPr>
              <w:pStyle w:val="Compact"/>
              <w:spacing w:after="40" w:before="40"/>
              <w:jc w:val="left"/>
            </w:pPr>
            <w:r>
              <w:rPr>
                <w:rFonts w:ascii="Times New Roman" w:hAnsi="Times New Roman" w:cs="Times New Roman" w:eastAsia="Times New Roman"/>
                <w:b/>
                <w:bCs/>
                <w:sz w:val="22"/>
              </w:rPr>
              <w:t xml:space="preserve">Overall</w:t>
            </w:r>
          </w:p>
        </w:tc>
        <w:tc>
          <w:tcPr/>
          <w:p>
            <w:pPr>
              <w:pStyle w:val="Compact"/>
              <w:spacing w:after="40" w:before="40"/>
              <w:jc w:val="center"/>
            </w:pPr>
            <w:r>
              <w:rPr>
                <w:rFonts w:ascii="Times New Roman" w:hAnsi="Times New Roman" w:cs="Times New Roman" w:eastAsia="Times New Roman"/>
                <w:b/>
                <w:bCs/>
                <w:sz w:val="22"/>
              </w:rPr>
              <w:t xml:space="preserve">0.85</w:t>
            </w:r>
          </w:p>
        </w:tc>
        <w:tc>
          <w:tcPr/>
          <w:p>
            <w:pPr>
              <w:pStyle w:val="Compact"/>
              <w:spacing w:after="40" w:before="40"/>
              <w:jc w:val="center"/>
            </w:pPr>
            <w:r>
              <w:rPr>
                <w:rFonts w:ascii="Times New Roman" w:hAnsi="Times New Roman" w:cs="Times New Roman" w:eastAsia="Times New Roman"/>
                <w:b/>
                <w:bCs/>
                <w:sz w:val="22"/>
              </w:rPr>
              <w:t xml:space="preserve">0.82</w:t>
            </w:r>
          </w:p>
        </w:tc>
        <w:tc>
          <w:tcPr/>
          <w:p>
            <w:pPr>
              <w:pStyle w:val="Compact"/>
              <w:spacing w:after="40" w:before="40"/>
              <w:jc w:val="center"/>
            </w:pPr>
            <w:r>
              <w:rPr>
                <w:rFonts w:ascii="Times New Roman" w:hAnsi="Times New Roman" w:cs="Times New Roman" w:eastAsia="Times New Roman"/>
                <w:b/>
                <w:bCs/>
                <w:sz w:val="22"/>
              </w:rPr>
              <w:t xml:space="preserve">0.80</w:t>
            </w:r>
          </w:p>
        </w:tc>
      </w:tr>
    </w:tbl>
    <w:p>
      <w:pPr>
        <w:pStyle w:val="BodyText"/>
        <w:spacing w:line="360" w:lineRule="auto" w:after="120"/>
        <w:jc w:val="both"/>
      </w:pPr>
      <w:r>
        <w:rPr>
          <w:rFonts w:ascii="Times New Roman" w:hAnsi="Times New Roman" w:cs="Times New Roman" w:eastAsia="Times New Roman"/>
          <w:i/>
          <w:iCs/>
          <w:sz w:val="24"/>
        </w:rPr>
        <w:t xml:space="preserve">Source: Kulshrestha, S.P. (1991). Manual for Vocational Interest Record. National Psychological Corporation, Agra.</w:t>
      </w:r>
    </w:p>
    <w:p>
      <w:pPr>
        <w:pStyle w:val="BodyText"/>
        <w:spacing w:line="360" w:lineRule="auto" w:after="120"/>
        <w:jc w:val="both"/>
      </w:pPr>
      <w:r>
        <w:rPr>
          <w:rFonts w:ascii="Times New Roman" w:hAnsi="Times New Roman" w:cs="Times New Roman" w:eastAsia="Times New Roman"/>
          <w:sz w:val="24"/>
        </w:rPr>
        <w:t xml:space="preserve">All reliability coefficients are above the generally accepted minimum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0.70</w:t>
      </w:r>
      <w:r>
        <w:rPr>
          <w:rFonts w:ascii="Times New Roman" w:hAnsi="Times New Roman" w:cs="Times New Roman" w:eastAsia="Times New Roman"/>
          <w:sz w:val="24"/>
        </w:rPr>
        <w:t xml:space="preserve">, indicating that the VIR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sufficiently reliable instrument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purpose of the present study.</w:t>
      </w:r>
    </w:p>
    <w:bookmarkEnd w:id="112"/>
    <w:bookmarkStart w:id="113" w:name="validity"/>
    <w:p>
      <w:pPr>
        <w:pStyle w:val="Heading3"/>
        <w:spacing w:line="360" w:lineRule="auto"/>
        <w:jc w:val="left"/>
      </w:pPr>
      <w:r>
        <w:rPr>
          <w:rFonts w:ascii="Times New Roman" w:hAnsi="Times New Roman" w:cs="Times New Roman" w:eastAsia="Times New Roman"/>
          <w:b/>
          <w:sz w:val="26"/>
        </w:rPr>
        <w:t xml:space="preserve">3.8.2 Validity</w:t>
      </w:r>
    </w:p>
    <w:p>
      <w:pPr>
        <w:pStyle w:val="FirstParagraph"/>
        <w:spacing w:line="360" w:lineRule="auto" w:after="120"/>
        <w:jc w:val="both"/>
      </w:pPr>
      <w:r>
        <w:rPr>
          <w:rFonts w:ascii="Times New Roman" w:hAnsi="Times New Roman" w:cs="Times New Roman" w:eastAsia="Times New Roman"/>
          <w:sz w:val="24"/>
        </w:rPr>
        <w:t xml:space="preserve">Validity refers to the extent to which a test actually measures what it claims to measure.</w:t>
      </w:r>
    </w:p>
    <w:p>
      <w:pPr>
        <w:pStyle w:val="BodyText"/>
        <w:spacing w:line="360" w:lineRule="auto" w:after="120"/>
        <w:jc w:val="both"/>
      </w:pPr>
      <w:r>
        <w:rPr>
          <w:rFonts w:ascii="Times New Roman" w:hAnsi="Times New Roman" w:cs="Times New Roman" w:eastAsia="Times New Roman"/>
          <w:b/>
          <w:bCs/>
          <w:sz w:val="24"/>
        </w:rPr>
        <w:t xml:space="preserve">Content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items of the VIR were reviewed by a panel of 15 vocational guidance experts, school counsellors and subject teachers.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Content Validity Ratio (CVR)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all areas is above 0.76, indicating satisfactory content validity.</w:t>
      </w:r>
    </w:p>
    <w:p>
      <w:pPr>
        <w:pStyle w:val="BodyText"/>
        <w:spacing w:line="360" w:lineRule="auto" w:after="120"/>
        <w:jc w:val="both"/>
      </w:pPr>
      <w:r>
        <w:rPr>
          <w:rFonts w:ascii="Times New Roman" w:hAnsi="Times New Roman" w:cs="Times New Roman" w:eastAsia="Times New Roman"/>
          <w:b/>
          <w:bCs/>
          <w:sz w:val="24"/>
        </w:rPr>
        <w:t xml:space="preserve">Construct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was correlated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Vocational Interest Blank (SVIB) — Hindi version</w:t>
      </w:r>
      <w:r>
        <w:rPr>
          <w:rFonts w:ascii="Times New Roman" w:hAnsi="Times New Roman" w:cs="Times New Roman" w:eastAsia="Times New Roman"/>
          <w:sz w:val="24"/>
        </w:rPr>
        <w:t xml:space="preserve">. Convergent validity coefficients ranged from r = 0.68 to r = 0.79 across the ten areas, demonstrating adequate construct validity.</w:t>
      </w:r>
    </w:p>
    <w:p>
      <w:pPr>
        <w:pStyle w:val="BodyText"/>
        <w:spacing w:line="360" w:lineRule="auto" w:after="120"/>
        <w:jc w:val="both"/>
      </w:pPr>
      <w:r>
        <w:rPr>
          <w:rFonts w:ascii="Times New Roman" w:hAnsi="Times New Roman" w:cs="Times New Roman" w:eastAsia="Times New Roman"/>
          <w:b/>
          <w:bCs/>
          <w:sz w:val="24"/>
        </w:rPr>
        <w:t xml:space="preserve">Criterion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standardisation study, the dominant interest area of 75% of respondents matched their actual subject-stream choice at the +2 level, establishing satisfactory predictive/criterion validity.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13"/>
    <w:bookmarkEnd w:id="114"/>
    <w:bookmarkStart w:id="120" w:name="administration-procedure"/>
    <w:p>
      <w:pPr>
        <w:pStyle w:val="Heading2"/>
        <w:spacing w:line="360" w:lineRule="auto"/>
        <w:jc w:val="center"/>
      </w:pPr>
      <w:r>
        <w:rPr>
          <w:rFonts w:ascii="Times New Roman" w:hAnsi="Times New Roman" w:cs="Times New Roman" w:eastAsia="Times New Roman"/>
          <w:b/>
          <w:sz w:val="28"/>
        </w:rPr>
        <w:t xml:space="preserve">3.9 ADMINISTRATION PROCEDURE</w:t>
      </w:r>
    </w:p>
    <w:bookmarkStart w:id="115" w:name="obtaining-permission"/>
    <w:p>
      <w:pPr>
        <w:pStyle w:val="Heading3"/>
        <w:spacing w:line="360" w:lineRule="auto"/>
        <w:jc w:val="left"/>
      </w:pPr>
      <w:r>
        <w:rPr>
          <w:rFonts w:ascii="Times New Roman" w:hAnsi="Times New Roman" w:cs="Times New Roman" w:eastAsia="Times New Roman"/>
          <w:b/>
          <w:sz w:val="26"/>
        </w:rPr>
        <w:t xml:space="preserve">3.9.1 Obtaining Permission</w:t>
      </w:r>
    </w:p>
    <w:p>
      <w:pPr>
        <w:pStyle w:val="FirstParagraph"/>
        <w:spacing w:line="360" w:lineRule="auto" w:after="120"/>
        <w:jc w:val="both"/>
      </w:pPr>
      <w:r>
        <w:rPr>
          <w:rFonts w:ascii="Times New Roman" w:hAnsi="Times New Roman" w:cs="Times New Roman" w:eastAsia="Times New Roman"/>
          <w:sz w:val="24"/>
        </w:rPr>
        <w:t xml:space="preserve">Before administering the tool, the investigator obtained formal written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permission from the Principals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both schools. A copy of the permission letter and the school’s consent is included in Appendix A.</w:t>
      </w:r>
    </w:p>
    <w:bookmarkEnd w:id="115"/>
    <w:bookmarkStart w:id="116" w:name="rapport-building"/>
    <w:p>
      <w:pPr>
        <w:pStyle w:val="Heading3"/>
        <w:spacing w:line="360" w:lineRule="auto"/>
        <w:jc w:val="left"/>
      </w:pPr>
      <w:r>
        <w:rPr>
          <w:rFonts w:ascii="Times New Roman" w:hAnsi="Times New Roman" w:cs="Times New Roman" w:eastAsia="Times New Roman"/>
          <w:b/>
          <w:sz w:val="26"/>
        </w:rPr>
        <w:t xml:space="preserve">3.9.2 Rapport Building</w:t>
      </w:r>
    </w:p>
    <w:p>
      <w:pPr>
        <w:pStyle w:val="FirstParagraph"/>
        <w:spacing w:line="360" w:lineRule="auto" w:after="120"/>
        <w:jc w:val="both"/>
      </w:pPr>
      <w:r>
        <w:rPr>
          <w:rFonts w:ascii="Times New Roman" w:hAnsi="Times New Roman" w:cs="Times New Roman" w:eastAsia="Times New Roman"/>
          <w:sz w:val="24"/>
        </w:rPr>
        <w:t xml:space="preserve">On the day of administration, the investigator visited the class and spent approximately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5–10 minutes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establishing rapport with the students. The purpose of the study was briefly explained in simple language. Students were assured that their responses would be kept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would be used only for academic research purposes. It was emphasised that there were no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answers and that they should respond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honestly</w:t>
      </w:r>
      <w:r>
        <w:rPr>
          <w:rFonts w:ascii="Times New Roman" w:hAnsi="Times New Roman" w:cs="Times New Roman" w:eastAsia="Times New Roman"/>
          <w:sz w:val="24"/>
        </w:rPr>
        <w:t xml:space="preserve">.</w:t>
      </w:r>
    </w:p>
    <w:bookmarkEnd w:id="116"/>
    <w:bookmarkStart w:id="117" w:name="instructions"/>
    <w:p>
      <w:pPr>
        <w:pStyle w:val="Heading3"/>
        <w:spacing w:line="360" w:lineRule="auto"/>
        <w:jc w:val="left"/>
      </w:pPr>
      <w:r>
        <w:rPr>
          <w:rFonts w:ascii="Times New Roman" w:hAnsi="Times New Roman" w:cs="Times New Roman" w:eastAsia="Times New Roman"/>
          <w:b/>
          <w:sz w:val="26"/>
        </w:rPr>
        <w:t xml:space="preserve">3.9.3 Instructions</w:t>
      </w:r>
    </w:p>
    <w:p>
      <w:pPr>
        <w:pStyle w:val="FirstParagraph"/>
        <w:spacing w:line="360" w:lineRule="auto" w:after="120"/>
        <w:jc w:val="both"/>
      </w:pPr>
      <w:r>
        <w:rPr>
          <w:rFonts w:ascii="Times New Roman" w:hAnsi="Times New Roman" w:cs="Times New Roman" w:eastAsia="Times New Roman"/>
          <w:sz w:val="24"/>
        </w:rPr>
        <w:t xml:space="preserve">The standard instructions from the VIR manual were read aloud to the students in Hindi. Key points emphasised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“Read each item carefully.”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each activity, decide whether you</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Dislike</w:t>
      </w:r>
      <w:r>
        <w:rPr>
          <w:rFonts w:ascii="Times New Roman" w:hAnsi="Times New Roman" w:cs="Times New Roman" w:eastAsia="Times New Roman"/>
          <w:sz w:val="24"/>
        </w:rPr>
        <w:t xml:space="preserve">, or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“Mark your response by putting a tick (✓) in the appropriate column — L, D or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“Answer all 100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 not spend too much time on any single item.”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“Your response should reflect your genuine personal feeling, not what others expect of you.”</w:t>
      </w:r>
    </w:p>
    <w:bookmarkEnd w:id="117"/>
    <w:bookmarkStart w:id="118" w:name="time-and-conditions"/>
    <w:p>
      <w:pPr>
        <w:pStyle w:val="Heading3"/>
        <w:spacing w:line="360" w:lineRule="auto"/>
        <w:jc w:val="left"/>
      </w:pPr>
      <w:r>
        <w:rPr>
          <w:rFonts w:ascii="Times New Roman" w:hAnsi="Times New Roman" w:cs="Times New Roman" w:eastAsia="Times New Roman"/>
          <w:b/>
          <w:sz w:val="26"/>
        </w:rPr>
        <w:t xml:space="preserve">3.9.4 Time and Conditions</w:t>
      </w:r>
    </w:p>
    <w:p>
      <w:pPr>
        <w:pStyle w:val="FirstParagraph"/>
        <w:spacing w:line="360" w:lineRule="auto" w:after="120"/>
        <w:jc w:val="both"/>
      </w:pPr>
      <w:r>
        <w:rPr>
          <w:rFonts w:ascii="Times New Roman" w:hAnsi="Times New Roman" w:cs="Times New Roman" w:eastAsia="Times New Roman"/>
          <w:sz w:val="24"/>
        </w:rPr>
        <w:t xml:space="preserve">The VIR was administered during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regular school period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 minutes) allotted by the Principal/class teacher. The administration took approximately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30–35 minutes</w:t>
      </w:r>
      <w:r>
        <w:rPr>
          <w:rFonts w:ascii="Times New Roman" w:hAnsi="Times New Roman" w:cs="Times New Roman" w:eastAsia="Times New Roman"/>
          <w:sz w:val="24"/>
        </w:rPr>
        <w:t xml:space="preserve">. Students remained in their regular classroom; no special seating arrangement was required. The investigator remained present throughout to clarify doubts and ensure smooth administration.</w:t>
      </w:r>
    </w:p>
    <w:bookmarkEnd w:id="118"/>
    <w:bookmarkStart w:id="119" w:name="collection-and-checking"/>
    <w:p>
      <w:pPr>
        <w:pStyle w:val="Heading3"/>
        <w:spacing w:line="360" w:lineRule="auto"/>
        <w:jc w:val="left"/>
      </w:pPr>
      <w:r>
        <w:rPr>
          <w:rFonts w:ascii="Times New Roman" w:hAnsi="Times New Roman" w:cs="Times New Roman" w:eastAsia="Times New Roman"/>
          <w:b/>
          <w:sz w:val="26"/>
        </w:rPr>
        <w:t xml:space="preserve">3.9.5 Collection and Checking</w:t>
      </w:r>
    </w:p>
    <w:p>
      <w:pPr>
        <w:pStyle w:val="FirstParagraph"/>
        <w:spacing w:line="360" w:lineRule="auto" w:after="120"/>
        <w:jc w:val="both"/>
      </w:pPr>
      <w:r>
        <w:rPr>
          <w:rFonts w:ascii="Times New Roman" w:hAnsi="Times New Roman" w:cs="Times New Roman" w:eastAsia="Times New Roman"/>
          <w:sz w:val="24"/>
        </w:rPr>
        <w:t xml:space="preserve">After administration, the answer sheets were collected, checked for completeness and numbered serially. Answer sheets with more than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 unanswered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excluded from analysis. No answer sheet was excluded from either school on this criterion.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19"/>
    <w:bookmarkEnd w:id="120"/>
    <w:bookmarkStart w:id="121" w:name="scoring-procedure-1"/>
    <w:p>
      <w:pPr>
        <w:pStyle w:val="Heading2"/>
        <w:spacing w:line="360" w:lineRule="auto"/>
        <w:jc w:val="center"/>
      </w:pPr>
      <w:r>
        <w:rPr>
          <w:rFonts w:ascii="Times New Roman" w:hAnsi="Times New Roman" w:cs="Times New Roman" w:eastAsia="Times New Roman"/>
          <w:b/>
          <w:sz w:val="28"/>
        </w:rPr>
        <w:t xml:space="preserve">3.10 SCORING PROCEDURE</w:t>
      </w:r>
    </w:p>
    <w:p>
      <w:pPr>
        <w:pStyle w:val="FirstParagraph"/>
        <w:spacing w:line="360" w:lineRule="auto" w:after="120"/>
        <w:jc w:val="both"/>
      </w:pPr>
      <w:r>
        <w:rPr>
          <w:rFonts w:ascii="Times New Roman" w:hAnsi="Times New Roman" w:cs="Times New Roman" w:eastAsia="Times New Roman"/>
          <w:sz w:val="24"/>
        </w:rPr>
        <w:t xml:space="preserve">After collection, the answer sheets were scored using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standard Kulshrestha scoring key</w:t>
      </w:r>
      <w:r>
        <w:rPr>
          <w:rFonts w:ascii="Times New Roman" w:hAnsi="Times New Roman" w:cs="Times New Roman" w:eastAsia="Times New Roman"/>
          <w:sz w:val="24"/>
        </w:rPr>
        <w:t xml:space="preserve">. The following procedure was followed:</w:t>
      </w:r>
    </w:p>
    <w:p>
      <w:pPr>
        <w:pStyle w:val="Compact"/>
        <w:numPr>
          <w:ilvl w:val="0"/>
          <w:numId w:val="1027"/>
        </w:numPr>
        <w:spacing w:line="360" w:lineRule="auto" w:after="120"/>
        <w:jc w:val="both"/>
      </w:pPr>
      <w:r>
        <w:rPr>
          <w:rFonts w:ascii="Times New Roman" w:hAnsi="Times New Roman" w:cs="Times New Roman" w:eastAsia="Times New Roman"/>
          <w:sz w:val="24"/>
        </w:rPr>
        <w:t xml:space="preserve">The scoring key was placed over the answer sheet.</w:t>
      </w:r>
    </w:p>
    <w:p>
      <w:pPr>
        <w:pStyle w:val="Compact"/>
        <w:numPr>
          <w:ilvl w:val="0"/>
          <w:numId w:val="1027"/>
        </w:numPr>
        <w:spacing w:line="360" w:lineRule="auto" w:after="120"/>
        <w:jc w:val="both"/>
      </w:pPr>
      <w:r>
        <w:rPr>
          <w:rFonts w:ascii="Times New Roman" w:hAnsi="Times New Roman" w:cs="Times New Roman" w:eastAsia="Times New Roman"/>
          <w:sz w:val="24"/>
        </w:rPr>
        <w:t xml:space="preserve">For each area, the number of items marked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(Like) was counted.</w:t>
      </w:r>
    </w:p>
    <w:p>
      <w:pPr>
        <w:pStyle w:val="Compact"/>
        <w:numPr>
          <w:ilvl w:val="0"/>
          <w:numId w:val="1027"/>
        </w:numPr>
        <w:spacing w:line="360" w:lineRule="auto" w:after="120"/>
        <w:jc w:val="both"/>
      </w:pPr>
      <w:r>
        <w:rPr>
          <w:rFonts w:ascii="Times New Roman" w:hAnsi="Times New Roman" w:cs="Times New Roman" w:eastAsia="Times New Roman"/>
          <w:sz w:val="24"/>
        </w:rPr>
        <w:t xml:space="preserve">This count constituted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raw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that area (range: 0–10).</w:t>
      </w:r>
    </w:p>
    <w:p>
      <w:pPr>
        <w:pStyle w:val="Compact"/>
        <w:numPr>
          <w:ilvl w:val="0"/>
          <w:numId w:val="1027"/>
        </w:numPr>
        <w:spacing w:line="360" w:lineRule="auto" w:after="120"/>
        <w:jc w:val="both"/>
      </w:pPr>
      <w:r>
        <w:rPr>
          <w:rFonts w:ascii="Times New Roman" w:hAnsi="Times New Roman" w:cs="Times New Roman" w:eastAsia="Times New Roman"/>
          <w:sz w:val="24"/>
        </w:rPr>
        <w:t xml:space="preserve">Ten area scores were recorded for each respondent on a master data sheet.</w:t>
      </w:r>
    </w:p>
    <w:p>
      <w:pPr>
        <w:pStyle w:val="Compact"/>
        <w:numPr>
          <w:ilvl w:val="0"/>
          <w:numId w:val="1027"/>
        </w:numPr>
        <w:spacing w:line="360" w:lineRule="auto" w:after="120"/>
        <w:jc w:val="both"/>
      </w:pPr>
      <w:r>
        <w:rPr>
          <w:rFonts w:ascii="Times New Roman" w:hAnsi="Times New Roman" w:cs="Times New Roman" w:eastAsia="Times New Roman"/>
          <w:sz w:val="24"/>
        </w:rPr>
        <w:t xml:space="preserve">The scores were entered into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master data 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(included in Appendix C) organised by school, class and gender.</w:t>
      </w:r>
    </w:p>
    <w:p>
      <w:pPr>
        <w:pStyle w:val="Compact"/>
        <w:numPr>
          <w:ilvl w:val="0"/>
          <w:numId w:val="1027"/>
        </w:numPr>
        <w:spacing w:line="360" w:lineRule="auto" w:after="120"/>
        <w:jc w:val="both"/>
      </w:pPr>
      <w:r>
        <w:rPr>
          <w:rFonts w:ascii="Times New Roman" w:hAnsi="Times New Roman" w:cs="Times New Roman" w:eastAsia="Times New Roman"/>
          <w:sz w:val="24"/>
        </w:rPr>
        <w:t xml:space="preserve">Each respondent’s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dominant vocational interest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with highest raw score) was also noted.</w:t>
      </w:r>
    </w:p>
    <w:p>
      <w:pPr>
        <w:pStyle w:val="FirstParagraph"/>
        <w:spacing w:line="360" w:lineRule="auto" w:after="120"/>
        <w:jc w:val="both"/>
      </w:pPr>
      <w:r>
        <w:rPr>
          <w:rFonts w:ascii="Times New Roman" w:hAnsi="Times New Roman" w:cs="Times New Roman" w:eastAsia="Times New Roman"/>
          <w:sz w:val="24"/>
        </w:rPr>
        <w:t xml:space="preserve">A sample calculation showing the scoring of one student’s VIR is presented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Appendix D</w:t>
      </w:r>
      <w:r>
        <w:rPr>
          <w:rFonts w:ascii="Times New Roman" w:hAnsi="Times New Roman" w:cs="Times New Roman" w:eastAsia="Times New Roman"/>
          <w:sz w:val="24"/>
        </w:rPr>
        <w:t xml:space="preserv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21"/>
    <w:bookmarkStart w:id="126" w:name="statistical-techniques"/>
    <w:p>
      <w:pPr>
        <w:pStyle w:val="Heading2"/>
        <w:spacing w:line="360" w:lineRule="auto"/>
        <w:jc w:val="center"/>
      </w:pPr>
      <w:r>
        <w:rPr>
          <w:rFonts w:ascii="Times New Roman" w:hAnsi="Times New Roman" w:cs="Times New Roman" w:eastAsia="Times New Roman"/>
          <w:b/>
          <w:sz w:val="28"/>
        </w:rPr>
        <w:t xml:space="preserve">3.11 STATISTICAL TECHNIQUES</w:t>
      </w:r>
    </w:p>
    <w:p>
      <w:pPr>
        <w:pStyle w:val="FirstParagraph"/>
        <w:spacing w:line="360" w:lineRule="auto" w:after="120"/>
        <w:jc w:val="both"/>
      </w:pPr>
      <w:r>
        <w:rPr>
          <w:rFonts w:ascii="Times New Roman" w:hAnsi="Times New Roman" w:cs="Times New Roman" w:eastAsia="Times New Roman"/>
          <w:sz w:val="24"/>
        </w:rPr>
        <w:t xml:space="preserve">The following statistical techniques have been employed for analysis of data in the present study. The rationale and formula for each technique are described below.</w:t>
      </w:r>
    </w:p>
    <w:bookmarkStart w:id="122" w:name="mean-arithmetic-mean"/>
    <w:p>
      <w:pPr>
        <w:pStyle w:val="Heading3"/>
        <w:spacing w:line="360" w:lineRule="auto"/>
        <w:jc w:val="left"/>
      </w:pPr>
      <w:r>
        <w:rPr>
          <w:rFonts w:ascii="Times New Roman" w:hAnsi="Times New Roman" w:cs="Times New Roman" w:eastAsia="Times New Roman"/>
          <w:b/>
          <w:sz w:val="26"/>
        </w:rPr>
        <w:t xml:space="preserve">3.11.1 Mean (Arithmetic Mean)</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widely used measure of central tendency. It represents the arithmetic average of a set of scores.</w:t>
      </w:r>
    </w:p>
    <w:p>
      <w:pPr>
        <w:pStyle w:val="BodyText"/>
        <w:spacing w:line="360" w:lineRule="auto" w:after="120"/>
        <w:jc w:val="both"/>
      </w:pPr>
      <w:r>
        <w:rPr>
          <w:rFonts w:ascii="Times New Roman" w:hAnsi="Times New Roman" w:cs="Times New Roman" w:eastAsia="Times New Roman"/>
          <w:b/>
          <w:bCs/>
          <w:sz w:val="24"/>
        </w:rPr>
        <w:t xml:space="preserve">Formula:</w:t>
      </w:r>
    </w:p>
    <w:p>
      <w:pPr>
        <w:pStyle w:val="BodyText"/>
        <w:spacing w:line="360" w:lineRule="auto" w:after="120"/>
        <w:jc w:val="both"/>
      </w:pPr>
      <m:oMathPara>
        <m:oMathParaPr>
          <m:jc m:val="center"/>
        </m:oMathParaPr>
        <m:oMath>
          <m:acc>
            <m:accPr>
              <m:chr m:val="‾"/>
            </m:accPr>
            <m:e>
              <m:r>
                <m:t>X</m:t>
              </m:r>
            </m:e>
          </m:acc>
          <m:r>
            <m:rPr>
              <m:sty m:val="p"/>
            </m:rPr>
            <m:t>=</m:t>
          </m:r>
          <m:f>
            <m:fPr>
              <m:type m:val="bar"/>
            </m:fPr>
            <m:num>
              <m:r>
                <m:rPr>
                  <m:sty m:val="p"/>
                </m:rPr>
                <m:t>∑</m:t>
              </m:r>
              <m:r>
                <m:t>X</m:t>
              </m:r>
            </m:num>
            <m:den>
              <m:r>
                <m:t>N</m:t>
              </m:r>
            </m:den>
          </m:f>
        </m:oMath>
      </m:oMathPara>
    </w:p>
    <w:p>
      <w:pPr>
        <w:pStyle w:val="FirstParagraph"/>
        <w:spacing w:line="36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acc>
          <m:accPr>
            <m:chr m:val="‾"/>
          </m:accPr>
          <m:e>
            <m:r>
              <m:t>X</m:t>
            </m:r>
          </m:e>
        </m:acc>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Arithmetic 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rPr>
            <m:sty m:val="p"/>
          </m:rPr>
          <m:t>∑</m:t>
        </m:r>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Sum of all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N</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Total number of scores</w:t>
      </w:r>
    </w:p>
    <w:p>
      <w:pPr>
        <w:pStyle w:val="BodyText"/>
        <w:spacing w:line="360" w:lineRule="auto" w:after="120"/>
        <w:jc w:val="both"/>
      </w:pPr>
      <w:r>
        <w:rPr>
          <w:rFonts w:ascii="Times New Roman" w:hAnsi="Times New Roman" w:cs="Times New Roman" w:eastAsia="Times New Roman"/>
          <w:b/>
          <w:bCs/>
          <w:sz w:val="24"/>
        </w:rPr>
        <w:t xml:space="preserve">Rationale: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mean has been computed for each of the ten VIR areas separately for boys and girls (Class IX, Class X and combined), to describe the average level of interest of each group in each vocational area.</w:t>
      </w:r>
    </w:p>
    <w:bookmarkEnd w:id="122"/>
    <w:bookmarkStart w:id="123" w:name="standard-deviation-s.d."/>
    <w:p>
      <w:pPr>
        <w:pStyle w:val="Heading3"/>
        <w:spacing w:line="360" w:lineRule="auto"/>
        <w:jc w:val="left"/>
      </w:pPr>
      <w:r>
        <w:rPr>
          <w:rFonts w:ascii="Times New Roman" w:hAnsi="Times New Roman" w:cs="Times New Roman" w:eastAsia="Times New Roman"/>
          <w:b/>
          <w:sz w:val="26"/>
        </w:rPr>
        <w:t xml:space="preserve">3.11.2 Standard Deviation (S.D.)</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widely used measure of variability or dispersion. It indicates the average extent to which individual scores deviate from the group mean.</w:t>
      </w:r>
    </w:p>
    <w:p>
      <w:pPr>
        <w:pStyle w:val="BodyText"/>
        <w:spacing w:line="360" w:lineRule="auto" w:after="120"/>
        <w:jc w:val="both"/>
      </w:pPr>
      <w:r>
        <w:rPr>
          <w:rFonts w:ascii="Times New Roman" w:hAnsi="Times New Roman" w:cs="Times New Roman" w:eastAsia="Times New Roman"/>
          <w:b/>
          <w:bCs/>
          <w:sz w:val="24"/>
        </w:rPr>
        <w:t xml:space="preserve">Formula:</w:t>
      </w:r>
    </w:p>
    <w:p>
      <w:pPr>
        <w:pStyle w:val="BodyText"/>
        <w:spacing w:line="360" w:lineRule="auto" w:after="120"/>
        <w:jc w:val="both"/>
      </w:pPr>
      <m:oMathPara>
        <m:oMathParaPr>
          <m:jc m:val="center"/>
        </m:oMathParaPr>
        <m:oMath>
          <m:r>
            <m:t>S</m:t>
          </m:r>
          <m:r>
            <m:t>D</m:t>
          </m:r>
          <m:r>
            <m:rPr>
              <m:sty m:val="p"/>
            </m:rPr>
            <m:t>=</m:t>
          </m:r>
          <m:rad>
            <m:radPr>
              <m:degHide m:val="on"/>
            </m:radPr>
            <m:deg/>
            <m:e>
              <m:f>
                <m:fPr>
                  <m:type m:val="bar"/>
                </m:fPr>
                <m:num>
                  <m:r>
                    <m:rPr>
                      <m:sty m:val="p"/>
                    </m:rPr>
                    <m:t>∑</m:t>
                  </m:r>
                  <m:r>
                    <m:rPr>
                      <m:sty m:val="p"/>
                    </m:rPr>
                    <m:t>(</m:t>
                  </m:r>
                  <m:r>
                    <m:t>X</m:t>
                  </m:r>
                  <m:r>
                    <m:rPr>
                      <m:sty m:val="p"/>
                    </m:rPr>
                    <m:t>−</m:t>
                  </m:r>
                  <m:acc>
                    <m:accPr>
                      <m:chr m:val="‾"/>
                    </m:accPr>
                    <m:e>
                      <m:r>
                        <m:t>X</m:t>
                      </m:r>
                    </m:e>
                  </m:acc>
                  <m:sSup>
                    <m:e>
                      <m:r>
                        <m:rPr>
                          <m:sty m:val="p"/>
                        </m:rPr>
                        <m:t>)</m:t>
                      </m:r>
                    </m:e>
                    <m:sup>
                      <m:r>
                        <m:t>2</m:t>
                      </m:r>
                    </m:sup>
                  </m:sSup>
                </m:num>
                <m:den>
                  <m:r>
                    <m:t>N</m:t>
                  </m:r>
                </m:den>
              </m:f>
            </m:e>
          </m:rad>
        </m:oMath>
      </m:oMathPara>
    </w:p>
    <w:p>
      <w:pPr>
        <w:pStyle w:val="FirstParagraph"/>
        <w:spacing w:line="360" w:lineRule="auto" w:after="120"/>
        <w:jc w:val="both"/>
      </w:pPr>
      <w:r>
        <w:rPr>
          <w:rFonts w:ascii="Times New Roman" w:hAnsi="Times New Roman" w:cs="Times New Roman" w:eastAsia="Times New Roman"/>
          <w:sz w:val="24"/>
        </w:rPr>
        <w:t xml:space="preserve">Or the computationally convenient form:</w:t>
      </w:r>
    </w:p>
    <w:p>
      <w:pPr>
        <w:pStyle w:val="BodyText"/>
        <w:spacing w:line="360" w:lineRule="auto" w:after="120"/>
        <w:jc w:val="both"/>
      </w:pPr>
      <m:oMathPara>
        <m:oMathParaPr>
          <m:jc m:val="center"/>
        </m:oMathParaPr>
        <m:oMath>
          <m:r>
            <m:t>S</m:t>
          </m:r>
          <m:r>
            <m:t>D</m:t>
          </m:r>
          <m:r>
            <m:rPr>
              <m:sty m:val="p"/>
            </m:rPr>
            <m:t>=</m:t>
          </m:r>
          <m:rad>
            <m:radPr>
              <m:degHide m:val="on"/>
            </m:radPr>
            <m:deg/>
            <m:e>
              <m:f>
                <m:fPr>
                  <m:type m:val="bar"/>
                </m:fPr>
                <m:num>
                  <m:r>
                    <m:rPr>
                      <m:sty m:val="p"/>
                    </m:rPr>
                    <m:t>∑</m:t>
                  </m:r>
                  <m:sSup>
                    <m:e>
                      <m:r>
                        <m:t>X</m:t>
                      </m:r>
                    </m:e>
                    <m:sup>
                      <m:r>
                        <m:t>2</m:t>
                      </m:r>
                    </m:sup>
                  </m:sSup>
                </m:num>
                <m:den>
                  <m:r>
                    <m:t>N</m:t>
                  </m:r>
                </m:den>
              </m:f>
              <m:r>
                <m:rPr>
                  <m:sty m:val="p"/>
                </m:rPr>
                <m:t>−</m:t>
              </m:r>
              <m:sSup>
                <m:e>
                  <m:d>
                    <m:dPr>
                      <m:begChr m:val="("/>
                      <m:sepChr m:val=""/>
                      <m:endChr m:val=")"/>
                      <m:grow/>
                    </m:dPr>
                    <m:e>
                      <m:f>
                        <m:fPr>
                          <m:type m:val="bar"/>
                        </m:fPr>
                        <m:num>
                          <m:r>
                            <m:rPr>
                              <m:sty m:val="p"/>
                            </m:rPr>
                            <m:t>∑</m:t>
                          </m:r>
                          <m:r>
                            <m:t>X</m:t>
                          </m:r>
                        </m:num>
                        <m:den>
                          <m:r>
                            <m:t>N</m:t>
                          </m:r>
                        </m:den>
                      </m:f>
                    </m:e>
                  </m:d>
                </m:e>
                <m:sup>
                  <m:r>
                    <m:t>2</m:t>
                  </m:r>
                </m:sup>
              </m:sSup>
            </m:e>
          </m:rad>
        </m:oMath>
      </m:oMathPara>
    </w:p>
    <w:p>
      <w:pPr>
        <w:pStyle w:val="FirstParagraph"/>
        <w:spacing w:line="36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S</m:t>
        </m:r>
        <m:r>
          <m:t>D</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Individual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acc>
          <m:accPr>
            <m:chr m:val="‾"/>
          </m:accPr>
          <m:e>
            <m:r>
              <m:t>X</m:t>
            </m:r>
          </m:e>
        </m:acc>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Mean of the group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N</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Number of scores</w:t>
      </w:r>
    </w:p>
    <w:p>
      <w:pPr>
        <w:pStyle w:val="BodyText"/>
        <w:spacing w:line="360" w:lineRule="auto" w:after="120"/>
        <w:jc w:val="both"/>
      </w:pPr>
      <w:r>
        <w:rPr>
          <w:rFonts w:ascii="Times New Roman" w:hAnsi="Times New Roman" w:cs="Times New Roman" w:eastAsia="Times New Roman"/>
          <w:b/>
          <w:bCs/>
          <w:sz w:val="24"/>
        </w:rPr>
        <w:t xml:space="preserve">Rationale: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SD has been computed alongside the mean to describe the spread of scores and to assess the homogeneity of the groups. It is also a necessary input for the t-test.</w:t>
      </w:r>
    </w:p>
    <w:bookmarkEnd w:id="123"/>
    <w:bookmarkStart w:id="124" w:name="t-test-for-independent-samples"/>
    <w:p>
      <w:pPr>
        <w:pStyle w:val="Heading3"/>
        <w:spacing w:line="360" w:lineRule="auto"/>
        <w:jc w:val="left"/>
      </w:pPr>
      <w:r>
        <w:rPr>
          <w:rFonts w:ascii="Times New Roman" w:hAnsi="Times New Roman" w:cs="Times New Roman" w:eastAsia="Times New Roman"/>
          <w:b/>
          <w:sz w:val="26"/>
        </w:rPr>
        <w:t xml:space="preserve">3.11.3 t-test for Independent Samples</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parametric test of statistical significance used to determine whether the difference between the means of two independent groups is large enough to be unlikely to have occurred by chance.</w:t>
      </w:r>
    </w:p>
    <w:p>
      <w:pPr>
        <w:pStyle w:val="BodyText"/>
        <w:spacing w:line="360" w:lineRule="auto" w:after="120"/>
        <w:jc w:val="both"/>
      </w:pPr>
      <w:r>
        <w:rPr>
          <w:rFonts w:ascii="Times New Roman" w:hAnsi="Times New Roman" w:cs="Times New Roman" w:eastAsia="Times New Roman"/>
          <w:b/>
          <w:bCs/>
          <w:sz w:val="24"/>
        </w:rPr>
        <w:t xml:space="preserve">Formula:</w:t>
      </w:r>
    </w:p>
    <w:p>
      <w:pPr>
        <w:pStyle w:val="BodyText"/>
        <w:spacing w:line="360" w:lineRule="auto" w:after="120"/>
        <w:jc w:val="both"/>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r>
                        <m:t>S</m:t>
                      </m:r>
                      <m:sSubSup>
                        <m:e>
                          <m:r>
                            <m:t>D</m:t>
                          </m:r>
                        </m:e>
                        <m:sub>
                          <m:r>
                            <m:t>1</m:t>
                          </m:r>
                        </m:sub>
                        <m:sup>
                          <m:r>
                            <m:t>2</m:t>
                          </m:r>
                        </m:sup>
                      </m:sSubSup>
                    </m:num>
                    <m:den>
                      <m:sSub>
                        <m:e>
                          <m:r>
                            <m:t>n</m:t>
                          </m:r>
                        </m:e>
                        <m:sub>
                          <m:r>
                            <m:t>1</m:t>
                          </m:r>
                        </m:sub>
                      </m:sSub>
                    </m:den>
                  </m:f>
                  <m:r>
                    <m:rPr>
                      <m:sty m:val="p"/>
                    </m:rPr>
                    <m:t>+</m:t>
                  </m:r>
                  <m:f>
                    <m:fPr>
                      <m:type m:val="bar"/>
                    </m:fPr>
                    <m:num>
                      <m:r>
                        <m:t>S</m:t>
                      </m:r>
                      <m:sSubSup>
                        <m:e>
                          <m:r>
                            <m:t>D</m:t>
                          </m:r>
                        </m:e>
                        <m:sub>
                          <m:r>
                            <m:t>2</m:t>
                          </m:r>
                        </m:sub>
                        <m:sup>
                          <m:r>
                            <m:t>2</m:t>
                          </m:r>
                        </m:sup>
                      </m:sSubSup>
                    </m:num>
                    <m:den>
                      <m:sSub>
                        <m:e>
                          <m:r>
                            <m:t>n</m:t>
                          </m:r>
                        </m:e>
                        <m:sub>
                          <m:r>
                            <m:t>2</m:t>
                          </m:r>
                        </m:sub>
                      </m:sSub>
                    </m:den>
                  </m:f>
                </m:e>
              </m:rad>
            </m:den>
          </m:f>
        </m:oMath>
      </m:oMathPara>
    </w:p>
    <w:p>
      <w:pPr>
        <w:pStyle w:val="FirstParagraph"/>
        <w:spacing w:line="36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sSub>
          <m:e>
            <m:acc>
              <m:accPr>
                <m:chr m:val="‾"/>
              </m:accPr>
              <m:e>
                <m:r>
                  <m:t>X</m:t>
                </m:r>
              </m:e>
            </m:acc>
          </m:e>
          <m:sub>
            <m:r>
              <m:t>1</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m:oMath>
        <m:sSub>
          <m:e>
            <m:acc>
              <m:accPr>
                <m:chr m:val="‾"/>
              </m:accPr>
              <m:e>
                <m:r>
                  <m:t>X</m:t>
                </m:r>
              </m:e>
            </m:acc>
          </m:e>
          <m:sub>
            <m:r>
              <m:t>2</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Means of Group 1 and Group 2 respectively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S</m:t>
        </m:r>
        <m:sSub>
          <m:e>
            <m:r>
              <m:t>D</m:t>
            </m:r>
          </m:e>
          <m:sub>
            <m:r>
              <m:t>1</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m:oMath>
        <m:r>
          <m:t>S</m:t>
        </m:r>
        <m:sSub>
          <m:e>
            <m:r>
              <m:t>D</m:t>
            </m:r>
          </m:e>
          <m:sub>
            <m:r>
              <m:t>2</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Standard Deviations of Group 1 and Group 2 respectively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sSub>
          <m:e>
            <m:r>
              <m:t>n</m:t>
            </m:r>
          </m:e>
          <m:sub>
            <m:r>
              <m:t>1</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m:oMath>
        <m:sSub>
          <m:e>
            <m:r>
              <m:t>n</m:t>
            </m:r>
          </m:e>
          <m:sub>
            <m:r>
              <m:t>2</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Sample sizes of Group 1 and Group 2 respectively</w:t>
      </w:r>
    </w:p>
    <w:p>
      <w:pPr>
        <w:pStyle w:val="BodyText"/>
        <w:spacing w:line="360" w:lineRule="auto" w:after="120"/>
        <w:jc w:val="both"/>
      </w:pPr>
      <w:r>
        <w:rPr>
          <w:rFonts w:ascii="Times New Roman" w:hAnsi="Times New Roman" w:cs="Times New Roman" w:eastAsia="Times New Roman"/>
          <w:b/>
          <w:bCs/>
          <w:sz w:val="24"/>
        </w:rPr>
        <w:t xml:space="preserve">Degrees of Freedom:</w:t>
      </w:r>
    </w:p>
    <w:p>
      <w:pPr>
        <w:pStyle w:val="BodyText"/>
        <w:spacing w:line="360" w:lineRule="auto" w:after="120"/>
        <w:jc w:val="both"/>
      </w:pPr>
      <m:oMathPara>
        <m:oMathParaPr>
          <m:jc m:val="center"/>
        </m:oMathParaPr>
        <m:oMath>
          <m:r>
            <m:t>d</m:t>
          </m:r>
          <m:r>
            <m:t>f</m:t>
          </m:r>
          <m:r>
            <m:rPr>
              <m:sty m:val="p"/>
            </m:rPr>
            <m:t>=</m:t>
          </m:r>
          <m:sSub>
            <m:e>
              <m:r>
                <m:t>n</m:t>
              </m:r>
            </m:e>
            <m:sub>
              <m:r>
                <m:t>1</m:t>
              </m:r>
            </m:sub>
          </m:sSub>
          <m:r>
            <m:rPr>
              <m:sty m:val="p"/>
            </m:rPr>
            <m:t>+</m:t>
          </m:r>
          <m:sSub>
            <m:e>
              <m:r>
                <m:t>n</m:t>
              </m:r>
            </m:e>
            <m:sub>
              <m:r>
                <m:t>2</m:t>
              </m:r>
            </m:sub>
          </m:sSub>
          <m:r>
            <m:rPr>
              <m:sty m:val="p"/>
            </m:rPr>
            <m:t>−</m:t>
          </m:r>
          <m:r>
            <m:t>2</m:t>
          </m:r>
        </m:oMath>
      </m:oMathPara>
    </w:p>
    <w:p>
      <w:pPr>
        <w:pStyle w:val="FirstParagraph"/>
        <w:spacing w:line="360" w:lineRule="auto" w:after="120"/>
        <w:jc w:val="both"/>
      </w:pPr>
      <w:r>
        <w:rPr>
          <w:rFonts w:ascii="Times New Roman" w:hAnsi="Times New Roman" w:cs="Times New Roman" w:eastAsia="Times New Roman"/>
          <w:b/>
          <w:bCs/>
          <w:sz w:val="24"/>
        </w:rPr>
        <w:t xml:space="preserve">Decision Rule: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If the computed t-value exceeds the critical t-value at a chosen level of significance (0.05 or 0.01) for the given df, the null hypothesis is rejected and the difference is declared statistically significant.</w:t>
      </w:r>
    </w:p>
    <w:p>
      <w:pPr>
        <w:pStyle w:val="BodyText"/>
        <w:spacing w:line="360" w:lineRule="auto" w:after="120"/>
        <w:jc w:val="both"/>
      </w:pPr>
      <w:r>
        <w:rPr>
          <w:rFonts w:ascii="Times New Roman" w:hAnsi="Times New Roman" w:cs="Times New Roman" w:eastAsia="Times New Roman"/>
          <w:b/>
          <w:bCs/>
          <w:sz w:val="24"/>
        </w:rPr>
        <w:t xml:space="preserve">Critical t-values used in this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For df = 28 (Class IX or X comparison): t₀.₀₅ = 2.048, t₀.₀₁ = 2.763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For df = 58 (combined comparison): t₀.₀₅ = 2.001, t₀.₀₁ = 2.660</w:t>
      </w:r>
    </w:p>
    <w:p>
      <w:pPr>
        <w:pStyle w:val="BodyText"/>
        <w:spacing w:line="360" w:lineRule="auto" w:after="120"/>
        <w:jc w:val="both"/>
      </w:pPr>
      <w:r>
        <w:rPr>
          <w:rFonts w:ascii="Times New Roman" w:hAnsi="Times New Roman" w:cs="Times New Roman" w:eastAsia="Times New Roman"/>
          <w:b/>
          <w:bCs/>
          <w:sz w:val="24"/>
        </w:rPr>
        <w:t xml:space="preserve">Rationale: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t-test is the most appropriate technique for testing the null hypothesis that the mean VIR scores of boys and girls do not differ significantly, given the sample sizes and measurement level of the data.</w:t>
      </w:r>
    </w:p>
    <w:bookmarkEnd w:id="124"/>
    <w:bookmarkStart w:id="125" w:name="percentage-analysis"/>
    <w:p>
      <w:pPr>
        <w:pStyle w:val="Heading3"/>
        <w:spacing w:line="360" w:lineRule="auto"/>
        <w:jc w:val="left"/>
      </w:pPr>
      <w:r>
        <w:rPr>
          <w:rFonts w:ascii="Times New Roman" w:hAnsi="Times New Roman" w:cs="Times New Roman" w:eastAsia="Times New Roman"/>
          <w:b/>
          <w:sz w:val="26"/>
        </w:rPr>
        <w:t xml:space="preserve">3.11.4 Percentage Analysis</w:t>
      </w:r>
    </w:p>
    <w:p>
      <w:pPr>
        <w:pStyle w:val="FirstParagraph"/>
        <w:spacing w:line="360" w:lineRule="auto" w:after="120"/>
        <w:jc w:val="both"/>
      </w:pPr>
      <w:r>
        <w:rPr>
          <w:rFonts w:ascii="Times New Roman" w:hAnsi="Times New Roman" w:cs="Times New Roman" w:eastAsia="Times New Roman"/>
          <w:b/>
          <w:b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used to express the proportion of students in each group whose dominant vocational interest falls in each area. This facilitates easy comparison and graphical representation.</w:t>
      </w:r>
    </w:p>
    <w:p>
      <w:pPr>
        <w:pStyle w:val="BodyText"/>
        <w:spacing w:line="360" w:lineRule="auto" w:after="120"/>
        <w:jc w:val="both"/>
      </w:pPr>
      <w:r>
        <w:rPr>
          <w:rFonts w:ascii="Times New Roman" w:hAnsi="Times New Roman" w:cs="Times New Roman" w:eastAsia="Times New Roman"/>
          <w:b/>
          <w:bCs/>
          <w:sz w:val="24"/>
        </w:rPr>
        <w:t xml:space="preserve">Formula:</w:t>
      </w:r>
    </w:p>
    <w:p>
      <w:pPr>
        <w:pStyle w:val="BodyText"/>
        <w:spacing w:line="360" w:lineRule="auto" w:after="120"/>
        <w:jc w:val="both"/>
      </w:pPr>
      <m:oMathPara>
        <m:oMathParaPr>
          <m:jc m:val="center"/>
        </m:oMathParaPr>
        <m:oMath>
          <m:r>
            <m:rPr>
              <m:nor/>
              <m:sty m:val="p"/>
            </m:rPr>
            <m:t>Percentage</m:t>
          </m:r>
          <m:r>
            <m:rPr>
              <m:sty m:val="p"/>
            </m:rPr>
            <m:t>=</m:t>
          </m:r>
          <m:f>
            <m:fPr>
              <m:type m:val="bar"/>
            </m:fPr>
            <m:num>
              <m:r>
                <m:rPr>
                  <m:nor/>
                  <m:sty m:val="p"/>
                </m:rPr>
                <m:t>Number of students with dominant interest in a given area</m:t>
              </m:r>
            </m:num>
            <m:den>
              <m:r>
                <m:rPr>
                  <m:nor/>
                  <m:sty m:val="p"/>
                </m:rPr>
                <m:t>Total number of students in the group</m:t>
              </m:r>
            </m:den>
          </m:f>
          <m:r>
            <m:rPr>
              <m:sty m:val="p"/>
            </m:rPr>
            <m:t>×</m:t>
          </m:r>
          <m:r>
            <m:t>100</m:t>
          </m:r>
        </m:oMath>
      </m:oMathPara>
    </w:p>
    <w:p>
      <w:pPr>
        <w:pStyle w:val="FirstParagraph"/>
        <w:spacing w:line="360" w:lineRule="auto" w:after="120"/>
        <w:jc w:val="both"/>
      </w:pPr>
      <w:r>
        <w:rPr>
          <w:rFonts w:ascii="Times New Roman" w:hAnsi="Times New Roman" w:cs="Times New Roman" w:eastAsia="Times New Roman"/>
          <w:b/>
          <w:bCs/>
          <w:sz w:val="24"/>
        </w:rPr>
        <w:t xml:space="preserve">Rationale: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Percentage analysis provides an easily interpretable picture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distribution of dominant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sample, supplementing the mean-based analysis.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25"/>
    <w:bookmarkEnd w:id="126"/>
    <w:bookmarkStart w:id="133" w:name="ethical-considerations"/>
    <w:p>
      <w:pPr>
        <w:pStyle w:val="Heading2"/>
        <w:spacing w:line="360" w:lineRule="auto"/>
        <w:jc w:val="center"/>
      </w:pPr>
      <w:r>
        <w:rPr>
          <w:rFonts w:ascii="Times New Roman" w:hAnsi="Times New Roman" w:cs="Times New Roman" w:eastAsia="Times New Roman"/>
          <w:b/>
          <w:sz w:val="28"/>
        </w:rPr>
        <w:t xml:space="preserve">3.12 ETHICAL CONSIDERATIONS</w:t>
      </w:r>
    </w:p>
    <w:p>
      <w:pPr>
        <w:pStyle w:val="FirstParagraph"/>
        <w:spacing w:line="360" w:lineRule="auto" w:after="120"/>
        <w:jc w:val="both"/>
      </w:pPr>
      <w:r>
        <w:rPr>
          <w:rFonts w:ascii="Times New Roman" w:hAnsi="Times New Roman" w:cs="Times New Roman" w:eastAsia="Times New Roman"/>
          <w:sz w:val="24"/>
        </w:rPr>
        <w:t xml:space="preserve">Research involving human participants — especially school children — must be conducted with the highest standards of ethical responsibility. The following ethical principles were observed in the present study:</w:t>
      </w:r>
    </w:p>
    <w:bookmarkStart w:id="127" w:name="informed-consent"/>
    <w:p>
      <w:pPr>
        <w:pStyle w:val="Heading3"/>
        <w:spacing w:line="360" w:lineRule="auto"/>
        <w:jc w:val="left"/>
      </w:pPr>
      <w:r>
        <w:rPr>
          <w:rFonts w:ascii="Times New Roman" w:hAnsi="Times New Roman" w:cs="Times New Roman" w:eastAsia="Times New Roman"/>
          <w:b/>
          <w:sz w:val="26"/>
        </w:rPr>
        <w:t xml:space="preserve">3.12.1 Informed Consent</w:t>
      </w:r>
    </w:p>
    <w:p>
      <w:pPr>
        <w:pStyle w:val="FirstParagraph"/>
        <w:spacing w:line="360" w:lineRule="auto" w:after="120"/>
        <w:jc w:val="both"/>
      </w:pPr>
      <w:r>
        <w:rPr>
          <w:rFonts w:ascii="Times New Roman" w:hAnsi="Times New Roman" w:cs="Times New Roman" w:eastAsia="Times New Roman"/>
          <w:sz w:val="24"/>
        </w:rPr>
        <w:t xml:space="preserve">Formal written permission was obtained from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Principals of both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before data collection. Both Principals were briefed about the nature, purpose and scope of the study. A specimen permission letter is included in Appendix A.</w:t>
      </w:r>
    </w:p>
    <w:bookmarkEnd w:id="127"/>
    <w:bookmarkStart w:id="128" w:name="assent-of-participants"/>
    <w:p>
      <w:pPr>
        <w:pStyle w:val="Heading3"/>
        <w:spacing w:line="360" w:lineRule="auto"/>
        <w:jc w:val="left"/>
      </w:pPr>
      <w:r>
        <w:rPr>
          <w:rFonts w:ascii="Times New Roman" w:hAnsi="Times New Roman" w:cs="Times New Roman" w:eastAsia="Times New Roman"/>
          <w:b/>
          <w:sz w:val="26"/>
        </w:rPr>
        <w:t xml:space="preserve">3.12.2 Assent of Participants</w:t>
      </w:r>
    </w:p>
    <w:p>
      <w:pPr>
        <w:pStyle w:val="FirstParagraph"/>
        <w:spacing w:line="360" w:lineRule="auto" w:after="120"/>
        <w:jc w:val="both"/>
      </w:pPr>
      <w:r>
        <w:rPr>
          <w:rFonts w:ascii="Times New Roman" w:hAnsi="Times New Roman" w:cs="Times New Roman" w:eastAsia="Times New Roman"/>
          <w:sz w:val="24"/>
        </w:rPr>
        <w:t xml:space="preserve">Although formal individual consent forms were not required at the M.Ed. dissertation level, the investigator obtained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verbal assent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student before administering the VIR. Students were informed of their right to decline participation or to withdraw at any stage.</w:t>
      </w:r>
    </w:p>
    <w:bookmarkEnd w:id="128"/>
    <w:bookmarkStart w:id="129" w:name="confidentiality-and-anonymity"/>
    <w:p>
      <w:pPr>
        <w:pStyle w:val="Heading3"/>
        <w:spacing w:line="360" w:lineRule="auto"/>
        <w:jc w:val="left"/>
      </w:pPr>
      <w:r>
        <w:rPr>
          <w:rFonts w:ascii="Times New Roman" w:hAnsi="Times New Roman" w:cs="Times New Roman" w:eastAsia="Times New Roman"/>
          <w:b/>
          <w:sz w:val="26"/>
        </w:rPr>
        <w:t xml:space="preserve">3.12.3 Confidentiality and Anonymity</w:t>
      </w:r>
    </w:p>
    <w:p>
      <w:pPr>
        <w:pStyle w:val="FirstParagraph"/>
        <w:spacing w:line="360" w:lineRule="auto" w:after="120"/>
        <w:jc w:val="both"/>
      </w:pPr>
      <w:r>
        <w:rPr>
          <w:rFonts w:ascii="Times New Roman" w:hAnsi="Times New Roman" w:cs="Times New Roman" w:eastAsia="Times New Roman"/>
          <w:sz w:val="24"/>
        </w:rPr>
        <w:t xml:space="preserve">The names of the respondents were recorded on the answer sheets solely for administrative purposes during data collection. In the analysis and reporting,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serial codes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(B1–B30 for boys, G1–G30 for girls) were used instead of names. No individual student’s data can be identified in the published dissertation.</w:t>
      </w:r>
    </w:p>
    <w:bookmarkEnd w:id="129"/>
    <w:bookmarkStart w:id="130" w:name="non-deception"/>
    <w:p>
      <w:pPr>
        <w:pStyle w:val="Heading3"/>
        <w:spacing w:line="360" w:lineRule="auto"/>
        <w:jc w:val="left"/>
      </w:pPr>
      <w:r>
        <w:rPr>
          <w:rFonts w:ascii="Times New Roman" w:hAnsi="Times New Roman" w:cs="Times New Roman" w:eastAsia="Times New Roman"/>
          <w:b/>
          <w:sz w:val="26"/>
        </w:rPr>
        <w:t xml:space="preserve">3.12.4 Non-Deception</w:t>
      </w:r>
    </w:p>
    <w:p>
      <w:pPr>
        <w:pStyle w:val="FirstParagraph"/>
        <w:spacing w:line="360" w:lineRule="auto" w:after="120"/>
        <w:jc w:val="both"/>
      </w:pPr>
      <w:r>
        <w:rPr>
          <w:rFonts w:ascii="Times New Roman" w:hAnsi="Times New Roman" w:cs="Times New Roman" w:eastAsia="Times New Roman"/>
          <w:sz w:val="24"/>
        </w:rPr>
        <w:t xml:space="preserve">Students were truthfully informed that the study was about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part of the investigator’s M.Ed. dissertation. No deceptive cover stories were used.</w:t>
      </w:r>
    </w:p>
    <w:bookmarkEnd w:id="130"/>
    <w:bookmarkStart w:id="131" w:name="non-harm"/>
    <w:p>
      <w:pPr>
        <w:pStyle w:val="Heading3"/>
        <w:spacing w:line="360" w:lineRule="auto"/>
        <w:jc w:val="left"/>
      </w:pPr>
      <w:r>
        <w:rPr>
          <w:rFonts w:ascii="Times New Roman" w:hAnsi="Times New Roman" w:cs="Times New Roman" w:eastAsia="Times New Roman"/>
          <w:b/>
          <w:sz w:val="26"/>
        </w:rPr>
        <w:t xml:space="preserve">3.12.5 Non-Harm</w:t>
      </w:r>
    </w:p>
    <w:p>
      <w:pPr>
        <w:pStyle w:val="FirstParagraph"/>
        <w:spacing w:line="360" w:lineRule="auto" w:after="120"/>
        <w:jc w:val="both"/>
      </w:pPr>
      <w:r>
        <w:rPr>
          <w:rFonts w:ascii="Times New Roman" w:hAnsi="Times New Roman" w:cs="Times New Roman" w:eastAsia="Times New Roman"/>
          <w:sz w:val="24"/>
        </w:rPr>
        <w:t xml:space="preserve">The VIR is a non-invasive, self-report questionnaire. It does not involve any physical, psychological or social risk to the participants. Students were not coerced to respond in any particular way.</w:t>
      </w:r>
    </w:p>
    <w:bookmarkEnd w:id="131"/>
    <w:bookmarkStart w:id="132" w:name="data-security"/>
    <w:p>
      <w:pPr>
        <w:pStyle w:val="Heading3"/>
        <w:spacing w:line="360" w:lineRule="auto"/>
        <w:jc w:val="left"/>
      </w:pPr>
      <w:r>
        <w:rPr>
          <w:rFonts w:ascii="Times New Roman" w:hAnsi="Times New Roman" w:cs="Times New Roman" w:eastAsia="Times New Roman"/>
          <w:b/>
          <w:sz w:val="26"/>
        </w:rPr>
        <w:t xml:space="preserve">3.12.6 Data Security</w:t>
      </w:r>
    </w:p>
    <w:p>
      <w:pPr>
        <w:pStyle w:val="FirstParagraph"/>
        <w:spacing w:line="360" w:lineRule="auto" w:after="120"/>
        <w:jc w:val="both"/>
      </w:pPr>
      <w:r>
        <w:rPr>
          <w:rFonts w:ascii="Times New Roman" w:hAnsi="Times New Roman" w:cs="Times New Roman" w:eastAsia="Times New Roman"/>
          <w:sz w:val="24"/>
        </w:rPr>
        <w:t xml:space="preserve">All raw data sheets and the master data table are stored securely and will be made available for inspection only by the supervising teacher and examiners of Chaudhary Charan Singh University.</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32"/>
    <w:bookmarkEnd w:id="133"/>
    <w:bookmarkStart w:id="134" w:name="limitations-of-methodology"/>
    <w:p>
      <w:pPr>
        <w:pStyle w:val="Heading2"/>
        <w:spacing w:line="360" w:lineRule="auto"/>
        <w:jc w:val="center"/>
      </w:pPr>
      <w:r>
        <w:rPr>
          <w:rFonts w:ascii="Times New Roman" w:hAnsi="Times New Roman" w:cs="Times New Roman" w:eastAsia="Times New Roman"/>
          <w:b/>
          <w:sz w:val="28"/>
        </w:rPr>
        <w:t xml:space="preserve">3.13 LIMITATIONS OF METHODOLOGY</w:t>
      </w:r>
    </w:p>
    <w:p>
      <w:pPr>
        <w:pStyle w:val="FirstParagraph"/>
        <w:spacing w:line="360" w:lineRule="auto" w:after="120"/>
        <w:jc w:val="both"/>
      </w:pPr>
      <w:r>
        <w:rPr>
          <w:rFonts w:ascii="Times New Roman" w:hAnsi="Times New Roman" w:cs="Times New Roman" w:eastAsia="Times New Roman"/>
          <w:sz w:val="24"/>
        </w:rPr>
        <w:t xml:space="preserve">Every research investigation has limitations, and the present study is no exception. The methodological limitations acknowledged below should be borne in mind when interpreting the findings:</w:t>
      </w:r>
    </w:p>
    <w:p>
      <w:pPr>
        <w:numPr>
          <w:ilvl w:val="0"/>
          <w:numId w:val="1028"/>
        </w:numPr>
        <w:spacing w:line="360" w:lineRule="auto" w:after="120"/>
        <w:jc w:val="both"/>
      </w:pPr>
      <w:r>
        <w:rPr>
          <w:rFonts w:ascii="Times New Roman" w:hAnsi="Times New Roman" w:cs="Times New Roman" w:eastAsia="Times New Roman"/>
          <w:b/>
          <w:bCs/>
          <w:sz w:val="24"/>
        </w:rPr>
        <w:t xml:space="preserve">Small sample 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N = 60 (30 per gender, 15 per class), the statistical power of the t-tests is moderate. Small but practically significant differences may remain undetected.</w:t>
      </w:r>
    </w:p>
    <w:p>
      <w:pPr>
        <w:numPr>
          <w:ilvl w:val="0"/>
          <w:numId w:val="1028"/>
        </w:numPr>
        <w:spacing w:line="360" w:lineRule="auto" w:after="120"/>
        <w:jc w:val="both"/>
      </w:pPr>
      <w:r>
        <w:rPr>
          <w:rFonts w:ascii="Times New Roman" w:hAnsi="Times New Roman" w:cs="Times New Roman" w:eastAsia="Times New Roman"/>
          <w:b/>
          <w:bCs/>
          <w:sz w:val="24"/>
        </w:rPr>
        <w:t xml:space="preserve">Limited to 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sample is drawn from only two schools — one rural government and one urban private. The findings cannot be generalised to all secondary schools in Meerut district or U.P.</w:t>
      </w:r>
    </w:p>
    <w:p>
      <w:pPr>
        <w:numPr>
          <w:ilvl w:val="0"/>
          <w:numId w:val="1028"/>
        </w:numPr>
        <w:spacing w:line="360" w:lineRule="auto" w:after="120"/>
        <w:jc w:val="both"/>
      </w:pPr>
      <w:r>
        <w:rPr>
          <w:rFonts w:ascii="Times New Roman" w:hAnsi="Times New Roman" w:cs="Times New Roman" w:eastAsia="Times New Roman"/>
          <w:b/>
          <w:bCs/>
          <w:sz w:val="24"/>
        </w:rPr>
        <w:t xml:space="preserve">Self-report bias: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like all self-report instruments, is subject to social desirability bias and acquiescence bias. Students may have reported socially expected interests rather than genuine personal preferences.</w:t>
      </w:r>
    </w:p>
    <w:p>
      <w:pPr>
        <w:numPr>
          <w:ilvl w:val="0"/>
          <w:numId w:val="1028"/>
        </w:numPr>
        <w:spacing w:line="360" w:lineRule="auto" w:after="120"/>
        <w:jc w:val="both"/>
      </w:pPr>
      <w:r>
        <w:rPr>
          <w:rFonts w:ascii="Times New Roman" w:hAnsi="Times New Roman" w:cs="Times New Roman" w:eastAsia="Times New Roman"/>
          <w:b/>
          <w:bCs/>
          <w:sz w:val="24"/>
        </w:rPr>
        <w:t xml:space="preserve">Cross-sectional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were collected at one point in time. A longitudinal follow-up to assess the stability of interests and their predictive validity was not feasible within the time and resource constraints of an M.Ed. dissertation.</w:t>
      </w:r>
    </w:p>
    <w:p>
      <w:pPr>
        <w:numPr>
          <w:ilvl w:val="0"/>
          <w:numId w:val="1028"/>
        </w:numPr>
        <w:spacing w:line="360" w:lineRule="auto" w:after="120"/>
        <w:jc w:val="both"/>
      </w:pPr>
      <w:r>
        <w:rPr>
          <w:rFonts w:ascii="Times New Roman" w:hAnsi="Times New Roman" w:cs="Times New Roman" w:eastAsia="Times New Roman"/>
          <w:b/>
          <w:bCs/>
          <w:sz w:val="24"/>
        </w:rPr>
        <w:t xml:space="preserve">No control for SES and parental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schools differ not only in gender composition but also in socio-economic background of students. The influence of SES on vocational interests has not been controlled statistically.</w:t>
      </w:r>
    </w:p>
    <w:p>
      <w:pPr>
        <w:numPr>
          <w:ilvl w:val="0"/>
          <w:numId w:val="1028"/>
        </w:numPr>
        <w:spacing w:line="360" w:lineRule="auto" w:after="120"/>
        <w:jc w:val="both"/>
      </w:pPr>
      <w:r>
        <w:rPr>
          <w:rFonts w:ascii="Times New Roman" w:hAnsi="Times New Roman" w:cs="Times New Roman" w:eastAsia="Times New Roman"/>
          <w:b/>
          <w:bCs/>
          <w:sz w:val="24"/>
        </w:rPr>
        <w:t xml:space="preserve">Language: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the Hindi version of the VIR was used, students from K.P. International School, which uses English as the medium of instruction, may have found the Hindi phrasing slightly unfamiliar, potentially introducing a minor measurement artefact.</w:t>
      </w:r>
    </w:p>
    <w:p>
      <w:pPr>
        <w:numPr>
          <w:ilvl w:val="0"/>
          <w:numId w:val="1028"/>
        </w:numPr>
        <w:spacing w:line="360" w:lineRule="auto" w:after="120"/>
        <w:jc w:val="both"/>
      </w:pPr>
      <w:r>
        <w:rPr>
          <w:rFonts w:ascii="Times New Roman" w:hAnsi="Times New Roman" w:cs="Times New Roman" w:eastAsia="Times New Roman"/>
          <w:b/>
          <w:bCs/>
          <w:sz w:val="24"/>
        </w:rPr>
        <w:t xml:space="preserve">Absence of aptitude and personality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are best understood alongside aptitude and personality data. These were not collected in the present study due to resource constraints.</w:t>
      </w:r>
    </w:p>
    <w:p>
      <w:pPr>
        <w:pStyle w:val="FirstParagraph"/>
        <w:spacing w:line="360" w:lineRule="auto" w:after="120"/>
        <w:jc w:val="both"/>
      </w:pPr>
      <w:r>
        <w:rPr>
          <w:rFonts w:ascii="Times New Roman" w:hAnsi="Times New Roman" w:cs="Times New Roman" w:eastAsia="Times New Roman"/>
          <w:sz w:val="24"/>
        </w:rPr>
        <w:t xml:space="preserve">Notwithstanding these limitations, the present study provides a valid and reliable picture of the gender-wise vocational interest profiles of secondary school students in the two selected schools and makes a meaningful contribution to the limited local empirical database in this area.</w:t>
      </w:r>
    </w:p>
    <w:p>
      <w:pPr>
        <w:pStyle w:val="BodyText"/>
        <w:spacing w:line="360" w:lineRule="auto" w:after="120"/>
        <w:jc w:val="both"/>
      </w:pPr>
      <w:r>
        <w:rPr>
          <w:rFonts w:ascii="Times New Roman" w:hAnsi="Times New Roman" w:cs="Times New Roman" w:eastAsia="Times New Roman"/>
          <w:sz w:val="24"/>
        </w:rPr>
        <w:t xml:space="preserve">The next chapter presents the analysis and interpretation of the data collected through the above methodology.</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 End of Chapter III ****</w:t>
      </w:r>
    </w:p>
    <w:p>
      <w:pPr>
        <w:spacing w:line="360" w:lineRule="auto" w:after="120"/>
        <w:jc w:val="both"/>
      </w:pPr>
      <w:r>
        <w:rPr>
          <w:rFonts w:ascii="Times New Roman" w:hAnsi="Times New Roman" w:cs="Times New Roman" w:eastAsia="Times New Roman"/>
          <w:sz w:val="24"/>
        </w:rPr>
        <w:br w:type="page"/>
      </w:r>
    </w:p>
    <w:bookmarkEnd w:id="134"/>
    <w:bookmarkEnd w:id="135"/>
    <w:bookmarkStart w:id="136" w:name="chapter-iv"/>
    <w:p>
      <w:pPr>
        <w:pStyle w:val="Heading1"/>
        <w:spacing w:line="360" w:lineRule="auto"/>
        <w:jc w:val="center"/>
      </w:pPr>
      <w:r>
        <w:rPr>
          <w:rFonts w:ascii="Times New Roman" w:hAnsi="Times New Roman" w:cs="Times New Roman" w:eastAsia="Times New Roman"/>
          <w:b/>
          <w:sz w:val="32"/>
        </w:rPr>
        <w:t xml:space="preserve">CHAPTER – IV</w:t>
      </w:r>
    </w:p>
    <w:bookmarkEnd w:id="136"/>
    <w:bookmarkStart w:id="163" w:name="data-analysis-and-interpretation"/>
    <w:p>
      <w:pPr>
        <w:pStyle w:val="Heading1"/>
        <w:spacing w:line="360" w:lineRule="auto"/>
        <w:jc w:val="center"/>
      </w:pPr>
      <w:r>
        <w:rPr>
          <w:rFonts w:ascii="Times New Roman" w:hAnsi="Times New Roman" w:cs="Times New Roman" w:eastAsia="Times New Roman"/>
          <w:b/>
          <w:sz w:val="32"/>
        </w:rPr>
        <w:t xml:space="preserve">DATA ANALYSIS AND INTERPRETATION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Start w:id="137" w:name="introduction-3"/>
    <w:p>
      <w:pPr>
        <w:pStyle w:val="Heading2"/>
        <w:spacing w:line="360" w:lineRule="auto"/>
        <w:jc w:val="center"/>
      </w:pPr>
      <w:r>
        <w:rPr>
          <w:rFonts w:ascii="Times New Roman" w:hAnsi="Times New Roman" w:cs="Times New Roman" w:eastAsia="Times New Roman"/>
          <w:b/>
          <w:sz w:val="28"/>
        </w:rPr>
        <w:t xml:space="preserve">4.1 INTRODUCTION</w:t>
      </w:r>
    </w:p>
    <w:p>
      <w:pPr>
        <w:pStyle w:val="FirstParagraph"/>
        <w:spacing w:line="360" w:lineRule="auto" w:after="120"/>
        <w:jc w:val="both"/>
      </w:pPr>
      <w:r>
        <w:rPr>
          <w:rFonts w:ascii="Times New Roman" w:hAnsi="Times New Roman" w:cs="Times New Roman" w:eastAsia="Times New Roman"/>
          <w:sz w:val="24"/>
        </w:rPr>
        <w:t xml:space="preserve">The present chapter constitutes the core of the dissertation. It contains the systematic statistical analysis of the data collected from 60 secondary school students (30 boys and 30 girls from Classes IX and X) through the administration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The analysis has been organised in the following sequence:</w:t>
      </w:r>
    </w:p>
    <w:p>
      <w:pPr>
        <w:pStyle w:val="Compact"/>
        <w:numPr>
          <w:ilvl w:val="0"/>
          <w:numId w:val="1029"/>
        </w:numPr>
        <w:spacing w:line="360" w:lineRule="auto" w:after="120"/>
        <w:jc w:val="both"/>
      </w:pPr>
      <w:r>
        <w:rPr>
          <w:rFonts w:ascii="Times New Roman" w:hAnsi="Times New Roman" w:cs="Times New Roman" w:eastAsia="Times New Roman"/>
          <w:b/>
          <w:bCs/>
          <w:sz w:val="24"/>
        </w:rPr>
        <w:t xml:space="preserve">Section 4.2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Area-wise descriptive statistics (Mean and S.D.) for boys and girls of Class IX and Class X separately, and for the combined sample.</w:t>
      </w:r>
    </w:p>
    <w:p>
      <w:pPr>
        <w:pStyle w:val="Compact"/>
        <w:numPr>
          <w:ilvl w:val="0"/>
          <w:numId w:val="1029"/>
        </w:numPr>
        <w:spacing w:line="360" w:lineRule="auto" w:after="120"/>
        <w:jc w:val="both"/>
      </w:pPr>
      <w:r>
        <w:rPr>
          <w:rFonts w:ascii="Times New Roman" w:hAnsi="Times New Roman" w:cs="Times New Roman" w:eastAsia="Times New Roman"/>
          <w:b/>
          <w:bCs/>
          <w:sz w:val="24"/>
        </w:rPr>
        <w:t xml:space="preserve">Section 4.3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t-test comparisons of boys and girls on each of the ten VIR areas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15 per group).</w:t>
      </w:r>
    </w:p>
    <w:p>
      <w:pPr>
        <w:pStyle w:val="Compact"/>
        <w:numPr>
          <w:ilvl w:val="0"/>
          <w:numId w:val="1029"/>
        </w:numPr>
        <w:spacing w:line="360" w:lineRule="auto" w:after="120"/>
        <w:jc w:val="both"/>
      </w:pPr>
      <w:r>
        <w:rPr>
          <w:rFonts w:ascii="Times New Roman" w:hAnsi="Times New Roman" w:cs="Times New Roman" w:eastAsia="Times New Roman"/>
          <w:b/>
          <w:bCs/>
          <w:sz w:val="24"/>
        </w:rPr>
        <w:t xml:space="preserve">Section 4.4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t-test comparisons of boys and girls on each of the ten VIR areas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15 per group).</w:t>
      </w:r>
    </w:p>
    <w:p>
      <w:pPr>
        <w:pStyle w:val="Compact"/>
        <w:numPr>
          <w:ilvl w:val="0"/>
          <w:numId w:val="1029"/>
        </w:numPr>
        <w:spacing w:line="360" w:lineRule="auto" w:after="120"/>
        <w:jc w:val="both"/>
      </w:pPr>
      <w:r>
        <w:rPr>
          <w:rFonts w:ascii="Times New Roman" w:hAnsi="Times New Roman" w:cs="Times New Roman" w:eastAsia="Times New Roman"/>
          <w:b/>
          <w:bCs/>
          <w:sz w:val="24"/>
        </w:rPr>
        <w:t xml:space="preserve">Section 4.5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t-test comparisons of boys and girls on each of the ten VIR areas for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combined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30 per group).</w:t>
      </w:r>
    </w:p>
    <w:p>
      <w:pPr>
        <w:pStyle w:val="Compact"/>
        <w:numPr>
          <w:ilvl w:val="0"/>
          <w:numId w:val="1029"/>
        </w:numPr>
        <w:spacing w:line="360" w:lineRule="auto" w:after="120"/>
        <w:jc w:val="both"/>
      </w:pPr>
      <w:r>
        <w:rPr>
          <w:rFonts w:ascii="Times New Roman" w:hAnsi="Times New Roman" w:cs="Times New Roman" w:eastAsia="Times New Roman"/>
          <w:b/>
          <w:bCs/>
          <w:sz w:val="24"/>
        </w:rPr>
        <w:t xml:space="preserve">Section 4.6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Comparison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 and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(irrespective of gender).</w:t>
      </w:r>
    </w:p>
    <w:p>
      <w:pPr>
        <w:pStyle w:val="Compact"/>
        <w:numPr>
          <w:ilvl w:val="0"/>
          <w:numId w:val="1029"/>
        </w:numPr>
        <w:spacing w:line="360" w:lineRule="auto" w:after="120"/>
        <w:jc w:val="both"/>
      </w:pPr>
      <w:r>
        <w:rPr>
          <w:rFonts w:ascii="Times New Roman" w:hAnsi="Times New Roman" w:cs="Times New Roman" w:eastAsia="Times New Roman"/>
          <w:b/>
          <w:bCs/>
          <w:sz w:val="24"/>
        </w:rPr>
        <w:t xml:space="preserve">Section 4.7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dominant vocational interest areas.</w:t>
      </w:r>
    </w:p>
    <w:p>
      <w:pPr>
        <w:pStyle w:val="Compact"/>
        <w:numPr>
          <w:ilvl w:val="0"/>
          <w:numId w:val="1029"/>
        </w:numPr>
        <w:spacing w:line="360" w:lineRule="auto" w:after="120"/>
        <w:jc w:val="both"/>
      </w:pPr>
      <w:r>
        <w:rPr>
          <w:rFonts w:ascii="Times New Roman" w:hAnsi="Times New Roman" w:cs="Times New Roman" w:eastAsia="Times New Roman"/>
          <w:b/>
          <w:bCs/>
          <w:sz w:val="24"/>
        </w:rPr>
        <w:t xml:space="preserve">Section 4.8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Rank 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areas for boys and girls.</w:t>
      </w:r>
    </w:p>
    <w:p>
      <w:pPr>
        <w:pStyle w:val="Compact"/>
        <w:numPr>
          <w:ilvl w:val="0"/>
          <w:numId w:val="1029"/>
        </w:numPr>
        <w:spacing w:line="360" w:lineRule="auto" w:after="120"/>
        <w:jc w:val="both"/>
      </w:pPr>
      <w:r>
        <w:rPr>
          <w:rFonts w:ascii="Times New Roman" w:hAnsi="Times New Roman" w:cs="Times New Roman" w:eastAsia="Times New Roman"/>
          <w:b/>
          <w:bCs/>
          <w:sz w:val="24"/>
        </w:rPr>
        <w:t xml:space="preserve">Section 4.9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Discussion of Results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integrating findings with reviewed literature.</w:t>
      </w:r>
    </w:p>
    <w:p>
      <w:pPr>
        <w:pStyle w:val="FirstParagraph"/>
        <w:spacing w:line="360" w:lineRule="auto" w:after="120"/>
        <w:jc w:val="both"/>
      </w:pPr>
      <w:r>
        <w:rPr>
          <w:rFonts w:ascii="Times New Roman" w:hAnsi="Times New Roman" w:cs="Times New Roman" w:eastAsia="Times New Roman"/>
          <w:sz w:val="24"/>
        </w:rPr>
        <w:t xml:space="preserve">All statistical analyses have been carried out manually and verified using standard computational procedures described in Chapter III. The level of significance adopted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0.05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(two-tailed), with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0.01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for reporting stronger effects. Graphical representations (bar diagrams, line graphs and pie charts) are described and presented at appropriate points.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37"/>
    <w:bookmarkStart w:id="141" w:name="area-wise-mean-scores-of-boys-and-girls"/>
    <w:p>
      <w:pPr>
        <w:pStyle w:val="Heading2"/>
        <w:spacing w:line="360" w:lineRule="auto"/>
        <w:jc w:val="center"/>
      </w:pPr>
      <w:r>
        <w:rPr>
          <w:rFonts w:ascii="Times New Roman" w:hAnsi="Times New Roman" w:cs="Times New Roman" w:eastAsia="Times New Roman"/>
          <w:b/>
          <w:sz w:val="28"/>
        </w:rPr>
        <w:t xml:space="preserve">4.2 AREA-WISE MEAN SCORES OF BOYS AND GIRLS</w:t>
      </w:r>
    </w:p>
    <w:bookmarkStart w:id="138" w:name="class-ix-boys-and-girls"/>
    <w:p>
      <w:pPr>
        <w:pStyle w:val="Heading3"/>
        <w:spacing w:line="360" w:lineRule="auto"/>
        <w:jc w:val="left"/>
      </w:pPr>
      <w:r>
        <w:rPr>
          <w:rFonts w:ascii="Times New Roman" w:hAnsi="Times New Roman" w:cs="Times New Roman" w:eastAsia="Times New Roman"/>
          <w:b/>
          <w:sz w:val="26"/>
        </w:rPr>
        <w:t xml:space="preserve">4.2.1 Class IX — Boys and Girls</w:t>
      </w:r>
    </w:p>
    <w:p>
      <w:pPr>
        <w:pStyle w:val="FirstParagraph"/>
        <w:spacing w:line="360" w:lineRule="auto" w:after="120"/>
        <w:jc w:val="both"/>
      </w:pPr>
      <w:r>
        <w:rPr>
          <w:rFonts w:ascii="Times New Roman" w:hAnsi="Times New Roman" w:cs="Times New Roman" w:eastAsia="Times New Roman"/>
          <w:sz w:val="24"/>
        </w:rPr>
        <w:t xml:space="preserve">The area-wise Mean (M) and Standard Deviation (SD) of boys (n = 15) and girls (n = 15)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 the VIR are presented in Table 4.1.</w:t>
      </w:r>
    </w:p>
    <w:p>
      <w:pPr>
        <w:pStyle w:val="BodyText"/>
        <w:spacing w:line="360" w:lineRule="auto" w:after="120"/>
        <w:jc w:val="both"/>
      </w:pPr>
      <w:r>
        <w:rPr>
          <w:rFonts w:ascii="Times New Roman" w:hAnsi="Times New Roman" w:cs="Times New Roman" w:eastAsia="Times New Roman"/>
          <w:b/>
          <w:bCs/>
          <w:sz w:val="24"/>
        </w:rPr>
        <w:t xml:space="preserve">Table 4.1: Area-wise Mean and S.D. of Boys and Girls (Class IX) on Ten 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 = 15 per group; Score range per area: 0–10)</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Boys Mean</w:t>
            </w:r>
          </w:p>
        </w:tc>
        <w:tc>
          <w:tcPr/>
          <w:p>
            <w:pPr>
              <w:pStyle w:val="Compact"/>
              <w:spacing w:after="40" w:before="40"/>
              <w:jc w:val="center"/>
            </w:pPr>
            <w:r>
              <w:rPr>
                <w:rFonts w:ascii="Times New Roman" w:hAnsi="Times New Roman" w:cs="Times New Roman" w:eastAsia="Times New Roman"/>
                <w:sz w:val="22"/>
              </w:rPr>
              <w:t xml:space="preserve">Boys SD</w:t>
            </w:r>
          </w:p>
        </w:tc>
        <w:tc>
          <w:tcPr/>
          <w:p>
            <w:pPr>
              <w:pStyle w:val="Compact"/>
              <w:spacing w:after="40" w:before="40"/>
              <w:jc w:val="center"/>
            </w:pPr>
            <w:r>
              <w:rPr>
                <w:rFonts w:ascii="Times New Roman" w:hAnsi="Times New Roman" w:cs="Times New Roman" w:eastAsia="Times New Roman"/>
                <w:sz w:val="22"/>
              </w:rPr>
              <w:t xml:space="preserve">Girls Mean</w:t>
            </w:r>
          </w:p>
        </w:tc>
        <w:tc>
          <w:tcPr/>
          <w:p>
            <w:pPr>
              <w:pStyle w:val="Compact"/>
              <w:spacing w:after="40" w:before="40"/>
              <w:jc w:val="center"/>
            </w:pPr>
            <w:r>
              <w:rPr>
                <w:rFonts w:ascii="Times New Roman" w:hAnsi="Times New Roman" w:cs="Times New Roman" w:eastAsia="Times New Roman"/>
                <w:sz w:val="22"/>
              </w:rPr>
              <w:t xml:space="preserve">Girls SD</w:t>
            </w:r>
          </w:p>
        </w:tc>
        <w:tc>
          <w:tcPr/>
          <w:p>
            <w:pPr>
              <w:pStyle w:val="Compact"/>
              <w:spacing w:after="40" w:before="40"/>
              <w:jc w:val="center"/>
            </w:pPr>
            <w:r>
              <w:rPr>
                <w:rFonts w:ascii="Times New Roman" w:hAnsi="Times New Roman" w:cs="Times New Roman" w:eastAsia="Times New Roman"/>
                <w:sz w:val="22"/>
              </w:rPr>
              <w:t xml:space="preserve">Mean Difference (B–G)</w:t>
            </w:r>
          </w:p>
        </w:tc>
      </w:tr>
      <w:tr>
        <w:tc>
          <w:tcPr/>
          <w:p>
            <w:pPr>
              <w:pStyle w:val="Compact"/>
              <w:spacing w:after="40" w:before="40"/>
              <w:jc w:val="left"/>
            </w:pPr>
            <w:r>
              <w:rPr>
                <w:rFonts w:ascii="Times New Roman" w:hAnsi="Times New Roman" w:cs="Times New Roman" w:eastAsia="Times New Roman"/>
                <w:sz w:val="22"/>
              </w:rPr>
              <w:t xml:space="preserve">1. Literary</w:t>
            </w:r>
          </w:p>
        </w:tc>
        <w:tc>
          <w:tcPr/>
          <w:p>
            <w:pPr>
              <w:pStyle w:val="Compact"/>
              <w:spacing w:after="40" w:before="40"/>
              <w:jc w:val="center"/>
            </w:pPr>
            <w:r>
              <w:rPr>
                <w:rFonts w:ascii="Times New Roman" w:hAnsi="Times New Roman" w:cs="Times New Roman" w:eastAsia="Times New Roman"/>
                <w:sz w:val="22"/>
              </w:rPr>
              <w:t xml:space="preserve">5.40</w:t>
            </w:r>
          </w:p>
        </w:tc>
        <w:tc>
          <w:tcPr/>
          <w:p>
            <w:pPr>
              <w:pStyle w:val="Compact"/>
              <w:spacing w:after="40" w:before="40"/>
              <w:jc w:val="center"/>
            </w:pPr>
            <w:r>
              <w:rPr>
                <w:rFonts w:ascii="Times New Roman" w:hAnsi="Times New Roman" w:cs="Times New Roman" w:eastAsia="Times New Roman"/>
                <w:sz w:val="22"/>
              </w:rPr>
              <w:t xml:space="preserve">1.64</w:t>
            </w:r>
          </w:p>
        </w:tc>
        <w:tc>
          <w:tcPr/>
          <w:p>
            <w:pPr>
              <w:pStyle w:val="Compact"/>
              <w:spacing w:after="40" w:before="40"/>
              <w:jc w:val="center"/>
            </w:pPr>
            <w:r>
              <w:rPr>
                <w:rFonts w:ascii="Times New Roman" w:hAnsi="Times New Roman" w:cs="Times New Roman" w:eastAsia="Times New Roman"/>
                <w:sz w:val="22"/>
              </w:rPr>
              <w:t xml:space="preserve">7.20</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–1.80</w:t>
            </w:r>
          </w:p>
        </w:tc>
      </w:tr>
      <w:tr>
        <w:tc>
          <w:tcPr/>
          <w:p>
            <w:pPr>
              <w:pStyle w:val="Compact"/>
              <w:spacing w:after="40" w:before="40"/>
              <w:jc w:val="left"/>
            </w:pPr>
            <w:r>
              <w:rPr>
                <w:rFonts w:ascii="Times New Roman" w:hAnsi="Times New Roman" w:cs="Times New Roman" w:eastAsia="Times New Roman"/>
                <w:sz w:val="22"/>
              </w:rPr>
              <w:t xml:space="preserve">2. Scientific</w:t>
            </w:r>
          </w:p>
        </w:tc>
        <w:tc>
          <w:tcPr/>
          <w:p>
            <w:pPr>
              <w:pStyle w:val="Compact"/>
              <w:spacing w:after="40" w:before="40"/>
              <w:jc w:val="center"/>
            </w:pPr>
            <w:r>
              <w:rPr>
                <w:rFonts w:ascii="Times New Roman" w:hAnsi="Times New Roman" w:cs="Times New Roman" w:eastAsia="Times New Roman"/>
                <w:sz w:val="22"/>
              </w:rPr>
              <w:t xml:space="preserve">7.47</w:t>
            </w:r>
          </w:p>
        </w:tc>
        <w:tc>
          <w:tcPr/>
          <w:p>
            <w:pPr>
              <w:pStyle w:val="Compact"/>
              <w:spacing w:after="40" w:before="40"/>
              <w:jc w:val="center"/>
            </w:pPr>
            <w:r>
              <w:rPr>
                <w:rFonts w:ascii="Times New Roman" w:hAnsi="Times New Roman" w:cs="Times New Roman" w:eastAsia="Times New Roman"/>
                <w:sz w:val="22"/>
              </w:rPr>
              <w:t xml:space="preserve">1.46</w:t>
            </w:r>
          </w:p>
        </w:tc>
        <w:tc>
          <w:tcPr/>
          <w:p>
            <w:pPr>
              <w:pStyle w:val="Compact"/>
              <w:spacing w:after="40" w:before="40"/>
              <w:jc w:val="center"/>
            </w:pPr>
            <w:r>
              <w:rPr>
                <w:rFonts w:ascii="Times New Roman" w:hAnsi="Times New Roman" w:cs="Times New Roman" w:eastAsia="Times New Roman"/>
                <w:sz w:val="22"/>
              </w:rPr>
              <w:t xml:space="preserve">5.13</w:t>
            </w:r>
          </w:p>
        </w:tc>
        <w:tc>
          <w:tcPr/>
          <w:p>
            <w:pPr>
              <w:pStyle w:val="Compact"/>
              <w:spacing w:after="40" w:before="40"/>
              <w:jc w:val="center"/>
            </w:pPr>
            <w:r>
              <w:rPr>
                <w:rFonts w:ascii="Times New Roman" w:hAnsi="Times New Roman" w:cs="Times New Roman" w:eastAsia="Times New Roman"/>
                <w:sz w:val="22"/>
              </w:rPr>
              <w:t xml:space="preserve">1.73</w:t>
            </w:r>
          </w:p>
        </w:tc>
        <w:tc>
          <w:tcPr/>
          <w:p>
            <w:pPr>
              <w:pStyle w:val="Compact"/>
              <w:spacing w:after="40" w:before="40"/>
              <w:jc w:val="center"/>
            </w:pPr>
            <w:r>
              <w:rPr>
                <w:rFonts w:ascii="Times New Roman" w:hAnsi="Times New Roman" w:cs="Times New Roman" w:eastAsia="Times New Roman"/>
                <w:sz w:val="22"/>
              </w:rPr>
              <w:t xml:space="preserve">+2.34</w:t>
            </w:r>
          </w:p>
        </w:tc>
      </w:tr>
      <w:tr>
        <w:tc>
          <w:tcPr/>
          <w:p>
            <w:pPr>
              <w:pStyle w:val="Compact"/>
              <w:spacing w:after="40" w:before="40"/>
              <w:jc w:val="left"/>
            </w:pPr>
            <w:r>
              <w:rPr>
                <w:rFonts w:ascii="Times New Roman" w:hAnsi="Times New Roman" w:cs="Times New Roman" w:eastAsia="Times New Roman"/>
                <w:sz w:val="22"/>
              </w:rPr>
              <w:t xml:space="preserve">3. Executive</w:t>
            </w:r>
          </w:p>
        </w:tc>
        <w:tc>
          <w:tcPr/>
          <w:p>
            <w:pPr>
              <w:pStyle w:val="Compact"/>
              <w:spacing w:after="40" w:before="40"/>
              <w:jc w:val="center"/>
            </w:pPr>
            <w:r>
              <w:rPr>
                <w:rFonts w:ascii="Times New Roman" w:hAnsi="Times New Roman" w:cs="Times New Roman" w:eastAsia="Times New Roman"/>
                <w:sz w:val="22"/>
              </w:rPr>
              <w:t xml:space="preserve">6.80</w:t>
            </w:r>
          </w:p>
        </w:tc>
        <w:tc>
          <w:tcPr/>
          <w:p>
            <w:pPr>
              <w:pStyle w:val="Compact"/>
              <w:spacing w:after="40" w:before="40"/>
              <w:jc w:val="center"/>
            </w:pPr>
            <w:r>
              <w:rPr>
                <w:rFonts w:ascii="Times New Roman" w:hAnsi="Times New Roman" w:cs="Times New Roman" w:eastAsia="Times New Roman"/>
                <w:sz w:val="22"/>
              </w:rPr>
              <w:t xml:space="preserve">1.57</w:t>
            </w:r>
          </w:p>
        </w:tc>
        <w:tc>
          <w:tcPr/>
          <w:p>
            <w:pPr>
              <w:pStyle w:val="Compact"/>
              <w:spacing w:after="40" w:before="40"/>
              <w:jc w:val="center"/>
            </w:pPr>
            <w:r>
              <w:rPr>
                <w:rFonts w:ascii="Times New Roman" w:hAnsi="Times New Roman" w:cs="Times New Roman" w:eastAsia="Times New Roman"/>
                <w:sz w:val="22"/>
              </w:rPr>
              <w:t xml:space="preserve">5.27</w:t>
            </w:r>
          </w:p>
        </w:tc>
        <w:tc>
          <w:tcPr/>
          <w:p>
            <w:pPr>
              <w:pStyle w:val="Compact"/>
              <w:spacing w:after="40" w:before="40"/>
              <w:jc w:val="center"/>
            </w:pPr>
            <w:r>
              <w:rPr>
                <w:rFonts w:ascii="Times New Roman" w:hAnsi="Times New Roman" w:cs="Times New Roman" w:eastAsia="Times New Roman"/>
                <w:sz w:val="22"/>
              </w:rPr>
              <w:t xml:space="preserve">1.49</w:t>
            </w:r>
          </w:p>
        </w:tc>
        <w:tc>
          <w:tcPr/>
          <w:p>
            <w:pPr>
              <w:pStyle w:val="Compact"/>
              <w:spacing w:after="40" w:before="40"/>
              <w:jc w:val="center"/>
            </w:pPr>
            <w:r>
              <w:rPr>
                <w:rFonts w:ascii="Times New Roman" w:hAnsi="Times New Roman" w:cs="Times New Roman" w:eastAsia="Times New Roman"/>
                <w:sz w:val="22"/>
              </w:rPr>
              <w:t xml:space="preserve">+1.53</w:t>
            </w:r>
          </w:p>
        </w:tc>
      </w:tr>
      <w:tr>
        <w:tc>
          <w:tcPr/>
          <w:p>
            <w:pPr>
              <w:pStyle w:val="Compact"/>
              <w:spacing w:after="40" w:before="40"/>
              <w:jc w:val="left"/>
            </w:pPr>
            <w:r>
              <w:rPr>
                <w:rFonts w:ascii="Times New Roman" w:hAnsi="Times New Roman" w:cs="Times New Roman" w:eastAsia="Times New Roman"/>
                <w:sz w:val="22"/>
              </w:rPr>
              <w:t xml:space="preserve">4. Commercial</w:t>
            </w:r>
          </w:p>
        </w:tc>
        <w:tc>
          <w:tcPr/>
          <w:p>
            <w:pPr>
              <w:pStyle w:val="Compact"/>
              <w:spacing w:after="40" w:before="40"/>
              <w:jc w:val="center"/>
            </w:pPr>
            <w:r>
              <w:rPr>
                <w:rFonts w:ascii="Times New Roman" w:hAnsi="Times New Roman" w:cs="Times New Roman" w:eastAsia="Times New Roman"/>
                <w:sz w:val="22"/>
              </w:rPr>
              <w:t xml:space="preserve">6.13</w:t>
            </w:r>
          </w:p>
        </w:tc>
        <w:tc>
          <w:tcPr/>
          <w:p>
            <w:pPr>
              <w:pStyle w:val="Compact"/>
              <w:spacing w:after="40" w:before="40"/>
              <w:jc w:val="center"/>
            </w:pPr>
            <w:r>
              <w:rPr>
                <w:rFonts w:ascii="Times New Roman" w:hAnsi="Times New Roman" w:cs="Times New Roman" w:eastAsia="Times New Roman"/>
                <w:sz w:val="22"/>
              </w:rPr>
              <w:t xml:space="preserve">1.51</w:t>
            </w:r>
          </w:p>
        </w:tc>
        <w:tc>
          <w:tcPr/>
          <w:p>
            <w:pPr>
              <w:pStyle w:val="Compact"/>
              <w:spacing w:after="40" w:before="40"/>
              <w:jc w:val="center"/>
            </w:pPr>
            <w:r>
              <w:rPr>
                <w:rFonts w:ascii="Times New Roman" w:hAnsi="Times New Roman" w:cs="Times New Roman" w:eastAsia="Times New Roman"/>
                <w:sz w:val="22"/>
              </w:rPr>
              <w:t xml:space="preserve">6.00</w:t>
            </w:r>
          </w:p>
        </w:tc>
        <w:tc>
          <w:tcPr/>
          <w:p>
            <w:pPr>
              <w:pStyle w:val="Compact"/>
              <w:spacing w:after="40" w:before="40"/>
              <w:jc w:val="center"/>
            </w:pPr>
            <w:r>
              <w:rPr>
                <w:rFonts w:ascii="Times New Roman" w:hAnsi="Times New Roman" w:cs="Times New Roman" w:eastAsia="Times New Roman"/>
                <w:sz w:val="22"/>
              </w:rPr>
              <w:t xml:space="preserve">1.60</w:t>
            </w:r>
          </w:p>
        </w:tc>
        <w:tc>
          <w:tcPr/>
          <w:p>
            <w:pPr>
              <w:pStyle w:val="Compact"/>
              <w:spacing w:after="40" w:before="40"/>
              <w:jc w:val="center"/>
            </w:pPr>
            <w:r>
              <w:rPr>
                <w:rFonts w:ascii="Times New Roman" w:hAnsi="Times New Roman" w:cs="Times New Roman" w:eastAsia="Times New Roman"/>
                <w:sz w:val="22"/>
              </w:rPr>
              <w:t xml:space="preserve">+0.13</w:t>
            </w:r>
          </w:p>
        </w:tc>
      </w:tr>
      <w:tr>
        <w:tc>
          <w:tcPr/>
          <w:p>
            <w:pPr>
              <w:pStyle w:val="Compact"/>
              <w:spacing w:after="40" w:before="40"/>
              <w:jc w:val="left"/>
            </w:pPr>
            <w:r>
              <w:rPr>
                <w:rFonts w:ascii="Times New Roman" w:hAnsi="Times New Roman" w:cs="Times New Roman" w:eastAsia="Times New Roman"/>
                <w:sz w:val="22"/>
              </w:rPr>
              <w:t xml:space="preserve">5. Artistic</w:t>
            </w:r>
          </w:p>
        </w:tc>
        <w:tc>
          <w:tcPr/>
          <w:p>
            <w:pPr>
              <w:pStyle w:val="Compact"/>
              <w:spacing w:after="40" w:before="40"/>
              <w:jc w:val="center"/>
            </w:pPr>
            <w:r>
              <w:rPr>
                <w:rFonts w:ascii="Times New Roman" w:hAnsi="Times New Roman" w:cs="Times New Roman" w:eastAsia="Times New Roman"/>
                <w:sz w:val="22"/>
              </w:rPr>
              <w:t xml:space="preserve">5.33</w:t>
            </w:r>
          </w:p>
        </w:tc>
        <w:tc>
          <w:tcPr/>
          <w:p>
            <w:pPr>
              <w:pStyle w:val="Compact"/>
              <w:spacing w:after="40" w:before="40"/>
              <w:jc w:val="center"/>
            </w:pPr>
            <w:r>
              <w:rPr>
                <w:rFonts w:ascii="Times New Roman" w:hAnsi="Times New Roman" w:cs="Times New Roman" w:eastAsia="Times New Roman"/>
                <w:sz w:val="22"/>
              </w:rPr>
              <w:t xml:space="preserve">1.68</w:t>
            </w:r>
          </w:p>
        </w:tc>
        <w:tc>
          <w:tcPr/>
          <w:p>
            <w:pPr>
              <w:pStyle w:val="Compact"/>
              <w:spacing w:after="40" w:before="40"/>
              <w:jc w:val="center"/>
            </w:pPr>
            <w:r>
              <w:rPr>
                <w:rFonts w:ascii="Times New Roman" w:hAnsi="Times New Roman" w:cs="Times New Roman" w:eastAsia="Times New Roman"/>
                <w:sz w:val="22"/>
              </w:rPr>
              <w:t xml:space="preserve">7.07</w:t>
            </w:r>
          </w:p>
        </w:tc>
        <w:tc>
          <w:tcPr/>
          <w:p>
            <w:pPr>
              <w:pStyle w:val="Compact"/>
              <w:spacing w:after="40" w:before="40"/>
              <w:jc w:val="center"/>
            </w:pPr>
            <w:r>
              <w:rPr>
                <w:rFonts w:ascii="Times New Roman" w:hAnsi="Times New Roman" w:cs="Times New Roman" w:eastAsia="Times New Roman"/>
                <w:sz w:val="22"/>
              </w:rPr>
              <w:t xml:space="preserve">1.49</w:t>
            </w:r>
          </w:p>
        </w:tc>
        <w:tc>
          <w:tcPr/>
          <w:p>
            <w:pPr>
              <w:pStyle w:val="Compact"/>
              <w:spacing w:after="40" w:before="40"/>
              <w:jc w:val="center"/>
            </w:pPr>
            <w:r>
              <w:rPr>
                <w:rFonts w:ascii="Times New Roman" w:hAnsi="Times New Roman" w:cs="Times New Roman" w:eastAsia="Times New Roman"/>
                <w:sz w:val="22"/>
              </w:rPr>
              <w:t xml:space="preserve">–1.74</w:t>
            </w:r>
          </w:p>
        </w:tc>
      </w:tr>
      <w:tr>
        <w:tc>
          <w:tcPr/>
          <w:p>
            <w:pPr>
              <w:pStyle w:val="Compact"/>
              <w:spacing w:after="40" w:before="40"/>
              <w:jc w:val="left"/>
            </w:pPr>
            <w:r>
              <w:rPr>
                <w:rFonts w:ascii="Times New Roman" w:hAnsi="Times New Roman" w:cs="Times New Roman" w:eastAsia="Times New Roman"/>
                <w:sz w:val="22"/>
              </w:rPr>
              <w:t xml:space="preserve">6. Agriculture</w:t>
            </w:r>
          </w:p>
        </w:tc>
        <w:tc>
          <w:tcPr/>
          <w:p>
            <w:pPr>
              <w:pStyle w:val="Compact"/>
              <w:spacing w:after="40" w:before="40"/>
              <w:jc w:val="center"/>
            </w:pPr>
            <w:r>
              <w:rPr>
                <w:rFonts w:ascii="Times New Roman" w:hAnsi="Times New Roman" w:cs="Times New Roman" w:eastAsia="Times New Roman"/>
                <w:sz w:val="22"/>
              </w:rPr>
              <w:t xml:space="preserve">7.60</w:t>
            </w:r>
          </w:p>
        </w:tc>
        <w:tc>
          <w:tcPr/>
          <w:p>
            <w:pPr>
              <w:pStyle w:val="Compact"/>
              <w:spacing w:after="40" w:before="40"/>
              <w:jc w:val="center"/>
            </w:pPr>
            <w:r>
              <w:rPr>
                <w:rFonts w:ascii="Times New Roman" w:hAnsi="Times New Roman" w:cs="Times New Roman" w:eastAsia="Times New Roman"/>
                <w:sz w:val="22"/>
              </w:rPr>
              <w:t xml:space="preserve">1.35</w:t>
            </w:r>
          </w:p>
        </w:tc>
        <w:tc>
          <w:tcPr/>
          <w:p>
            <w:pPr>
              <w:pStyle w:val="Compact"/>
              <w:spacing w:after="40" w:before="40"/>
              <w:jc w:val="center"/>
            </w:pPr>
            <w:r>
              <w:rPr>
                <w:rFonts w:ascii="Times New Roman" w:hAnsi="Times New Roman" w:cs="Times New Roman" w:eastAsia="Times New Roman"/>
                <w:sz w:val="22"/>
              </w:rPr>
              <w:t xml:space="preserve">4.80</w:t>
            </w:r>
          </w:p>
        </w:tc>
        <w:tc>
          <w:tcPr/>
          <w:p>
            <w:pPr>
              <w:pStyle w:val="Compact"/>
              <w:spacing w:after="40" w:before="40"/>
              <w:jc w:val="center"/>
            </w:pPr>
            <w:r>
              <w:rPr>
                <w:rFonts w:ascii="Times New Roman" w:hAnsi="Times New Roman" w:cs="Times New Roman" w:eastAsia="Times New Roman"/>
                <w:sz w:val="22"/>
              </w:rPr>
              <w:t xml:space="preserve">1.66</w:t>
            </w:r>
          </w:p>
        </w:tc>
        <w:tc>
          <w:tcPr/>
          <w:p>
            <w:pPr>
              <w:pStyle w:val="Compact"/>
              <w:spacing w:after="40" w:before="40"/>
              <w:jc w:val="center"/>
            </w:pPr>
            <w:r>
              <w:rPr>
                <w:rFonts w:ascii="Times New Roman" w:hAnsi="Times New Roman" w:cs="Times New Roman" w:eastAsia="Times New Roman"/>
                <w:sz w:val="22"/>
              </w:rPr>
              <w:t xml:space="preserve">+2.80</w:t>
            </w:r>
          </w:p>
        </w:tc>
      </w:tr>
      <w:tr>
        <w:tc>
          <w:tcPr/>
          <w:p>
            <w:pPr>
              <w:pStyle w:val="Compact"/>
              <w:spacing w:after="40" w:before="40"/>
              <w:jc w:val="left"/>
            </w:pPr>
            <w:r>
              <w:rPr>
                <w:rFonts w:ascii="Times New Roman" w:hAnsi="Times New Roman" w:cs="Times New Roman" w:eastAsia="Times New Roman"/>
                <w:sz w:val="22"/>
              </w:rPr>
              <w:t xml:space="preserve">7. Technical</w:t>
            </w:r>
          </w:p>
        </w:tc>
        <w:tc>
          <w:tcPr/>
          <w:p>
            <w:pPr>
              <w:pStyle w:val="Compact"/>
              <w:spacing w:after="40" w:before="40"/>
              <w:jc w:val="center"/>
            </w:pPr>
            <w:r>
              <w:rPr>
                <w:rFonts w:ascii="Times New Roman" w:hAnsi="Times New Roman" w:cs="Times New Roman" w:eastAsia="Times New Roman"/>
                <w:sz w:val="22"/>
              </w:rPr>
              <w:t xml:space="preserve">7.93</w:t>
            </w:r>
          </w:p>
        </w:tc>
        <w:tc>
          <w:tcPr/>
          <w:p>
            <w:pPr>
              <w:pStyle w:val="Compact"/>
              <w:spacing w:after="40" w:before="40"/>
              <w:jc w:val="center"/>
            </w:pPr>
            <w:r>
              <w:rPr>
                <w:rFonts w:ascii="Times New Roman" w:hAnsi="Times New Roman" w:cs="Times New Roman" w:eastAsia="Times New Roman"/>
                <w:sz w:val="22"/>
              </w:rPr>
              <w:t xml:space="preserve">1.22</w:t>
            </w:r>
          </w:p>
        </w:tc>
        <w:tc>
          <w:tcPr/>
          <w:p>
            <w:pPr>
              <w:pStyle w:val="Compact"/>
              <w:spacing w:after="40" w:before="40"/>
              <w:jc w:val="center"/>
            </w:pPr>
            <w:r>
              <w:rPr>
                <w:rFonts w:ascii="Times New Roman" w:hAnsi="Times New Roman" w:cs="Times New Roman" w:eastAsia="Times New Roman"/>
                <w:sz w:val="22"/>
              </w:rPr>
              <w:t xml:space="preserve">4.47</w:t>
            </w:r>
          </w:p>
        </w:tc>
        <w:tc>
          <w:tcPr/>
          <w:p>
            <w:pPr>
              <w:pStyle w:val="Compact"/>
              <w:spacing w:after="40" w:before="40"/>
              <w:jc w:val="center"/>
            </w:pPr>
            <w:r>
              <w:rPr>
                <w:rFonts w:ascii="Times New Roman" w:hAnsi="Times New Roman" w:cs="Times New Roman" w:eastAsia="Times New Roman"/>
                <w:sz w:val="22"/>
              </w:rPr>
              <w:t xml:space="preserve">1.64</w:t>
            </w:r>
          </w:p>
        </w:tc>
        <w:tc>
          <w:tcPr/>
          <w:p>
            <w:pPr>
              <w:pStyle w:val="Compact"/>
              <w:spacing w:after="40" w:before="40"/>
              <w:jc w:val="center"/>
            </w:pPr>
            <w:r>
              <w:rPr>
                <w:rFonts w:ascii="Times New Roman" w:hAnsi="Times New Roman" w:cs="Times New Roman" w:eastAsia="Times New Roman"/>
                <w:sz w:val="22"/>
              </w:rPr>
              <w:t xml:space="preserve">+3.46</w:t>
            </w:r>
          </w:p>
        </w:tc>
      </w:tr>
      <w:tr>
        <w:tc>
          <w:tcPr/>
          <w:p>
            <w:pPr>
              <w:pStyle w:val="Compact"/>
              <w:spacing w:after="40" w:before="40"/>
              <w:jc w:val="left"/>
            </w:pPr>
            <w:r>
              <w:rPr>
                <w:rFonts w:ascii="Times New Roman" w:hAnsi="Times New Roman" w:cs="Times New Roman" w:eastAsia="Times New Roman"/>
                <w:sz w:val="22"/>
              </w:rPr>
              <w:t xml:space="preserve">8. Household</w:t>
            </w:r>
          </w:p>
        </w:tc>
        <w:tc>
          <w:tcPr/>
          <w:p>
            <w:pPr>
              <w:pStyle w:val="Compact"/>
              <w:spacing w:after="40" w:before="40"/>
              <w:jc w:val="center"/>
            </w:pPr>
            <w:r>
              <w:rPr>
                <w:rFonts w:ascii="Times New Roman" w:hAnsi="Times New Roman" w:cs="Times New Roman" w:eastAsia="Times New Roman"/>
                <w:sz w:val="22"/>
              </w:rPr>
              <w:t xml:space="preserve">4.27</w:t>
            </w:r>
          </w:p>
        </w:tc>
        <w:tc>
          <w:tcPr/>
          <w:p>
            <w:pPr>
              <w:pStyle w:val="Compact"/>
              <w:spacing w:after="40" w:before="40"/>
              <w:jc w:val="center"/>
            </w:pPr>
            <w:r>
              <w:rPr>
                <w:rFonts w:ascii="Times New Roman" w:hAnsi="Times New Roman" w:cs="Times New Roman" w:eastAsia="Times New Roman"/>
                <w:sz w:val="22"/>
              </w:rPr>
              <w:t xml:space="preserve">1.53</w:t>
            </w:r>
          </w:p>
        </w:tc>
        <w:tc>
          <w:tcPr/>
          <w:p>
            <w:pPr>
              <w:pStyle w:val="Compact"/>
              <w:spacing w:after="40" w:before="40"/>
              <w:jc w:val="center"/>
            </w:pPr>
            <w:r>
              <w:rPr>
                <w:rFonts w:ascii="Times New Roman" w:hAnsi="Times New Roman" w:cs="Times New Roman" w:eastAsia="Times New Roman"/>
                <w:sz w:val="22"/>
              </w:rPr>
              <w:t xml:space="preserve">7.67</w:t>
            </w:r>
          </w:p>
        </w:tc>
        <w:tc>
          <w:tcPr/>
          <w:p>
            <w:pPr>
              <w:pStyle w:val="Compact"/>
              <w:spacing w:after="40" w:before="40"/>
              <w:jc w:val="center"/>
            </w:pPr>
            <w:r>
              <w:rPr>
                <w:rFonts w:ascii="Times New Roman" w:hAnsi="Times New Roman" w:cs="Times New Roman" w:eastAsia="Times New Roman"/>
                <w:sz w:val="22"/>
              </w:rPr>
              <w:t xml:space="preserve">1.35</w:t>
            </w:r>
          </w:p>
        </w:tc>
        <w:tc>
          <w:tcPr/>
          <w:p>
            <w:pPr>
              <w:pStyle w:val="Compact"/>
              <w:spacing w:after="40" w:before="40"/>
              <w:jc w:val="center"/>
            </w:pPr>
            <w:r>
              <w:rPr>
                <w:rFonts w:ascii="Times New Roman" w:hAnsi="Times New Roman" w:cs="Times New Roman" w:eastAsia="Times New Roman"/>
                <w:sz w:val="22"/>
              </w:rPr>
              <w:t xml:space="preserve">–3.40</w:t>
            </w:r>
          </w:p>
        </w:tc>
      </w:tr>
      <w:tr>
        <w:tc>
          <w:tcPr/>
          <w:p>
            <w:pPr>
              <w:pStyle w:val="Compact"/>
              <w:spacing w:after="40" w:before="40"/>
              <w:jc w:val="left"/>
            </w:pPr>
            <w:r>
              <w:rPr>
                <w:rFonts w:ascii="Times New Roman" w:hAnsi="Times New Roman" w:cs="Times New Roman" w:eastAsia="Times New Roman"/>
                <w:sz w:val="22"/>
              </w:rPr>
              <w:t xml:space="preserve">9. Social</w:t>
            </w:r>
          </w:p>
        </w:tc>
        <w:tc>
          <w:tcPr/>
          <w:p>
            <w:pPr>
              <w:pStyle w:val="Compact"/>
              <w:spacing w:after="40" w:before="40"/>
              <w:jc w:val="center"/>
            </w:pPr>
            <w:r>
              <w:rPr>
                <w:rFonts w:ascii="Times New Roman" w:hAnsi="Times New Roman" w:cs="Times New Roman" w:eastAsia="Times New Roman"/>
                <w:sz w:val="22"/>
              </w:rPr>
              <w:t xml:space="preserve">5.73</w:t>
            </w:r>
          </w:p>
        </w:tc>
        <w:tc>
          <w:tcPr/>
          <w:p>
            <w:pPr>
              <w:pStyle w:val="Compact"/>
              <w:spacing w:after="40" w:before="40"/>
              <w:jc w:val="center"/>
            </w:pPr>
            <w:r>
              <w:rPr>
                <w:rFonts w:ascii="Times New Roman" w:hAnsi="Times New Roman" w:cs="Times New Roman" w:eastAsia="Times New Roman"/>
                <w:sz w:val="22"/>
              </w:rPr>
              <w:t xml:space="preserve">1.58</w:t>
            </w:r>
          </w:p>
        </w:tc>
        <w:tc>
          <w:tcPr/>
          <w:p>
            <w:pPr>
              <w:pStyle w:val="Compact"/>
              <w:spacing w:after="40" w:before="40"/>
              <w:jc w:val="center"/>
            </w:pPr>
            <w:r>
              <w:rPr>
                <w:rFonts w:ascii="Times New Roman" w:hAnsi="Times New Roman" w:cs="Times New Roman" w:eastAsia="Times New Roman"/>
                <w:sz w:val="22"/>
              </w:rPr>
              <w:t xml:space="preserve">7.40</w:t>
            </w:r>
          </w:p>
        </w:tc>
        <w:tc>
          <w:tcPr/>
          <w:p>
            <w:pPr>
              <w:pStyle w:val="Compact"/>
              <w:spacing w:after="40" w:before="40"/>
              <w:jc w:val="center"/>
            </w:pPr>
            <w:r>
              <w:rPr>
                <w:rFonts w:ascii="Times New Roman" w:hAnsi="Times New Roman" w:cs="Times New Roman" w:eastAsia="Times New Roman"/>
                <w:sz w:val="22"/>
              </w:rPr>
              <w:t xml:space="preserve">1.45</w:t>
            </w:r>
          </w:p>
        </w:tc>
        <w:tc>
          <w:tcPr/>
          <w:p>
            <w:pPr>
              <w:pStyle w:val="Compact"/>
              <w:spacing w:after="40" w:before="40"/>
              <w:jc w:val="center"/>
            </w:pPr>
            <w:r>
              <w:rPr>
                <w:rFonts w:ascii="Times New Roman" w:hAnsi="Times New Roman" w:cs="Times New Roman" w:eastAsia="Times New Roman"/>
                <w:sz w:val="22"/>
              </w:rPr>
              <w:t xml:space="preserve">–1.67</w:t>
            </w:r>
          </w:p>
        </w:tc>
      </w:tr>
      <w:tr>
        <w:tc>
          <w:tcPr/>
          <w:p>
            <w:pPr>
              <w:pStyle w:val="Compact"/>
              <w:spacing w:after="40" w:before="40"/>
              <w:jc w:val="left"/>
            </w:pPr>
            <w:r>
              <w:rPr>
                <w:rFonts w:ascii="Times New Roman" w:hAnsi="Times New Roman" w:cs="Times New Roman" w:eastAsia="Times New Roman"/>
                <w:sz w:val="22"/>
              </w:rPr>
              <w:t xml:space="preserve">10. Persuasive</w:t>
            </w:r>
          </w:p>
        </w:tc>
        <w:tc>
          <w:tcPr/>
          <w:p>
            <w:pPr>
              <w:pStyle w:val="Compact"/>
              <w:spacing w:after="40" w:before="40"/>
              <w:jc w:val="center"/>
            </w:pPr>
            <w:r>
              <w:rPr>
                <w:rFonts w:ascii="Times New Roman" w:hAnsi="Times New Roman" w:cs="Times New Roman" w:eastAsia="Times New Roman"/>
                <w:sz w:val="22"/>
              </w:rPr>
              <w:t xml:space="preserve">6.47</w:t>
            </w:r>
          </w:p>
        </w:tc>
        <w:tc>
          <w:tcPr/>
          <w:p>
            <w:pPr>
              <w:pStyle w:val="Compact"/>
              <w:spacing w:after="40" w:before="40"/>
              <w:jc w:val="center"/>
            </w:pPr>
            <w:r>
              <w:rPr>
                <w:rFonts w:ascii="Times New Roman" w:hAnsi="Times New Roman" w:cs="Times New Roman" w:eastAsia="Times New Roman"/>
                <w:sz w:val="22"/>
              </w:rPr>
              <w:t xml:space="preserve">1.55</w:t>
            </w:r>
          </w:p>
        </w:tc>
        <w:tc>
          <w:tcPr/>
          <w:p>
            <w:pPr>
              <w:pStyle w:val="Compact"/>
              <w:spacing w:after="40" w:before="40"/>
              <w:jc w:val="center"/>
            </w:pPr>
            <w:r>
              <w:rPr>
                <w:rFonts w:ascii="Times New Roman" w:hAnsi="Times New Roman" w:cs="Times New Roman" w:eastAsia="Times New Roman"/>
                <w:sz w:val="22"/>
              </w:rPr>
              <w:t xml:space="preserve">5.60</w:t>
            </w:r>
          </w:p>
        </w:tc>
        <w:tc>
          <w:tcPr/>
          <w:p>
            <w:pPr>
              <w:pStyle w:val="Compact"/>
              <w:spacing w:after="40" w:before="40"/>
              <w:jc w:val="center"/>
            </w:pPr>
            <w:r>
              <w:rPr>
                <w:rFonts w:ascii="Times New Roman" w:hAnsi="Times New Roman" w:cs="Times New Roman" w:eastAsia="Times New Roman"/>
                <w:sz w:val="22"/>
              </w:rPr>
              <w:t xml:space="preserve">1.59</w:t>
            </w:r>
          </w:p>
        </w:tc>
        <w:tc>
          <w:tcPr/>
          <w:p>
            <w:pPr>
              <w:pStyle w:val="Compact"/>
              <w:spacing w:after="40" w:before="40"/>
              <w:jc w:val="center"/>
            </w:pPr>
            <w:r>
              <w:rPr>
                <w:rFonts w:ascii="Times New Roman" w:hAnsi="Times New Roman" w:cs="Times New Roman" w:eastAsia="Times New Roman"/>
                <w:sz w:val="22"/>
              </w:rPr>
              <w:t xml:space="preserve">+0.87</w:t>
            </w:r>
          </w:p>
        </w:tc>
      </w:tr>
    </w:tbl>
    <w:p>
      <w:pPr>
        <w:pStyle w:val="BodyText"/>
        <w:spacing w:line="360" w:lineRule="auto" w:after="120"/>
        <w:jc w:val="both"/>
      </w:pPr>
      <w:r>
        <w:rPr>
          <w:rFonts w:ascii="Times New Roman" w:hAnsi="Times New Roman" w:cs="Times New Roman" w:eastAsia="Times New Roman"/>
          <w:i/>
          <w:iCs/>
          <w:sz w:val="24"/>
        </w:rPr>
        <w:t xml:space="preserve">Note: Positive mean difference indicates Boys &gt; Girls; Negative indicates Girls &gt; Boys.</w:t>
      </w:r>
    </w:p>
    <w:p>
      <w:pPr>
        <w:pStyle w:val="BodyText"/>
        <w:spacing w:line="360" w:lineRule="auto" w:after="120"/>
        <w:jc w:val="both"/>
      </w:pPr>
      <w:r>
        <w:rPr>
          <w:rFonts w:ascii="Times New Roman" w:hAnsi="Times New Roman" w:cs="Times New Roman" w:eastAsia="Times New Roman"/>
          <w:b/>
          <w:bCs/>
          <w:sz w:val="24"/>
        </w:rPr>
        <w:t xml:space="preserve">Observation from Table 4.1: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table reveals a clear gender-differentiated pattern even at the Class IX level. Boys of Class IX show higher mean scores on Scientific (7.47), Technical (7.93), Agriculture (7.60), Executive (6.80) and Persuasive (6.47) areas. Girls of Class IX show higher mean scores on Household (7.67), Literary (7.20), Social (7.40) and Artistic (7.07) areas. Commercial interest is virtually identical for both groups (6.13 vs. 6.00). The largest mean differences are in Technical (+3.46 in favour of boys) and Household (–3.40 in favour of girls), suggesting the most pronounced gender differentiation in these two areas.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38"/>
    <w:bookmarkStart w:id="139" w:name="class-x-boys-and-girls"/>
    <w:p>
      <w:pPr>
        <w:pStyle w:val="Heading3"/>
        <w:spacing w:line="360" w:lineRule="auto"/>
        <w:jc w:val="left"/>
      </w:pPr>
      <w:r>
        <w:rPr>
          <w:rFonts w:ascii="Times New Roman" w:hAnsi="Times New Roman" w:cs="Times New Roman" w:eastAsia="Times New Roman"/>
          <w:b/>
          <w:sz w:val="26"/>
        </w:rPr>
        <w:t xml:space="preserve">4.2.2 Class X — Boys and Girls</w:t>
      </w:r>
    </w:p>
    <w:p>
      <w:pPr>
        <w:pStyle w:val="FirstParagraph"/>
        <w:spacing w:line="360" w:lineRule="auto" w:after="120"/>
        <w:jc w:val="both"/>
      </w:pPr>
      <w:r>
        <w:rPr>
          <w:rFonts w:ascii="Times New Roman" w:hAnsi="Times New Roman" w:cs="Times New Roman" w:eastAsia="Times New Roman"/>
          <w:b/>
          <w:bCs/>
          <w:sz w:val="24"/>
        </w:rPr>
        <w:t xml:space="preserve">Table 4.2: Area-wise Mean and S.D. of Boys and Girls (Class X) on Ten 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 = 15 per group; Score range per area: 0–10)</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Boys Mean</w:t>
            </w:r>
          </w:p>
        </w:tc>
        <w:tc>
          <w:tcPr/>
          <w:p>
            <w:pPr>
              <w:pStyle w:val="Compact"/>
              <w:spacing w:after="40" w:before="40"/>
              <w:jc w:val="center"/>
            </w:pPr>
            <w:r>
              <w:rPr>
                <w:rFonts w:ascii="Times New Roman" w:hAnsi="Times New Roman" w:cs="Times New Roman" w:eastAsia="Times New Roman"/>
                <w:sz w:val="22"/>
              </w:rPr>
              <w:t xml:space="preserve">Boys SD</w:t>
            </w:r>
          </w:p>
        </w:tc>
        <w:tc>
          <w:tcPr/>
          <w:p>
            <w:pPr>
              <w:pStyle w:val="Compact"/>
              <w:spacing w:after="40" w:before="40"/>
              <w:jc w:val="center"/>
            </w:pPr>
            <w:r>
              <w:rPr>
                <w:rFonts w:ascii="Times New Roman" w:hAnsi="Times New Roman" w:cs="Times New Roman" w:eastAsia="Times New Roman"/>
                <w:sz w:val="22"/>
              </w:rPr>
              <w:t xml:space="preserve">Girls Mean</w:t>
            </w:r>
          </w:p>
        </w:tc>
        <w:tc>
          <w:tcPr/>
          <w:p>
            <w:pPr>
              <w:pStyle w:val="Compact"/>
              <w:spacing w:after="40" w:before="40"/>
              <w:jc w:val="center"/>
            </w:pPr>
            <w:r>
              <w:rPr>
                <w:rFonts w:ascii="Times New Roman" w:hAnsi="Times New Roman" w:cs="Times New Roman" w:eastAsia="Times New Roman"/>
                <w:sz w:val="22"/>
              </w:rPr>
              <w:t xml:space="preserve">Girls SD</w:t>
            </w:r>
          </w:p>
        </w:tc>
        <w:tc>
          <w:tcPr/>
          <w:p>
            <w:pPr>
              <w:pStyle w:val="Compact"/>
              <w:spacing w:after="40" w:before="40"/>
              <w:jc w:val="center"/>
            </w:pPr>
            <w:r>
              <w:rPr>
                <w:rFonts w:ascii="Times New Roman" w:hAnsi="Times New Roman" w:cs="Times New Roman" w:eastAsia="Times New Roman"/>
                <w:sz w:val="22"/>
              </w:rPr>
              <w:t xml:space="preserve">Mean Difference (B–G)</w:t>
            </w:r>
          </w:p>
        </w:tc>
      </w:tr>
      <w:tr>
        <w:tc>
          <w:tcPr/>
          <w:p>
            <w:pPr>
              <w:pStyle w:val="Compact"/>
              <w:spacing w:after="40" w:before="40"/>
              <w:jc w:val="left"/>
            </w:pPr>
            <w:r>
              <w:rPr>
                <w:rFonts w:ascii="Times New Roman" w:hAnsi="Times New Roman" w:cs="Times New Roman" w:eastAsia="Times New Roman"/>
                <w:sz w:val="22"/>
              </w:rPr>
              <w:t xml:space="preserve">1. Literary</w:t>
            </w:r>
          </w:p>
        </w:tc>
        <w:tc>
          <w:tcPr/>
          <w:p>
            <w:pPr>
              <w:pStyle w:val="Compact"/>
              <w:spacing w:after="40" w:before="40"/>
              <w:jc w:val="center"/>
            </w:pPr>
            <w:r>
              <w:rPr>
                <w:rFonts w:ascii="Times New Roman" w:hAnsi="Times New Roman" w:cs="Times New Roman" w:eastAsia="Times New Roman"/>
                <w:sz w:val="22"/>
              </w:rPr>
              <w:t xml:space="preserve">5.60</w:t>
            </w:r>
          </w:p>
        </w:tc>
        <w:tc>
          <w:tcPr/>
          <w:p>
            <w:pPr>
              <w:pStyle w:val="Compact"/>
              <w:spacing w:after="40" w:before="40"/>
              <w:jc w:val="center"/>
            </w:pPr>
            <w:r>
              <w:rPr>
                <w:rFonts w:ascii="Times New Roman" w:hAnsi="Times New Roman" w:cs="Times New Roman" w:eastAsia="Times New Roman"/>
                <w:sz w:val="22"/>
              </w:rPr>
              <w:t xml:space="preserve">1.59</w:t>
            </w:r>
          </w:p>
        </w:tc>
        <w:tc>
          <w:tcPr/>
          <w:p>
            <w:pPr>
              <w:pStyle w:val="Compact"/>
              <w:spacing w:after="40" w:before="40"/>
              <w:jc w:val="center"/>
            </w:pPr>
            <w:r>
              <w:rPr>
                <w:rFonts w:ascii="Times New Roman" w:hAnsi="Times New Roman" w:cs="Times New Roman" w:eastAsia="Times New Roman"/>
                <w:sz w:val="22"/>
              </w:rPr>
              <w:t xml:space="preserve">7.53</w:t>
            </w:r>
          </w:p>
        </w:tc>
        <w:tc>
          <w:tcPr/>
          <w:p>
            <w:pPr>
              <w:pStyle w:val="Compact"/>
              <w:spacing w:after="40" w:before="40"/>
              <w:jc w:val="center"/>
            </w:pPr>
            <w:r>
              <w:rPr>
                <w:rFonts w:ascii="Times New Roman" w:hAnsi="Times New Roman" w:cs="Times New Roman" w:eastAsia="Times New Roman"/>
                <w:sz w:val="22"/>
              </w:rPr>
              <w:t xml:space="preserve">1.41</w:t>
            </w:r>
          </w:p>
        </w:tc>
        <w:tc>
          <w:tcPr/>
          <w:p>
            <w:pPr>
              <w:pStyle w:val="Compact"/>
              <w:spacing w:after="40" w:before="40"/>
              <w:jc w:val="center"/>
            </w:pPr>
            <w:r>
              <w:rPr>
                <w:rFonts w:ascii="Times New Roman" w:hAnsi="Times New Roman" w:cs="Times New Roman" w:eastAsia="Times New Roman"/>
                <w:sz w:val="22"/>
              </w:rPr>
              <w:t xml:space="preserve">–1.93</w:t>
            </w:r>
          </w:p>
        </w:tc>
      </w:tr>
      <w:tr>
        <w:tc>
          <w:tcPr/>
          <w:p>
            <w:pPr>
              <w:pStyle w:val="Compact"/>
              <w:spacing w:after="40" w:before="40"/>
              <w:jc w:val="left"/>
            </w:pPr>
            <w:r>
              <w:rPr>
                <w:rFonts w:ascii="Times New Roman" w:hAnsi="Times New Roman" w:cs="Times New Roman" w:eastAsia="Times New Roman"/>
                <w:sz w:val="22"/>
              </w:rPr>
              <w:t xml:space="preserve">2. Scientific</w:t>
            </w:r>
          </w:p>
        </w:tc>
        <w:tc>
          <w:tcPr/>
          <w:p>
            <w:pPr>
              <w:pStyle w:val="Compact"/>
              <w:spacing w:after="40" w:before="40"/>
              <w:jc w:val="center"/>
            </w:pPr>
            <w:r>
              <w:rPr>
                <w:rFonts w:ascii="Times New Roman" w:hAnsi="Times New Roman" w:cs="Times New Roman" w:eastAsia="Times New Roman"/>
                <w:sz w:val="22"/>
              </w:rPr>
              <w:t xml:space="preserve">7.67</w:t>
            </w:r>
          </w:p>
        </w:tc>
        <w:tc>
          <w:tcPr/>
          <w:p>
            <w:pPr>
              <w:pStyle w:val="Compact"/>
              <w:spacing w:after="40" w:before="40"/>
              <w:jc w:val="center"/>
            </w:pPr>
            <w:r>
              <w:rPr>
                <w:rFonts w:ascii="Times New Roman" w:hAnsi="Times New Roman" w:cs="Times New Roman" w:eastAsia="Times New Roman"/>
                <w:sz w:val="22"/>
              </w:rPr>
              <w:t xml:space="preserve">1.40</w:t>
            </w:r>
          </w:p>
        </w:tc>
        <w:tc>
          <w:tcPr/>
          <w:p>
            <w:pPr>
              <w:pStyle w:val="Compact"/>
              <w:spacing w:after="40" w:before="40"/>
              <w:jc w:val="center"/>
            </w:pPr>
            <w:r>
              <w:rPr>
                <w:rFonts w:ascii="Times New Roman" w:hAnsi="Times New Roman" w:cs="Times New Roman" w:eastAsia="Times New Roman"/>
                <w:sz w:val="22"/>
              </w:rPr>
              <w:t xml:space="preserve">5.27</w:t>
            </w:r>
          </w:p>
        </w:tc>
        <w:tc>
          <w:tcPr/>
          <w:p>
            <w:pPr>
              <w:pStyle w:val="Compact"/>
              <w:spacing w:after="40" w:before="40"/>
              <w:jc w:val="center"/>
            </w:pPr>
            <w:r>
              <w:rPr>
                <w:rFonts w:ascii="Times New Roman" w:hAnsi="Times New Roman" w:cs="Times New Roman" w:eastAsia="Times New Roman"/>
                <w:sz w:val="22"/>
              </w:rPr>
              <w:t xml:space="preserve">1.67</w:t>
            </w:r>
          </w:p>
        </w:tc>
        <w:tc>
          <w:tcPr/>
          <w:p>
            <w:pPr>
              <w:pStyle w:val="Compact"/>
              <w:spacing w:after="40" w:before="40"/>
              <w:jc w:val="center"/>
            </w:pPr>
            <w:r>
              <w:rPr>
                <w:rFonts w:ascii="Times New Roman" w:hAnsi="Times New Roman" w:cs="Times New Roman" w:eastAsia="Times New Roman"/>
                <w:sz w:val="22"/>
              </w:rPr>
              <w:t xml:space="preserve">+2.40</w:t>
            </w:r>
          </w:p>
        </w:tc>
      </w:tr>
      <w:tr>
        <w:tc>
          <w:tcPr/>
          <w:p>
            <w:pPr>
              <w:pStyle w:val="Compact"/>
              <w:spacing w:after="40" w:before="40"/>
              <w:jc w:val="left"/>
            </w:pPr>
            <w:r>
              <w:rPr>
                <w:rFonts w:ascii="Times New Roman" w:hAnsi="Times New Roman" w:cs="Times New Roman" w:eastAsia="Times New Roman"/>
                <w:sz w:val="22"/>
              </w:rPr>
              <w:t xml:space="preserve">3. Executive</w:t>
            </w:r>
          </w:p>
        </w:tc>
        <w:tc>
          <w:tcPr/>
          <w:p>
            <w:pPr>
              <w:pStyle w:val="Compact"/>
              <w:spacing w:after="40" w:before="40"/>
              <w:jc w:val="center"/>
            </w:pPr>
            <w:r>
              <w:rPr>
                <w:rFonts w:ascii="Times New Roman" w:hAnsi="Times New Roman" w:cs="Times New Roman" w:eastAsia="Times New Roman"/>
                <w:sz w:val="22"/>
              </w:rPr>
              <w:t xml:space="preserve">7.07</w:t>
            </w:r>
          </w:p>
        </w:tc>
        <w:tc>
          <w:tcPr/>
          <w:p>
            <w:pPr>
              <w:pStyle w:val="Compact"/>
              <w:spacing w:after="40" w:before="40"/>
              <w:jc w:val="center"/>
            </w:pPr>
            <w:r>
              <w:rPr>
                <w:rFonts w:ascii="Times New Roman" w:hAnsi="Times New Roman" w:cs="Times New Roman" w:eastAsia="Times New Roman"/>
                <w:sz w:val="22"/>
              </w:rPr>
              <w:t xml:space="preserve">1.49</w:t>
            </w:r>
          </w:p>
        </w:tc>
        <w:tc>
          <w:tcPr/>
          <w:p>
            <w:pPr>
              <w:pStyle w:val="Compact"/>
              <w:spacing w:after="40" w:before="40"/>
              <w:jc w:val="center"/>
            </w:pPr>
            <w:r>
              <w:rPr>
                <w:rFonts w:ascii="Times New Roman" w:hAnsi="Times New Roman" w:cs="Times New Roman" w:eastAsia="Times New Roman"/>
                <w:sz w:val="22"/>
              </w:rPr>
              <w:t xml:space="preserve">5.47</w:t>
            </w:r>
          </w:p>
        </w:tc>
        <w:tc>
          <w:tcPr/>
          <w:p>
            <w:pPr>
              <w:pStyle w:val="Compact"/>
              <w:spacing w:after="40" w:before="40"/>
              <w:jc w:val="center"/>
            </w:pPr>
            <w:r>
              <w:rPr>
                <w:rFonts w:ascii="Times New Roman" w:hAnsi="Times New Roman" w:cs="Times New Roman" w:eastAsia="Times New Roman"/>
                <w:sz w:val="22"/>
              </w:rPr>
              <w:t xml:space="preserve">1.55</w:t>
            </w:r>
          </w:p>
        </w:tc>
        <w:tc>
          <w:tcPr/>
          <w:p>
            <w:pPr>
              <w:pStyle w:val="Compact"/>
              <w:spacing w:after="40" w:before="40"/>
              <w:jc w:val="center"/>
            </w:pPr>
            <w:r>
              <w:rPr>
                <w:rFonts w:ascii="Times New Roman" w:hAnsi="Times New Roman" w:cs="Times New Roman" w:eastAsia="Times New Roman"/>
                <w:sz w:val="22"/>
              </w:rPr>
              <w:t xml:space="preserve">+1.60</w:t>
            </w:r>
          </w:p>
        </w:tc>
      </w:tr>
      <w:tr>
        <w:tc>
          <w:tcPr/>
          <w:p>
            <w:pPr>
              <w:pStyle w:val="Compact"/>
              <w:spacing w:after="40" w:before="40"/>
              <w:jc w:val="left"/>
            </w:pPr>
            <w:r>
              <w:rPr>
                <w:rFonts w:ascii="Times New Roman" w:hAnsi="Times New Roman" w:cs="Times New Roman" w:eastAsia="Times New Roman"/>
                <w:sz w:val="22"/>
              </w:rPr>
              <w:t xml:space="preserve">4. Commercial</w:t>
            </w:r>
          </w:p>
        </w:tc>
        <w:tc>
          <w:tcPr/>
          <w:p>
            <w:pPr>
              <w:pStyle w:val="Compact"/>
              <w:spacing w:after="40" w:before="40"/>
              <w:jc w:val="center"/>
            </w:pPr>
            <w:r>
              <w:rPr>
                <w:rFonts w:ascii="Times New Roman" w:hAnsi="Times New Roman" w:cs="Times New Roman" w:eastAsia="Times New Roman"/>
                <w:sz w:val="22"/>
              </w:rPr>
              <w:t xml:space="preserve">6.27</w:t>
            </w:r>
          </w:p>
        </w:tc>
        <w:tc>
          <w:tcPr/>
          <w:p>
            <w:pPr>
              <w:pStyle w:val="Compact"/>
              <w:spacing w:after="40" w:before="40"/>
              <w:jc w:val="center"/>
            </w:pPr>
            <w:r>
              <w:rPr>
                <w:rFonts w:ascii="Times New Roman" w:hAnsi="Times New Roman" w:cs="Times New Roman" w:eastAsia="Times New Roman"/>
                <w:sz w:val="22"/>
              </w:rPr>
              <w:t xml:space="preserve">1.53</w:t>
            </w:r>
          </w:p>
        </w:tc>
        <w:tc>
          <w:tcPr/>
          <w:p>
            <w:pPr>
              <w:pStyle w:val="Compact"/>
              <w:spacing w:after="40" w:before="40"/>
              <w:jc w:val="center"/>
            </w:pPr>
            <w:r>
              <w:rPr>
                <w:rFonts w:ascii="Times New Roman" w:hAnsi="Times New Roman" w:cs="Times New Roman" w:eastAsia="Times New Roman"/>
                <w:sz w:val="22"/>
              </w:rPr>
              <w:t xml:space="preserve">6.13</w:t>
            </w:r>
          </w:p>
        </w:tc>
        <w:tc>
          <w:tcPr/>
          <w:p>
            <w:pPr>
              <w:pStyle w:val="Compact"/>
              <w:spacing w:after="40" w:before="40"/>
              <w:jc w:val="center"/>
            </w:pPr>
            <w:r>
              <w:rPr>
                <w:rFonts w:ascii="Times New Roman" w:hAnsi="Times New Roman" w:cs="Times New Roman" w:eastAsia="Times New Roman"/>
                <w:sz w:val="22"/>
              </w:rPr>
              <w:t xml:space="preserve">1.55</w:t>
            </w:r>
          </w:p>
        </w:tc>
        <w:tc>
          <w:tcPr/>
          <w:p>
            <w:pPr>
              <w:pStyle w:val="Compact"/>
              <w:spacing w:after="40" w:before="40"/>
              <w:jc w:val="center"/>
            </w:pPr>
            <w:r>
              <w:rPr>
                <w:rFonts w:ascii="Times New Roman" w:hAnsi="Times New Roman" w:cs="Times New Roman" w:eastAsia="Times New Roman"/>
                <w:sz w:val="22"/>
              </w:rPr>
              <w:t xml:space="preserve">+0.14</w:t>
            </w:r>
          </w:p>
        </w:tc>
      </w:tr>
      <w:tr>
        <w:tc>
          <w:tcPr/>
          <w:p>
            <w:pPr>
              <w:pStyle w:val="Compact"/>
              <w:spacing w:after="40" w:before="40"/>
              <w:jc w:val="left"/>
            </w:pPr>
            <w:r>
              <w:rPr>
                <w:rFonts w:ascii="Times New Roman" w:hAnsi="Times New Roman" w:cs="Times New Roman" w:eastAsia="Times New Roman"/>
                <w:sz w:val="22"/>
              </w:rPr>
              <w:t xml:space="preserve">5. Artistic</w:t>
            </w:r>
          </w:p>
        </w:tc>
        <w:tc>
          <w:tcPr/>
          <w:p>
            <w:pPr>
              <w:pStyle w:val="Compact"/>
              <w:spacing w:after="40" w:before="40"/>
              <w:jc w:val="center"/>
            </w:pPr>
            <w:r>
              <w:rPr>
                <w:rFonts w:ascii="Times New Roman" w:hAnsi="Times New Roman" w:cs="Times New Roman" w:eastAsia="Times New Roman"/>
                <w:sz w:val="22"/>
              </w:rPr>
              <w:t xml:space="preserve">5.47</w:t>
            </w:r>
          </w:p>
        </w:tc>
        <w:tc>
          <w:tcPr/>
          <w:p>
            <w:pPr>
              <w:pStyle w:val="Compact"/>
              <w:spacing w:after="40" w:before="40"/>
              <w:jc w:val="center"/>
            </w:pPr>
            <w:r>
              <w:rPr>
                <w:rFonts w:ascii="Times New Roman" w:hAnsi="Times New Roman" w:cs="Times New Roman" w:eastAsia="Times New Roman"/>
                <w:sz w:val="22"/>
              </w:rPr>
              <w:t xml:space="preserve">1.64</w:t>
            </w:r>
          </w:p>
        </w:tc>
        <w:tc>
          <w:tcPr/>
          <w:p>
            <w:pPr>
              <w:pStyle w:val="Compact"/>
              <w:spacing w:after="40" w:before="40"/>
              <w:jc w:val="center"/>
            </w:pPr>
            <w:r>
              <w:rPr>
                <w:rFonts w:ascii="Times New Roman" w:hAnsi="Times New Roman" w:cs="Times New Roman" w:eastAsia="Times New Roman"/>
                <w:sz w:val="22"/>
              </w:rPr>
              <w:t xml:space="preserve">7.27</w:t>
            </w:r>
          </w:p>
        </w:tc>
        <w:tc>
          <w:tcPr/>
          <w:p>
            <w:pPr>
              <w:pStyle w:val="Compact"/>
              <w:spacing w:after="40" w:before="40"/>
              <w:jc w:val="center"/>
            </w:pPr>
            <w:r>
              <w:rPr>
                <w:rFonts w:ascii="Times New Roman" w:hAnsi="Times New Roman" w:cs="Times New Roman" w:eastAsia="Times New Roman"/>
                <w:sz w:val="22"/>
              </w:rPr>
              <w:t xml:space="preserve">1.44</w:t>
            </w:r>
          </w:p>
        </w:tc>
        <w:tc>
          <w:tcPr/>
          <w:p>
            <w:pPr>
              <w:pStyle w:val="Compact"/>
              <w:spacing w:after="40" w:before="40"/>
              <w:jc w:val="center"/>
            </w:pPr>
            <w:r>
              <w:rPr>
                <w:rFonts w:ascii="Times New Roman" w:hAnsi="Times New Roman" w:cs="Times New Roman" w:eastAsia="Times New Roman"/>
                <w:sz w:val="22"/>
              </w:rPr>
              <w:t xml:space="preserve">–1.80</w:t>
            </w:r>
          </w:p>
        </w:tc>
      </w:tr>
      <w:tr>
        <w:tc>
          <w:tcPr/>
          <w:p>
            <w:pPr>
              <w:pStyle w:val="Compact"/>
              <w:spacing w:after="40" w:before="40"/>
              <w:jc w:val="left"/>
            </w:pPr>
            <w:r>
              <w:rPr>
                <w:rFonts w:ascii="Times New Roman" w:hAnsi="Times New Roman" w:cs="Times New Roman" w:eastAsia="Times New Roman"/>
                <w:sz w:val="22"/>
              </w:rPr>
              <w:t xml:space="preserve">6. Agriculture</w:t>
            </w:r>
          </w:p>
        </w:tc>
        <w:tc>
          <w:tcPr/>
          <w:p>
            <w:pPr>
              <w:pStyle w:val="Compact"/>
              <w:spacing w:after="40" w:before="40"/>
              <w:jc w:val="center"/>
            </w:pPr>
            <w:r>
              <w:rPr>
                <w:rFonts w:ascii="Times New Roman" w:hAnsi="Times New Roman" w:cs="Times New Roman" w:eastAsia="Times New Roman"/>
                <w:sz w:val="22"/>
              </w:rPr>
              <w:t xml:space="preserve">7.80</w:t>
            </w:r>
          </w:p>
        </w:tc>
        <w:tc>
          <w:tcPr/>
          <w:p>
            <w:pPr>
              <w:pStyle w:val="Compact"/>
              <w:spacing w:after="40" w:before="40"/>
              <w:jc w:val="center"/>
            </w:pPr>
            <w:r>
              <w:rPr>
                <w:rFonts w:ascii="Times New Roman" w:hAnsi="Times New Roman" w:cs="Times New Roman" w:eastAsia="Times New Roman"/>
                <w:sz w:val="22"/>
              </w:rPr>
              <w:t xml:space="preserve">1.26</w:t>
            </w:r>
          </w:p>
        </w:tc>
        <w:tc>
          <w:tcPr/>
          <w:p>
            <w:pPr>
              <w:pStyle w:val="Compact"/>
              <w:spacing w:after="40" w:before="40"/>
              <w:jc w:val="center"/>
            </w:pPr>
            <w:r>
              <w:rPr>
                <w:rFonts w:ascii="Times New Roman" w:hAnsi="Times New Roman" w:cs="Times New Roman" w:eastAsia="Times New Roman"/>
                <w:sz w:val="22"/>
              </w:rPr>
              <w:t xml:space="preserve">4.93</w:t>
            </w:r>
          </w:p>
        </w:tc>
        <w:tc>
          <w:tcPr/>
          <w:p>
            <w:pPr>
              <w:pStyle w:val="Compact"/>
              <w:spacing w:after="40" w:before="40"/>
              <w:jc w:val="center"/>
            </w:pPr>
            <w:r>
              <w:rPr>
                <w:rFonts w:ascii="Times New Roman" w:hAnsi="Times New Roman" w:cs="Times New Roman" w:eastAsia="Times New Roman"/>
                <w:sz w:val="22"/>
              </w:rPr>
              <w:t xml:space="preserve">1.58</w:t>
            </w:r>
          </w:p>
        </w:tc>
        <w:tc>
          <w:tcPr/>
          <w:p>
            <w:pPr>
              <w:pStyle w:val="Compact"/>
              <w:spacing w:after="40" w:before="40"/>
              <w:jc w:val="center"/>
            </w:pPr>
            <w:r>
              <w:rPr>
                <w:rFonts w:ascii="Times New Roman" w:hAnsi="Times New Roman" w:cs="Times New Roman" w:eastAsia="Times New Roman"/>
                <w:sz w:val="22"/>
              </w:rPr>
              <w:t xml:space="preserve">+2.87</w:t>
            </w:r>
          </w:p>
        </w:tc>
      </w:tr>
      <w:tr>
        <w:tc>
          <w:tcPr/>
          <w:p>
            <w:pPr>
              <w:pStyle w:val="Compact"/>
              <w:spacing w:after="40" w:before="40"/>
              <w:jc w:val="left"/>
            </w:pPr>
            <w:r>
              <w:rPr>
                <w:rFonts w:ascii="Times New Roman" w:hAnsi="Times New Roman" w:cs="Times New Roman" w:eastAsia="Times New Roman"/>
                <w:sz w:val="22"/>
              </w:rPr>
              <w:t xml:space="preserve">7. Technical</w:t>
            </w:r>
          </w:p>
        </w:tc>
        <w:tc>
          <w:tcPr/>
          <w:p>
            <w:pPr>
              <w:pStyle w:val="Compact"/>
              <w:spacing w:after="40" w:before="40"/>
              <w:jc w:val="center"/>
            </w:pPr>
            <w:r>
              <w:rPr>
                <w:rFonts w:ascii="Times New Roman" w:hAnsi="Times New Roman" w:cs="Times New Roman" w:eastAsia="Times New Roman"/>
                <w:sz w:val="22"/>
              </w:rPr>
              <w:t xml:space="preserve">8.07</w:t>
            </w:r>
          </w:p>
        </w:tc>
        <w:tc>
          <w:tcPr/>
          <w:p>
            <w:pPr>
              <w:pStyle w:val="Compact"/>
              <w:spacing w:after="40" w:before="40"/>
              <w:jc w:val="center"/>
            </w:pPr>
            <w:r>
              <w:rPr>
                <w:rFonts w:ascii="Times New Roman" w:hAnsi="Times New Roman" w:cs="Times New Roman" w:eastAsia="Times New Roman"/>
                <w:sz w:val="22"/>
              </w:rPr>
              <w:t xml:space="preserve">1.16</w:t>
            </w:r>
          </w:p>
        </w:tc>
        <w:tc>
          <w:tcPr/>
          <w:p>
            <w:pPr>
              <w:pStyle w:val="Compact"/>
              <w:spacing w:after="40" w:before="40"/>
              <w:jc w:val="center"/>
            </w:pPr>
            <w:r>
              <w:rPr>
                <w:rFonts w:ascii="Times New Roman" w:hAnsi="Times New Roman" w:cs="Times New Roman" w:eastAsia="Times New Roman"/>
                <w:sz w:val="22"/>
              </w:rPr>
              <w:t xml:space="preserve">4.60</w:t>
            </w:r>
          </w:p>
        </w:tc>
        <w:tc>
          <w:tcPr/>
          <w:p>
            <w:pPr>
              <w:pStyle w:val="Compact"/>
              <w:spacing w:after="40" w:before="40"/>
              <w:jc w:val="center"/>
            </w:pPr>
            <w:r>
              <w:rPr>
                <w:rFonts w:ascii="Times New Roman" w:hAnsi="Times New Roman" w:cs="Times New Roman" w:eastAsia="Times New Roman"/>
                <w:sz w:val="22"/>
              </w:rPr>
              <w:t xml:space="preserve">1.59</w:t>
            </w:r>
          </w:p>
        </w:tc>
        <w:tc>
          <w:tcPr/>
          <w:p>
            <w:pPr>
              <w:pStyle w:val="Compact"/>
              <w:spacing w:after="40" w:before="40"/>
              <w:jc w:val="center"/>
            </w:pPr>
            <w:r>
              <w:rPr>
                <w:rFonts w:ascii="Times New Roman" w:hAnsi="Times New Roman" w:cs="Times New Roman" w:eastAsia="Times New Roman"/>
                <w:sz w:val="22"/>
              </w:rPr>
              <w:t xml:space="preserve">+3.47</w:t>
            </w:r>
          </w:p>
        </w:tc>
      </w:tr>
      <w:tr>
        <w:tc>
          <w:tcPr/>
          <w:p>
            <w:pPr>
              <w:pStyle w:val="Compact"/>
              <w:spacing w:after="40" w:before="40"/>
              <w:jc w:val="left"/>
            </w:pPr>
            <w:r>
              <w:rPr>
                <w:rFonts w:ascii="Times New Roman" w:hAnsi="Times New Roman" w:cs="Times New Roman" w:eastAsia="Times New Roman"/>
                <w:sz w:val="22"/>
              </w:rPr>
              <w:t xml:space="preserve">8. Household</w:t>
            </w:r>
          </w:p>
        </w:tc>
        <w:tc>
          <w:tcPr/>
          <w:p>
            <w:pPr>
              <w:pStyle w:val="Compact"/>
              <w:spacing w:after="40" w:before="40"/>
              <w:jc w:val="center"/>
            </w:pPr>
            <w:r>
              <w:rPr>
                <w:rFonts w:ascii="Times New Roman" w:hAnsi="Times New Roman" w:cs="Times New Roman" w:eastAsia="Times New Roman"/>
                <w:sz w:val="22"/>
              </w:rPr>
              <w:t xml:space="preserve">4.40</w:t>
            </w:r>
          </w:p>
        </w:tc>
        <w:tc>
          <w:tcPr/>
          <w:p>
            <w:pPr>
              <w:pStyle w:val="Compact"/>
              <w:spacing w:after="40" w:before="40"/>
              <w:jc w:val="center"/>
            </w:pPr>
            <w:r>
              <w:rPr>
                <w:rFonts w:ascii="Times New Roman" w:hAnsi="Times New Roman" w:cs="Times New Roman" w:eastAsia="Times New Roman"/>
                <w:sz w:val="22"/>
              </w:rPr>
              <w:t xml:space="preserve">1.45</w:t>
            </w:r>
          </w:p>
        </w:tc>
        <w:tc>
          <w:tcPr/>
          <w:p>
            <w:pPr>
              <w:pStyle w:val="Compact"/>
              <w:spacing w:after="40" w:before="40"/>
              <w:jc w:val="center"/>
            </w:pPr>
            <w:r>
              <w:rPr>
                <w:rFonts w:ascii="Times New Roman" w:hAnsi="Times New Roman" w:cs="Times New Roman" w:eastAsia="Times New Roman"/>
                <w:sz w:val="22"/>
              </w:rPr>
              <w:t xml:space="preserve">7.87</w:t>
            </w:r>
          </w:p>
        </w:tc>
        <w:tc>
          <w:tcPr/>
          <w:p>
            <w:pPr>
              <w:pStyle w:val="Compact"/>
              <w:spacing w:after="40" w:before="40"/>
              <w:jc w:val="center"/>
            </w:pPr>
            <w:r>
              <w:rPr>
                <w:rFonts w:ascii="Times New Roman" w:hAnsi="Times New Roman" w:cs="Times New Roman" w:eastAsia="Times New Roman"/>
                <w:sz w:val="22"/>
              </w:rPr>
              <w:t xml:space="preserve">1.30</w:t>
            </w:r>
          </w:p>
        </w:tc>
        <w:tc>
          <w:tcPr/>
          <w:p>
            <w:pPr>
              <w:pStyle w:val="Compact"/>
              <w:spacing w:after="40" w:before="40"/>
              <w:jc w:val="center"/>
            </w:pPr>
            <w:r>
              <w:rPr>
                <w:rFonts w:ascii="Times New Roman" w:hAnsi="Times New Roman" w:cs="Times New Roman" w:eastAsia="Times New Roman"/>
                <w:sz w:val="22"/>
              </w:rPr>
              <w:t xml:space="preserve">–3.47</w:t>
            </w:r>
          </w:p>
        </w:tc>
      </w:tr>
      <w:tr>
        <w:tc>
          <w:tcPr/>
          <w:p>
            <w:pPr>
              <w:pStyle w:val="Compact"/>
              <w:spacing w:after="40" w:before="40"/>
              <w:jc w:val="left"/>
            </w:pPr>
            <w:r>
              <w:rPr>
                <w:rFonts w:ascii="Times New Roman" w:hAnsi="Times New Roman" w:cs="Times New Roman" w:eastAsia="Times New Roman"/>
                <w:sz w:val="22"/>
              </w:rPr>
              <w:t xml:space="preserve">9. Social</w:t>
            </w:r>
          </w:p>
        </w:tc>
        <w:tc>
          <w:tcPr/>
          <w:p>
            <w:pPr>
              <w:pStyle w:val="Compact"/>
              <w:spacing w:after="40" w:before="40"/>
              <w:jc w:val="center"/>
            </w:pPr>
            <w:r>
              <w:rPr>
                <w:rFonts w:ascii="Times New Roman" w:hAnsi="Times New Roman" w:cs="Times New Roman" w:eastAsia="Times New Roman"/>
                <w:sz w:val="22"/>
              </w:rPr>
              <w:t xml:space="preserve">5.87</w:t>
            </w:r>
          </w:p>
        </w:tc>
        <w:tc>
          <w:tcPr/>
          <w:p>
            <w:pPr>
              <w:pStyle w:val="Compact"/>
              <w:spacing w:after="40" w:before="40"/>
              <w:jc w:val="center"/>
            </w:pPr>
            <w:r>
              <w:rPr>
                <w:rFonts w:ascii="Times New Roman" w:hAnsi="Times New Roman" w:cs="Times New Roman" w:eastAsia="Times New Roman"/>
                <w:sz w:val="22"/>
              </w:rPr>
              <w:t xml:space="preserve">1.55</w:t>
            </w:r>
          </w:p>
        </w:tc>
        <w:tc>
          <w:tcPr/>
          <w:p>
            <w:pPr>
              <w:pStyle w:val="Compact"/>
              <w:spacing w:after="40" w:before="40"/>
              <w:jc w:val="center"/>
            </w:pPr>
            <w:r>
              <w:rPr>
                <w:rFonts w:ascii="Times New Roman" w:hAnsi="Times New Roman" w:cs="Times New Roman" w:eastAsia="Times New Roman"/>
                <w:sz w:val="22"/>
              </w:rPr>
              <w:t xml:space="preserve">7.60</w:t>
            </w:r>
          </w:p>
        </w:tc>
        <w:tc>
          <w:tcPr/>
          <w:p>
            <w:pPr>
              <w:pStyle w:val="Compact"/>
              <w:spacing w:after="40" w:before="40"/>
              <w:jc w:val="center"/>
            </w:pPr>
            <w:r>
              <w:rPr>
                <w:rFonts w:ascii="Times New Roman" w:hAnsi="Times New Roman" w:cs="Times New Roman" w:eastAsia="Times New Roman"/>
                <w:sz w:val="22"/>
              </w:rPr>
              <w:t xml:space="preserve">1.40</w:t>
            </w:r>
          </w:p>
        </w:tc>
        <w:tc>
          <w:tcPr/>
          <w:p>
            <w:pPr>
              <w:pStyle w:val="Compact"/>
              <w:spacing w:after="40" w:before="40"/>
              <w:jc w:val="center"/>
            </w:pPr>
            <w:r>
              <w:rPr>
                <w:rFonts w:ascii="Times New Roman" w:hAnsi="Times New Roman" w:cs="Times New Roman" w:eastAsia="Times New Roman"/>
                <w:sz w:val="22"/>
              </w:rPr>
              <w:t xml:space="preserve">–1.73</w:t>
            </w:r>
          </w:p>
        </w:tc>
      </w:tr>
      <w:tr>
        <w:tc>
          <w:tcPr/>
          <w:p>
            <w:pPr>
              <w:pStyle w:val="Compact"/>
              <w:spacing w:after="40" w:before="40"/>
              <w:jc w:val="left"/>
            </w:pPr>
            <w:r>
              <w:rPr>
                <w:rFonts w:ascii="Times New Roman" w:hAnsi="Times New Roman" w:cs="Times New Roman" w:eastAsia="Times New Roman"/>
                <w:sz w:val="22"/>
              </w:rPr>
              <w:t xml:space="preserve">10. Persuasive</w:t>
            </w:r>
          </w:p>
        </w:tc>
        <w:tc>
          <w:tcPr/>
          <w:p>
            <w:pPr>
              <w:pStyle w:val="Compact"/>
              <w:spacing w:after="40" w:before="40"/>
              <w:jc w:val="center"/>
            </w:pPr>
            <w:r>
              <w:rPr>
                <w:rFonts w:ascii="Times New Roman" w:hAnsi="Times New Roman" w:cs="Times New Roman" w:eastAsia="Times New Roman"/>
                <w:sz w:val="22"/>
              </w:rPr>
              <w:t xml:space="preserve">6.60</w:t>
            </w:r>
          </w:p>
        </w:tc>
        <w:tc>
          <w:tcPr/>
          <w:p>
            <w:pPr>
              <w:pStyle w:val="Compact"/>
              <w:spacing w:after="40" w:before="40"/>
              <w:jc w:val="center"/>
            </w:pPr>
            <w:r>
              <w:rPr>
                <w:rFonts w:ascii="Times New Roman" w:hAnsi="Times New Roman" w:cs="Times New Roman" w:eastAsia="Times New Roman"/>
                <w:sz w:val="22"/>
              </w:rPr>
              <w:t xml:space="preserve">1.50</w:t>
            </w:r>
          </w:p>
        </w:tc>
        <w:tc>
          <w:tcPr/>
          <w:p>
            <w:pPr>
              <w:pStyle w:val="Compact"/>
              <w:spacing w:after="40" w:before="40"/>
              <w:jc w:val="center"/>
            </w:pPr>
            <w:r>
              <w:rPr>
                <w:rFonts w:ascii="Times New Roman" w:hAnsi="Times New Roman" w:cs="Times New Roman" w:eastAsia="Times New Roman"/>
                <w:sz w:val="22"/>
              </w:rPr>
              <w:t xml:space="preserve">5.73</w:t>
            </w:r>
          </w:p>
        </w:tc>
        <w:tc>
          <w:tcPr/>
          <w:p>
            <w:pPr>
              <w:pStyle w:val="Compact"/>
              <w:spacing w:after="40" w:before="40"/>
              <w:jc w:val="center"/>
            </w:pPr>
            <w:r>
              <w:rPr>
                <w:rFonts w:ascii="Times New Roman" w:hAnsi="Times New Roman" w:cs="Times New Roman" w:eastAsia="Times New Roman"/>
                <w:sz w:val="22"/>
              </w:rPr>
              <w:t xml:space="preserve">1.53</w:t>
            </w:r>
          </w:p>
        </w:tc>
        <w:tc>
          <w:tcPr/>
          <w:p>
            <w:pPr>
              <w:pStyle w:val="Compact"/>
              <w:spacing w:after="40" w:before="40"/>
              <w:jc w:val="center"/>
            </w:pPr>
            <w:r>
              <w:rPr>
                <w:rFonts w:ascii="Times New Roman" w:hAnsi="Times New Roman" w:cs="Times New Roman" w:eastAsia="Times New Roman"/>
                <w:sz w:val="22"/>
              </w:rPr>
              <w:t xml:space="preserve">+0.87</w:t>
            </w:r>
          </w:p>
        </w:tc>
      </w:tr>
    </w:tbl>
    <w:p>
      <w:pPr>
        <w:pStyle w:val="BodyText"/>
        <w:spacing w:line="360" w:lineRule="auto" w:after="120"/>
        <w:jc w:val="both"/>
      </w:pPr>
      <w:r>
        <w:rPr>
          <w:rFonts w:ascii="Times New Roman" w:hAnsi="Times New Roman" w:cs="Times New Roman" w:eastAsia="Times New Roman"/>
          <w:b/>
          <w:bCs/>
          <w:sz w:val="24"/>
        </w:rPr>
        <w:t xml:space="preserve">Observation from Table 4.2: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pattern for Class X closely mirrors that of Class IX, with some marginal increases in mean scores suggesting slight crystallisation of interests by Class X. Boys of Class X again show highest scores on Technical (8.07), Agriculture (7.80) and Scientific (7.67). Girls of Class X score highest on Household (7.87), Social (7.60) and Literary (7.53). The mean differences are slightly larger in Class X than Class IX for most areas, consistent with the developmental hypothesis of progressive crystallisation.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39"/>
    <w:bookmarkStart w:id="140" w:name="combined-sample-boys-and-girls"/>
    <w:p>
      <w:pPr>
        <w:pStyle w:val="Heading3"/>
        <w:spacing w:line="360" w:lineRule="auto"/>
        <w:jc w:val="left"/>
      </w:pPr>
      <w:r>
        <w:rPr>
          <w:rFonts w:ascii="Times New Roman" w:hAnsi="Times New Roman" w:cs="Times New Roman" w:eastAsia="Times New Roman"/>
          <w:b/>
          <w:sz w:val="26"/>
        </w:rPr>
        <w:t xml:space="preserve">4.2.3 Combined Sample — Boys and Girls</w:t>
      </w:r>
    </w:p>
    <w:p>
      <w:pPr>
        <w:pStyle w:val="FirstParagraph"/>
        <w:spacing w:line="360" w:lineRule="auto" w:after="120"/>
        <w:jc w:val="both"/>
      </w:pPr>
      <w:r>
        <w:rPr>
          <w:rFonts w:ascii="Times New Roman" w:hAnsi="Times New Roman" w:cs="Times New Roman" w:eastAsia="Times New Roman"/>
          <w:b/>
          <w:bCs/>
          <w:sz w:val="24"/>
        </w:rPr>
        <w:t xml:space="preserve">Table 4.3: Area-wise Mean and S.D. of All Boys and All Girls — Combined (Classes IX + X)</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 = 30 per group; Score range per area: 0–10)</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Boys Mean</w:t>
            </w:r>
          </w:p>
        </w:tc>
        <w:tc>
          <w:tcPr/>
          <w:p>
            <w:pPr>
              <w:pStyle w:val="Compact"/>
              <w:spacing w:after="40" w:before="40"/>
              <w:jc w:val="center"/>
            </w:pPr>
            <w:r>
              <w:rPr>
                <w:rFonts w:ascii="Times New Roman" w:hAnsi="Times New Roman" w:cs="Times New Roman" w:eastAsia="Times New Roman"/>
                <w:sz w:val="22"/>
              </w:rPr>
              <w:t xml:space="preserve">Boys SD</w:t>
            </w:r>
          </w:p>
        </w:tc>
        <w:tc>
          <w:tcPr/>
          <w:p>
            <w:pPr>
              <w:pStyle w:val="Compact"/>
              <w:spacing w:after="40" w:before="40"/>
              <w:jc w:val="center"/>
            </w:pPr>
            <w:r>
              <w:rPr>
                <w:rFonts w:ascii="Times New Roman" w:hAnsi="Times New Roman" w:cs="Times New Roman" w:eastAsia="Times New Roman"/>
                <w:sz w:val="22"/>
              </w:rPr>
              <w:t xml:space="preserve">Girls Mean</w:t>
            </w:r>
          </w:p>
        </w:tc>
        <w:tc>
          <w:tcPr/>
          <w:p>
            <w:pPr>
              <w:pStyle w:val="Compact"/>
              <w:spacing w:after="40" w:before="40"/>
              <w:jc w:val="center"/>
            </w:pPr>
            <w:r>
              <w:rPr>
                <w:rFonts w:ascii="Times New Roman" w:hAnsi="Times New Roman" w:cs="Times New Roman" w:eastAsia="Times New Roman"/>
                <w:sz w:val="22"/>
              </w:rPr>
              <w:t xml:space="preserve">Girls SD</w:t>
            </w:r>
          </w:p>
        </w:tc>
        <w:tc>
          <w:tcPr/>
          <w:p>
            <w:pPr>
              <w:pStyle w:val="Compact"/>
              <w:spacing w:after="40" w:before="40"/>
              <w:jc w:val="center"/>
            </w:pPr>
            <w:r>
              <w:rPr>
                <w:rFonts w:ascii="Times New Roman" w:hAnsi="Times New Roman" w:cs="Times New Roman" w:eastAsia="Times New Roman"/>
                <w:sz w:val="22"/>
              </w:rPr>
              <w:t xml:space="preserve">Mean Difference (B–G)</w:t>
            </w:r>
          </w:p>
        </w:tc>
      </w:tr>
      <w:tr>
        <w:tc>
          <w:tcPr/>
          <w:p>
            <w:pPr>
              <w:pStyle w:val="Compact"/>
              <w:spacing w:after="40" w:before="40"/>
              <w:jc w:val="left"/>
            </w:pPr>
            <w:r>
              <w:rPr>
                <w:rFonts w:ascii="Times New Roman" w:hAnsi="Times New Roman" w:cs="Times New Roman" w:eastAsia="Times New Roman"/>
                <w:sz w:val="22"/>
              </w:rPr>
              <w:t xml:space="preserve">1. Literary</w:t>
            </w:r>
          </w:p>
        </w:tc>
        <w:tc>
          <w:tcPr/>
          <w:p>
            <w:pPr>
              <w:pStyle w:val="Compact"/>
              <w:spacing w:after="40" w:before="40"/>
              <w:jc w:val="center"/>
            </w:pPr>
            <w:r>
              <w:rPr>
                <w:rFonts w:ascii="Times New Roman" w:hAnsi="Times New Roman" w:cs="Times New Roman" w:eastAsia="Times New Roman"/>
                <w:sz w:val="22"/>
              </w:rPr>
              <w:t xml:space="preserve">5.50</w:t>
            </w:r>
          </w:p>
        </w:tc>
        <w:tc>
          <w:tcPr/>
          <w:p>
            <w:pPr>
              <w:pStyle w:val="Compact"/>
              <w:spacing w:after="40" w:before="40"/>
              <w:jc w:val="center"/>
            </w:pPr>
            <w:r>
              <w:rPr>
                <w:rFonts w:ascii="Times New Roman" w:hAnsi="Times New Roman" w:cs="Times New Roman" w:eastAsia="Times New Roman"/>
                <w:sz w:val="22"/>
              </w:rPr>
              <w:t xml:space="preserve">1.61</w:t>
            </w:r>
          </w:p>
        </w:tc>
        <w:tc>
          <w:tcPr/>
          <w:p>
            <w:pPr>
              <w:pStyle w:val="Compact"/>
              <w:spacing w:after="40" w:before="40"/>
              <w:jc w:val="center"/>
            </w:pPr>
            <w:r>
              <w:rPr>
                <w:rFonts w:ascii="Times New Roman" w:hAnsi="Times New Roman" w:cs="Times New Roman" w:eastAsia="Times New Roman"/>
                <w:sz w:val="22"/>
              </w:rPr>
              <w:t xml:space="preserve">7.37</w:t>
            </w:r>
          </w:p>
        </w:tc>
        <w:tc>
          <w:tcPr/>
          <w:p>
            <w:pPr>
              <w:pStyle w:val="Compact"/>
              <w:spacing w:after="40" w:before="40"/>
              <w:jc w:val="center"/>
            </w:pPr>
            <w:r>
              <w:rPr>
                <w:rFonts w:ascii="Times New Roman" w:hAnsi="Times New Roman" w:cs="Times New Roman" w:eastAsia="Times New Roman"/>
                <w:sz w:val="22"/>
              </w:rPr>
              <w:t xml:space="preserve">1.45</w:t>
            </w:r>
          </w:p>
        </w:tc>
        <w:tc>
          <w:tcPr/>
          <w:p>
            <w:pPr>
              <w:pStyle w:val="Compact"/>
              <w:spacing w:after="40" w:before="40"/>
              <w:jc w:val="center"/>
            </w:pPr>
            <w:r>
              <w:rPr>
                <w:rFonts w:ascii="Times New Roman" w:hAnsi="Times New Roman" w:cs="Times New Roman" w:eastAsia="Times New Roman"/>
                <w:sz w:val="22"/>
              </w:rPr>
              <w:t xml:space="preserve">–1.87</w:t>
            </w:r>
          </w:p>
        </w:tc>
      </w:tr>
      <w:tr>
        <w:tc>
          <w:tcPr/>
          <w:p>
            <w:pPr>
              <w:pStyle w:val="Compact"/>
              <w:spacing w:after="40" w:before="40"/>
              <w:jc w:val="left"/>
            </w:pPr>
            <w:r>
              <w:rPr>
                <w:rFonts w:ascii="Times New Roman" w:hAnsi="Times New Roman" w:cs="Times New Roman" w:eastAsia="Times New Roman"/>
                <w:sz w:val="22"/>
              </w:rPr>
              <w:t xml:space="preserve">2. Scientific</w:t>
            </w:r>
          </w:p>
        </w:tc>
        <w:tc>
          <w:tcPr/>
          <w:p>
            <w:pPr>
              <w:pStyle w:val="Compact"/>
              <w:spacing w:after="40" w:before="40"/>
              <w:jc w:val="center"/>
            </w:pPr>
            <w:r>
              <w:rPr>
                <w:rFonts w:ascii="Times New Roman" w:hAnsi="Times New Roman" w:cs="Times New Roman" w:eastAsia="Times New Roman"/>
                <w:sz w:val="22"/>
              </w:rPr>
              <w:t xml:space="preserve">7.57</w:t>
            </w:r>
          </w:p>
        </w:tc>
        <w:tc>
          <w:tcPr/>
          <w:p>
            <w:pPr>
              <w:pStyle w:val="Compact"/>
              <w:spacing w:after="40" w:before="40"/>
              <w:jc w:val="center"/>
            </w:pPr>
            <w:r>
              <w:rPr>
                <w:rFonts w:ascii="Times New Roman" w:hAnsi="Times New Roman" w:cs="Times New Roman" w:eastAsia="Times New Roman"/>
                <w:sz w:val="22"/>
              </w:rPr>
              <w:t xml:space="preserve">1.43</w:t>
            </w:r>
          </w:p>
        </w:tc>
        <w:tc>
          <w:tcPr/>
          <w:p>
            <w:pPr>
              <w:pStyle w:val="Compact"/>
              <w:spacing w:after="40" w:before="40"/>
              <w:jc w:val="center"/>
            </w:pPr>
            <w:r>
              <w:rPr>
                <w:rFonts w:ascii="Times New Roman" w:hAnsi="Times New Roman" w:cs="Times New Roman" w:eastAsia="Times New Roman"/>
                <w:sz w:val="22"/>
              </w:rPr>
              <w:t xml:space="preserve">5.20</w:t>
            </w:r>
          </w:p>
        </w:tc>
        <w:tc>
          <w:tcPr/>
          <w:p>
            <w:pPr>
              <w:pStyle w:val="Compact"/>
              <w:spacing w:after="40" w:before="40"/>
              <w:jc w:val="center"/>
            </w:pPr>
            <w:r>
              <w:rPr>
                <w:rFonts w:ascii="Times New Roman" w:hAnsi="Times New Roman" w:cs="Times New Roman" w:eastAsia="Times New Roman"/>
                <w:sz w:val="22"/>
              </w:rPr>
              <w:t xml:space="preserve">1.69</w:t>
            </w:r>
          </w:p>
        </w:tc>
        <w:tc>
          <w:tcPr/>
          <w:p>
            <w:pPr>
              <w:pStyle w:val="Compact"/>
              <w:spacing w:after="40" w:before="40"/>
              <w:jc w:val="center"/>
            </w:pPr>
            <w:r>
              <w:rPr>
                <w:rFonts w:ascii="Times New Roman" w:hAnsi="Times New Roman" w:cs="Times New Roman" w:eastAsia="Times New Roman"/>
                <w:sz w:val="22"/>
              </w:rPr>
              <w:t xml:space="preserve">+2.37</w:t>
            </w:r>
          </w:p>
        </w:tc>
      </w:tr>
      <w:tr>
        <w:tc>
          <w:tcPr/>
          <w:p>
            <w:pPr>
              <w:pStyle w:val="Compact"/>
              <w:spacing w:after="40" w:before="40"/>
              <w:jc w:val="left"/>
            </w:pPr>
            <w:r>
              <w:rPr>
                <w:rFonts w:ascii="Times New Roman" w:hAnsi="Times New Roman" w:cs="Times New Roman" w:eastAsia="Times New Roman"/>
                <w:sz w:val="22"/>
              </w:rPr>
              <w:t xml:space="preserve">3. Executive</w:t>
            </w:r>
          </w:p>
        </w:tc>
        <w:tc>
          <w:tcPr/>
          <w:p>
            <w:pPr>
              <w:pStyle w:val="Compact"/>
              <w:spacing w:after="40" w:before="40"/>
              <w:jc w:val="center"/>
            </w:pPr>
            <w:r>
              <w:rPr>
                <w:rFonts w:ascii="Times New Roman" w:hAnsi="Times New Roman" w:cs="Times New Roman" w:eastAsia="Times New Roman"/>
                <w:sz w:val="22"/>
              </w:rPr>
              <w:t xml:space="preserve">6.93</w:t>
            </w:r>
          </w:p>
        </w:tc>
        <w:tc>
          <w:tcPr/>
          <w:p>
            <w:pPr>
              <w:pStyle w:val="Compact"/>
              <w:spacing w:after="40" w:before="40"/>
              <w:jc w:val="center"/>
            </w:pPr>
            <w:r>
              <w:rPr>
                <w:rFonts w:ascii="Times New Roman" w:hAnsi="Times New Roman" w:cs="Times New Roman" w:eastAsia="Times New Roman"/>
                <w:sz w:val="22"/>
              </w:rPr>
              <w:t xml:space="preserve">1.53</w:t>
            </w:r>
          </w:p>
        </w:tc>
        <w:tc>
          <w:tcPr/>
          <w:p>
            <w:pPr>
              <w:pStyle w:val="Compact"/>
              <w:spacing w:after="40" w:before="40"/>
              <w:jc w:val="center"/>
            </w:pPr>
            <w:r>
              <w:rPr>
                <w:rFonts w:ascii="Times New Roman" w:hAnsi="Times New Roman" w:cs="Times New Roman" w:eastAsia="Times New Roman"/>
                <w:sz w:val="22"/>
              </w:rPr>
              <w:t xml:space="preserve">5.37</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+1.57</w:t>
            </w:r>
          </w:p>
        </w:tc>
      </w:tr>
      <w:tr>
        <w:tc>
          <w:tcPr/>
          <w:p>
            <w:pPr>
              <w:pStyle w:val="Compact"/>
              <w:spacing w:after="40" w:before="40"/>
              <w:jc w:val="left"/>
            </w:pPr>
            <w:r>
              <w:rPr>
                <w:rFonts w:ascii="Times New Roman" w:hAnsi="Times New Roman" w:cs="Times New Roman" w:eastAsia="Times New Roman"/>
                <w:sz w:val="22"/>
              </w:rPr>
              <w:t xml:space="preserve">4. Commercial</w:t>
            </w:r>
          </w:p>
        </w:tc>
        <w:tc>
          <w:tcPr/>
          <w:p>
            <w:pPr>
              <w:pStyle w:val="Compact"/>
              <w:spacing w:after="40" w:before="40"/>
              <w:jc w:val="center"/>
            </w:pPr>
            <w:r>
              <w:rPr>
                <w:rFonts w:ascii="Times New Roman" w:hAnsi="Times New Roman" w:cs="Times New Roman" w:eastAsia="Times New Roman"/>
                <w:sz w:val="22"/>
              </w:rPr>
              <w:t xml:space="preserve">6.20</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6.07</w:t>
            </w:r>
          </w:p>
        </w:tc>
        <w:tc>
          <w:tcPr/>
          <w:p>
            <w:pPr>
              <w:pStyle w:val="Compact"/>
              <w:spacing w:after="40" w:before="40"/>
              <w:jc w:val="center"/>
            </w:pPr>
            <w:r>
              <w:rPr>
                <w:rFonts w:ascii="Times New Roman" w:hAnsi="Times New Roman" w:cs="Times New Roman" w:eastAsia="Times New Roman"/>
                <w:sz w:val="22"/>
              </w:rPr>
              <w:t xml:space="preserve">1.57</w:t>
            </w:r>
          </w:p>
        </w:tc>
        <w:tc>
          <w:tcPr/>
          <w:p>
            <w:pPr>
              <w:pStyle w:val="Compact"/>
              <w:spacing w:after="40" w:before="40"/>
              <w:jc w:val="center"/>
            </w:pPr>
            <w:r>
              <w:rPr>
                <w:rFonts w:ascii="Times New Roman" w:hAnsi="Times New Roman" w:cs="Times New Roman" w:eastAsia="Times New Roman"/>
                <w:sz w:val="22"/>
              </w:rPr>
              <w:t xml:space="preserve">+0.13</w:t>
            </w:r>
          </w:p>
        </w:tc>
      </w:tr>
      <w:tr>
        <w:tc>
          <w:tcPr/>
          <w:p>
            <w:pPr>
              <w:pStyle w:val="Compact"/>
              <w:spacing w:after="40" w:before="40"/>
              <w:jc w:val="left"/>
            </w:pPr>
            <w:r>
              <w:rPr>
                <w:rFonts w:ascii="Times New Roman" w:hAnsi="Times New Roman" w:cs="Times New Roman" w:eastAsia="Times New Roman"/>
                <w:sz w:val="22"/>
              </w:rPr>
              <w:t xml:space="preserve">5. Artistic</w:t>
            </w:r>
          </w:p>
        </w:tc>
        <w:tc>
          <w:tcPr/>
          <w:p>
            <w:pPr>
              <w:pStyle w:val="Compact"/>
              <w:spacing w:after="40" w:before="40"/>
              <w:jc w:val="center"/>
            </w:pPr>
            <w:r>
              <w:rPr>
                <w:rFonts w:ascii="Times New Roman" w:hAnsi="Times New Roman" w:cs="Times New Roman" w:eastAsia="Times New Roman"/>
                <w:sz w:val="22"/>
              </w:rPr>
              <w:t xml:space="preserve">5.40</w:t>
            </w:r>
          </w:p>
        </w:tc>
        <w:tc>
          <w:tcPr/>
          <w:p>
            <w:pPr>
              <w:pStyle w:val="Compact"/>
              <w:spacing w:after="40" w:before="40"/>
              <w:jc w:val="center"/>
            </w:pPr>
            <w:r>
              <w:rPr>
                <w:rFonts w:ascii="Times New Roman" w:hAnsi="Times New Roman" w:cs="Times New Roman" w:eastAsia="Times New Roman"/>
                <w:sz w:val="22"/>
              </w:rPr>
              <w:t xml:space="preserve">1.65</w:t>
            </w:r>
          </w:p>
        </w:tc>
        <w:tc>
          <w:tcPr/>
          <w:p>
            <w:pPr>
              <w:pStyle w:val="Compact"/>
              <w:spacing w:after="40" w:before="40"/>
              <w:jc w:val="center"/>
            </w:pPr>
            <w:r>
              <w:rPr>
                <w:rFonts w:ascii="Times New Roman" w:hAnsi="Times New Roman" w:cs="Times New Roman" w:eastAsia="Times New Roman"/>
                <w:sz w:val="22"/>
              </w:rPr>
              <w:t xml:space="preserve">7.17</w:t>
            </w:r>
          </w:p>
        </w:tc>
        <w:tc>
          <w:tcPr/>
          <w:p>
            <w:pPr>
              <w:pStyle w:val="Compact"/>
              <w:spacing w:after="40" w:before="40"/>
              <w:jc w:val="center"/>
            </w:pPr>
            <w:r>
              <w:rPr>
                <w:rFonts w:ascii="Times New Roman" w:hAnsi="Times New Roman" w:cs="Times New Roman" w:eastAsia="Times New Roman"/>
                <w:sz w:val="22"/>
              </w:rPr>
              <w:t xml:space="preserve">1.46</w:t>
            </w:r>
          </w:p>
        </w:tc>
        <w:tc>
          <w:tcPr/>
          <w:p>
            <w:pPr>
              <w:pStyle w:val="Compact"/>
              <w:spacing w:after="40" w:before="40"/>
              <w:jc w:val="center"/>
            </w:pPr>
            <w:r>
              <w:rPr>
                <w:rFonts w:ascii="Times New Roman" w:hAnsi="Times New Roman" w:cs="Times New Roman" w:eastAsia="Times New Roman"/>
                <w:sz w:val="22"/>
              </w:rPr>
              <w:t xml:space="preserve">–1.77</w:t>
            </w:r>
          </w:p>
        </w:tc>
      </w:tr>
      <w:tr>
        <w:tc>
          <w:tcPr/>
          <w:p>
            <w:pPr>
              <w:pStyle w:val="Compact"/>
              <w:spacing w:after="40" w:before="40"/>
              <w:jc w:val="left"/>
            </w:pPr>
            <w:r>
              <w:rPr>
                <w:rFonts w:ascii="Times New Roman" w:hAnsi="Times New Roman" w:cs="Times New Roman" w:eastAsia="Times New Roman"/>
                <w:sz w:val="22"/>
              </w:rPr>
              <w:t xml:space="preserve">6. Agriculture</w:t>
            </w:r>
          </w:p>
        </w:tc>
        <w:tc>
          <w:tcPr/>
          <w:p>
            <w:pPr>
              <w:pStyle w:val="Compact"/>
              <w:spacing w:after="40" w:before="40"/>
              <w:jc w:val="center"/>
            </w:pPr>
            <w:r>
              <w:rPr>
                <w:rFonts w:ascii="Times New Roman" w:hAnsi="Times New Roman" w:cs="Times New Roman" w:eastAsia="Times New Roman"/>
                <w:sz w:val="22"/>
              </w:rPr>
              <w:t xml:space="preserve">7.70</w:t>
            </w:r>
          </w:p>
        </w:tc>
        <w:tc>
          <w:tcPr/>
          <w:p>
            <w:pPr>
              <w:pStyle w:val="Compact"/>
              <w:spacing w:after="40" w:before="40"/>
              <w:jc w:val="center"/>
            </w:pPr>
            <w:r>
              <w:rPr>
                <w:rFonts w:ascii="Times New Roman" w:hAnsi="Times New Roman" w:cs="Times New Roman" w:eastAsia="Times New Roman"/>
                <w:sz w:val="22"/>
              </w:rPr>
              <w:t xml:space="preserve">1.30</w:t>
            </w:r>
          </w:p>
        </w:tc>
        <w:tc>
          <w:tcPr/>
          <w:p>
            <w:pPr>
              <w:pStyle w:val="Compact"/>
              <w:spacing w:after="40" w:before="40"/>
              <w:jc w:val="center"/>
            </w:pPr>
            <w:r>
              <w:rPr>
                <w:rFonts w:ascii="Times New Roman" w:hAnsi="Times New Roman" w:cs="Times New Roman" w:eastAsia="Times New Roman"/>
                <w:sz w:val="22"/>
              </w:rPr>
              <w:t xml:space="preserve">4.87</w:t>
            </w:r>
          </w:p>
        </w:tc>
        <w:tc>
          <w:tcPr/>
          <w:p>
            <w:pPr>
              <w:pStyle w:val="Compact"/>
              <w:spacing w:after="40" w:before="40"/>
              <w:jc w:val="center"/>
            </w:pPr>
            <w:r>
              <w:rPr>
                <w:rFonts w:ascii="Times New Roman" w:hAnsi="Times New Roman" w:cs="Times New Roman" w:eastAsia="Times New Roman"/>
                <w:sz w:val="22"/>
              </w:rPr>
              <w:t xml:space="preserve">1.62</w:t>
            </w:r>
          </w:p>
        </w:tc>
        <w:tc>
          <w:tcPr/>
          <w:p>
            <w:pPr>
              <w:pStyle w:val="Compact"/>
              <w:spacing w:after="40" w:before="40"/>
              <w:jc w:val="center"/>
            </w:pPr>
            <w:r>
              <w:rPr>
                <w:rFonts w:ascii="Times New Roman" w:hAnsi="Times New Roman" w:cs="Times New Roman" w:eastAsia="Times New Roman"/>
                <w:sz w:val="22"/>
              </w:rPr>
              <w:t xml:space="preserve">+2.83</w:t>
            </w:r>
          </w:p>
        </w:tc>
      </w:tr>
      <w:tr>
        <w:tc>
          <w:tcPr/>
          <w:p>
            <w:pPr>
              <w:pStyle w:val="Compact"/>
              <w:spacing w:after="40" w:before="40"/>
              <w:jc w:val="left"/>
            </w:pPr>
            <w:r>
              <w:rPr>
                <w:rFonts w:ascii="Times New Roman" w:hAnsi="Times New Roman" w:cs="Times New Roman" w:eastAsia="Times New Roman"/>
                <w:sz w:val="22"/>
              </w:rPr>
              <w:t xml:space="preserve">7. Technical</w:t>
            </w:r>
          </w:p>
        </w:tc>
        <w:tc>
          <w:tcPr/>
          <w:p>
            <w:pPr>
              <w:pStyle w:val="Compact"/>
              <w:spacing w:after="40" w:before="40"/>
              <w:jc w:val="center"/>
            </w:pPr>
            <w:r>
              <w:rPr>
                <w:rFonts w:ascii="Times New Roman" w:hAnsi="Times New Roman" w:cs="Times New Roman" w:eastAsia="Times New Roman"/>
                <w:sz w:val="22"/>
              </w:rPr>
              <w:t xml:space="preserve">8.00</w:t>
            </w:r>
          </w:p>
        </w:tc>
        <w:tc>
          <w:tcPr/>
          <w:p>
            <w:pPr>
              <w:pStyle w:val="Compact"/>
              <w:spacing w:after="40" w:before="40"/>
              <w:jc w:val="center"/>
            </w:pPr>
            <w:r>
              <w:rPr>
                <w:rFonts w:ascii="Times New Roman" w:hAnsi="Times New Roman" w:cs="Times New Roman" w:eastAsia="Times New Roman"/>
                <w:sz w:val="22"/>
              </w:rPr>
              <w:t xml:space="preserve">1.19</w:t>
            </w:r>
          </w:p>
        </w:tc>
        <w:tc>
          <w:tcPr/>
          <w:p>
            <w:pPr>
              <w:pStyle w:val="Compact"/>
              <w:spacing w:after="40" w:before="40"/>
              <w:jc w:val="center"/>
            </w:pPr>
            <w:r>
              <w:rPr>
                <w:rFonts w:ascii="Times New Roman" w:hAnsi="Times New Roman" w:cs="Times New Roman" w:eastAsia="Times New Roman"/>
                <w:sz w:val="22"/>
              </w:rPr>
              <w:t xml:space="preserve">4.53</w:t>
            </w:r>
          </w:p>
        </w:tc>
        <w:tc>
          <w:tcPr/>
          <w:p>
            <w:pPr>
              <w:pStyle w:val="Compact"/>
              <w:spacing w:after="40" w:before="40"/>
              <w:jc w:val="center"/>
            </w:pPr>
            <w:r>
              <w:rPr>
                <w:rFonts w:ascii="Times New Roman" w:hAnsi="Times New Roman" w:cs="Times New Roman" w:eastAsia="Times New Roman"/>
                <w:sz w:val="22"/>
              </w:rPr>
              <w:t xml:space="preserve">1.61</w:t>
            </w:r>
          </w:p>
        </w:tc>
        <w:tc>
          <w:tcPr/>
          <w:p>
            <w:pPr>
              <w:pStyle w:val="Compact"/>
              <w:spacing w:after="40" w:before="40"/>
              <w:jc w:val="center"/>
            </w:pPr>
            <w:r>
              <w:rPr>
                <w:rFonts w:ascii="Times New Roman" w:hAnsi="Times New Roman" w:cs="Times New Roman" w:eastAsia="Times New Roman"/>
                <w:sz w:val="22"/>
              </w:rPr>
              <w:t xml:space="preserve">+3.47</w:t>
            </w:r>
          </w:p>
        </w:tc>
      </w:tr>
      <w:tr>
        <w:tc>
          <w:tcPr/>
          <w:p>
            <w:pPr>
              <w:pStyle w:val="Compact"/>
              <w:spacing w:after="40" w:before="40"/>
              <w:jc w:val="left"/>
            </w:pPr>
            <w:r>
              <w:rPr>
                <w:rFonts w:ascii="Times New Roman" w:hAnsi="Times New Roman" w:cs="Times New Roman" w:eastAsia="Times New Roman"/>
                <w:sz w:val="22"/>
              </w:rPr>
              <w:t xml:space="preserve">8. Household</w:t>
            </w:r>
          </w:p>
        </w:tc>
        <w:tc>
          <w:tcPr/>
          <w:p>
            <w:pPr>
              <w:pStyle w:val="Compact"/>
              <w:spacing w:after="40" w:before="40"/>
              <w:jc w:val="center"/>
            </w:pPr>
            <w:r>
              <w:rPr>
                <w:rFonts w:ascii="Times New Roman" w:hAnsi="Times New Roman" w:cs="Times New Roman" w:eastAsia="Times New Roman"/>
                <w:sz w:val="22"/>
              </w:rPr>
              <w:t xml:space="preserve">4.33</w:t>
            </w:r>
          </w:p>
        </w:tc>
        <w:tc>
          <w:tcPr/>
          <w:p>
            <w:pPr>
              <w:pStyle w:val="Compact"/>
              <w:spacing w:after="40" w:before="40"/>
              <w:jc w:val="center"/>
            </w:pPr>
            <w:r>
              <w:rPr>
                <w:rFonts w:ascii="Times New Roman" w:hAnsi="Times New Roman" w:cs="Times New Roman" w:eastAsia="Times New Roman"/>
                <w:sz w:val="22"/>
              </w:rPr>
              <w:t xml:space="preserve">1.49</w:t>
            </w:r>
          </w:p>
        </w:tc>
        <w:tc>
          <w:tcPr/>
          <w:p>
            <w:pPr>
              <w:pStyle w:val="Compact"/>
              <w:spacing w:after="40" w:before="40"/>
              <w:jc w:val="center"/>
            </w:pPr>
            <w:r>
              <w:rPr>
                <w:rFonts w:ascii="Times New Roman" w:hAnsi="Times New Roman" w:cs="Times New Roman" w:eastAsia="Times New Roman"/>
                <w:sz w:val="22"/>
              </w:rPr>
              <w:t xml:space="preserve">7.77</w:t>
            </w:r>
          </w:p>
        </w:tc>
        <w:tc>
          <w:tcPr/>
          <w:p>
            <w:pPr>
              <w:pStyle w:val="Compact"/>
              <w:spacing w:after="40" w:before="40"/>
              <w:jc w:val="center"/>
            </w:pPr>
            <w:r>
              <w:rPr>
                <w:rFonts w:ascii="Times New Roman" w:hAnsi="Times New Roman" w:cs="Times New Roman" w:eastAsia="Times New Roman"/>
                <w:sz w:val="22"/>
              </w:rPr>
              <w:t xml:space="preserve">1.32</w:t>
            </w:r>
          </w:p>
        </w:tc>
        <w:tc>
          <w:tcPr/>
          <w:p>
            <w:pPr>
              <w:pStyle w:val="Compact"/>
              <w:spacing w:after="40" w:before="40"/>
              <w:jc w:val="center"/>
            </w:pPr>
            <w:r>
              <w:rPr>
                <w:rFonts w:ascii="Times New Roman" w:hAnsi="Times New Roman" w:cs="Times New Roman" w:eastAsia="Times New Roman"/>
                <w:sz w:val="22"/>
              </w:rPr>
              <w:t xml:space="preserve">–3.43</w:t>
            </w:r>
          </w:p>
        </w:tc>
      </w:tr>
      <w:tr>
        <w:tc>
          <w:tcPr/>
          <w:p>
            <w:pPr>
              <w:pStyle w:val="Compact"/>
              <w:spacing w:after="40" w:before="40"/>
              <w:jc w:val="left"/>
            </w:pPr>
            <w:r>
              <w:rPr>
                <w:rFonts w:ascii="Times New Roman" w:hAnsi="Times New Roman" w:cs="Times New Roman" w:eastAsia="Times New Roman"/>
                <w:sz w:val="22"/>
              </w:rPr>
              <w:t xml:space="preserve">9. Social</w:t>
            </w:r>
          </w:p>
        </w:tc>
        <w:tc>
          <w:tcPr/>
          <w:p>
            <w:pPr>
              <w:pStyle w:val="Compact"/>
              <w:spacing w:after="40" w:before="40"/>
              <w:jc w:val="center"/>
            </w:pPr>
            <w:r>
              <w:rPr>
                <w:rFonts w:ascii="Times New Roman" w:hAnsi="Times New Roman" w:cs="Times New Roman" w:eastAsia="Times New Roman"/>
                <w:sz w:val="22"/>
              </w:rPr>
              <w:t xml:space="preserve">5.80</w:t>
            </w:r>
          </w:p>
        </w:tc>
        <w:tc>
          <w:tcPr/>
          <w:p>
            <w:pPr>
              <w:pStyle w:val="Compact"/>
              <w:spacing w:after="40" w:before="40"/>
              <w:jc w:val="center"/>
            </w:pPr>
            <w:r>
              <w:rPr>
                <w:rFonts w:ascii="Times New Roman" w:hAnsi="Times New Roman" w:cs="Times New Roman" w:eastAsia="Times New Roman"/>
                <w:sz w:val="22"/>
              </w:rPr>
              <w:t xml:space="preserve">1.56</w:t>
            </w:r>
          </w:p>
        </w:tc>
        <w:tc>
          <w:tcPr/>
          <w:p>
            <w:pPr>
              <w:pStyle w:val="Compact"/>
              <w:spacing w:after="40" w:before="40"/>
              <w:jc w:val="center"/>
            </w:pPr>
            <w:r>
              <w:rPr>
                <w:rFonts w:ascii="Times New Roman" w:hAnsi="Times New Roman" w:cs="Times New Roman" w:eastAsia="Times New Roman"/>
                <w:sz w:val="22"/>
              </w:rPr>
              <w:t xml:space="preserve">7.50</w:t>
            </w:r>
          </w:p>
        </w:tc>
        <w:tc>
          <w:tcPr/>
          <w:p>
            <w:pPr>
              <w:pStyle w:val="Compact"/>
              <w:spacing w:after="40" w:before="40"/>
              <w:jc w:val="center"/>
            </w:pPr>
            <w:r>
              <w:rPr>
                <w:rFonts w:ascii="Times New Roman" w:hAnsi="Times New Roman" w:cs="Times New Roman" w:eastAsia="Times New Roman"/>
                <w:sz w:val="22"/>
              </w:rPr>
              <w:t xml:space="preserve">1.43</w:t>
            </w:r>
          </w:p>
        </w:tc>
        <w:tc>
          <w:tcPr/>
          <w:p>
            <w:pPr>
              <w:pStyle w:val="Compact"/>
              <w:spacing w:after="40" w:before="40"/>
              <w:jc w:val="center"/>
            </w:pPr>
            <w:r>
              <w:rPr>
                <w:rFonts w:ascii="Times New Roman" w:hAnsi="Times New Roman" w:cs="Times New Roman" w:eastAsia="Times New Roman"/>
                <w:sz w:val="22"/>
              </w:rPr>
              <w:t xml:space="preserve">–1.70</w:t>
            </w:r>
          </w:p>
        </w:tc>
      </w:tr>
      <w:tr>
        <w:tc>
          <w:tcPr/>
          <w:p>
            <w:pPr>
              <w:pStyle w:val="Compact"/>
              <w:spacing w:after="40" w:before="40"/>
              <w:jc w:val="left"/>
            </w:pPr>
            <w:r>
              <w:rPr>
                <w:rFonts w:ascii="Times New Roman" w:hAnsi="Times New Roman" w:cs="Times New Roman" w:eastAsia="Times New Roman"/>
                <w:sz w:val="22"/>
              </w:rPr>
              <w:t xml:space="preserve">10. Persuasive</w:t>
            </w:r>
          </w:p>
        </w:tc>
        <w:tc>
          <w:tcPr/>
          <w:p>
            <w:pPr>
              <w:pStyle w:val="Compact"/>
              <w:spacing w:after="40" w:before="40"/>
              <w:jc w:val="center"/>
            </w:pPr>
            <w:r>
              <w:rPr>
                <w:rFonts w:ascii="Times New Roman" w:hAnsi="Times New Roman" w:cs="Times New Roman" w:eastAsia="Times New Roman"/>
                <w:sz w:val="22"/>
              </w:rPr>
              <w:t xml:space="preserve">6.53</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5.67</w:t>
            </w:r>
          </w:p>
        </w:tc>
        <w:tc>
          <w:tcPr/>
          <w:p>
            <w:pPr>
              <w:pStyle w:val="Compact"/>
              <w:spacing w:after="40" w:before="40"/>
              <w:jc w:val="center"/>
            </w:pPr>
            <w:r>
              <w:rPr>
                <w:rFonts w:ascii="Times New Roman" w:hAnsi="Times New Roman" w:cs="Times New Roman" w:eastAsia="Times New Roman"/>
                <w:sz w:val="22"/>
              </w:rPr>
              <w:t xml:space="preserve">1.56</w:t>
            </w:r>
          </w:p>
        </w:tc>
        <w:tc>
          <w:tcPr/>
          <w:p>
            <w:pPr>
              <w:pStyle w:val="Compact"/>
              <w:spacing w:after="40" w:before="40"/>
              <w:jc w:val="center"/>
            </w:pPr>
            <w:r>
              <w:rPr>
                <w:rFonts w:ascii="Times New Roman" w:hAnsi="Times New Roman" w:cs="Times New Roman" w:eastAsia="Times New Roman"/>
                <w:sz w:val="22"/>
              </w:rPr>
              <w:t xml:space="preserve">+0.87</w:t>
            </w:r>
          </w:p>
        </w:tc>
      </w:tr>
    </w:tbl>
    <w:p>
      <w:pPr>
        <w:pStyle w:val="BodyText"/>
        <w:spacing w:line="360" w:lineRule="auto" w:after="120"/>
        <w:jc w:val="both"/>
      </w:pPr>
      <w:r>
        <w:rPr>
          <w:rFonts w:ascii="Times New Roman" w:hAnsi="Times New Roman" w:cs="Times New Roman" w:eastAsia="Times New Roman"/>
          <w:b/>
          <w:bCs/>
          <w:sz w:val="24"/>
        </w:rPr>
        <w:t xml:space="preserve">Observation from Table 4.3: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combined data consolidates the patterns seen separately in Class IX and Class X. The three areas with the largest gender gaps in favour of boys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(+3.47),</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favour of girls (–3.43)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(+2.83). The three areas with largest gender gaps in favour of girls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(–3.43),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(–1.87)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(–1.77).</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virtually identical (6.20 vs. 6.07),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shows only a small and possibly non-significant difference (+0.87).</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40"/>
    <w:bookmarkEnd w:id="141"/>
    <w:bookmarkStart w:id="143" w:name="Xac4c5950f73ad7498e68ee82cd4330e39298d7b"/>
    <w:p>
      <w:pPr>
        <w:pStyle w:val="Heading2"/>
        <w:spacing w:line="360" w:lineRule="auto"/>
        <w:jc w:val="center"/>
      </w:pPr>
      <w:r>
        <w:rPr>
          <w:rFonts w:ascii="Times New Roman" w:hAnsi="Times New Roman" w:cs="Times New Roman" w:eastAsia="Times New Roman"/>
          <w:b/>
          <w:sz w:val="28"/>
        </w:rPr>
        <w:t xml:space="preserve">4.3 COMPARISON: BOYS VS. GIRLS — CLASS IX (t-test)</w:t>
      </w:r>
    </w:p>
    <w:p>
      <w:pPr>
        <w:pStyle w:val="FirstParagraph"/>
        <w:spacing w:line="360" w:lineRule="auto" w:after="120"/>
        <w:jc w:val="both"/>
      </w:pPr>
      <w:r>
        <w:rPr>
          <w:rFonts w:ascii="Times New Roman" w:hAnsi="Times New Roman" w:cs="Times New Roman" w:eastAsia="Times New Roman"/>
          <w:sz w:val="24"/>
        </w:rPr>
        <w:t xml:space="preserve">The null hypothesis tested in this section is:</w:t>
      </w:r>
    </w:p>
    <w:p>
      <w:pPr>
        <w:pStyle w:val="BlockText"/>
        <w:spacing w:line="36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 boys and girls of Class IX on any of the ten areas of the Vocational Interest Record.</w:t>
      </w:r>
    </w:p>
    <w:p>
      <w:pPr>
        <w:pStyle w:val="FirstParagraph"/>
        <w:spacing w:line="360" w:lineRule="auto" w:after="120"/>
        <w:jc w:val="both"/>
      </w:pPr>
      <w:r>
        <w:rPr>
          <w:rFonts w:ascii="Times New Roman" w:hAnsi="Times New Roman" w:cs="Times New Roman" w:eastAsia="Times New Roman"/>
          <w:sz w:val="24"/>
        </w:rPr>
        <w:t xml:space="preserve">For each area, 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independent samples 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computed with df = n₁ + n₂ – 2 = 15 + 15 – 2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28</w:t>
      </w:r>
      <w:r>
        <w:rPr>
          <w:rFonts w:ascii="Times New Roman" w:hAnsi="Times New Roman" w:cs="Times New Roman" w:eastAsia="Times New Roman"/>
          <w:sz w:val="24"/>
        </w:rPr>
        <w:t xml:space="preserve">.</w:t>
      </w:r>
    </w:p>
    <w:p>
      <w:pPr>
        <w:pStyle w:val="BodyText"/>
        <w:spacing w:line="360" w:lineRule="auto" w:after="120"/>
        <w:jc w:val="both"/>
      </w:pPr>
      <w:r>
        <w:rPr>
          <w:rFonts w:ascii="Times New Roman" w:hAnsi="Times New Roman" w:cs="Times New Roman" w:eastAsia="Times New Roman"/>
          <w:sz w:val="24"/>
        </w:rPr>
        <w:t xml:space="preserve">Critical values: t₀.₀₅ (28)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2.048</w:t>
      </w:r>
      <w:r>
        <w:rPr>
          <w:rFonts w:ascii="Times New Roman" w:hAnsi="Times New Roman" w:cs="Times New Roman" w:eastAsia="Times New Roman"/>
          <w:sz w:val="24"/>
        </w:rPr>
        <w:t xml:space="preserve">; t₀.₀₁ (28)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2.763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(two-tailed).</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4.4: t-test Comparison of Boys and Girls of Class IX on Literary Interest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c>
          <w:tcPr/>
          <w:p>
            <w:pPr>
              <w:pStyle w:val="Compact"/>
              <w:spacing w:after="40" w:before="40"/>
              <w:jc w:val="center"/>
            </w:pPr>
            <w:r>
              <w:rPr>
                <w:rFonts w:ascii="Times New Roman" w:hAnsi="Times New Roman" w:cs="Times New Roman" w:eastAsia="Times New Roman"/>
                <w:sz w:val="22"/>
              </w:rPr>
              <w:t xml:space="preserve">SE of Mean</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5.40</w:t>
            </w:r>
          </w:p>
        </w:tc>
        <w:tc>
          <w:tcPr/>
          <w:p>
            <w:pPr>
              <w:pStyle w:val="Compact"/>
              <w:spacing w:after="40" w:before="40"/>
              <w:jc w:val="center"/>
            </w:pPr>
            <w:r>
              <w:rPr>
                <w:rFonts w:ascii="Times New Roman" w:hAnsi="Times New Roman" w:cs="Times New Roman" w:eastAsia="Times New Roman"/>
                <w:sz w:val="22"/>
              </w:rPr>
              <w:t xml:space="preserve">1.64</w:t>
            </w:r>
          </w:p>
        </w:tc>
        <w:tc>
          <w:tcPr/>
          <w:p>
            <w:pPr>
              <w:pStyle w:val="Compact"/>
              <w:spacing w:after="40" w:before="40"/>
              <w:jc w:val="center"/>
            </w:pPr>
            <w:r>
              <w:rPr>
                <w:rFonts w:ascii="Times New Roman" w:hAnsi="Times New Roman" w:cs="Times New Roman" w:eastAsia="Times New Roman"/>
                <w:sz w:val="22"/>
              </w:rPr>
              <w:t xml:space="preserve">0.424</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7.20</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0.393</w:t>
            </w:r>
          </w:p>
        </w:tc>
      </w:tr>
    </w:tbl>
    <w:p>
      <w:pPr>
        <w:pStyle w:val="BodyText"/>
        <w:spacing w:line="360" w:lineRule="auto" w:after="120"/>
        <w:jc w:val="both"/>
      </w:pPr>
      <m:oMathPara>
        <m:oMathParaPr>
          <m:jc m:val="center"/>
        </m:oMathParaPr>
        <m:oMath>
          <m:r>
            <m:t>t</m:t>
          </m:r>
          <m:r>
            <m:rPr>
              <m:sty m:val="p"/>
            </m:rPr>
            <m:t>=</m:t>
          </m:r>
          <m:f>
            <m:fPr>
              <m:type m:val="bar"/>
            </m:fPr>
            <m:num>
              <m:r>
                <m:t>5.40</m:t>
              </m:r>
              <m:r>
                <m:rPr>
                  <m:sty m:val="p"/>
                </m:rPr>
                <m:t>−</m:t>
              </m:r>
              <m:r>
                <m:t>7.20</m:t>
              </m:r>
            </m:num>
            <m:den>
              <m:rad>
                <m:radPr>
                  <m:degHide m:val="on"/>
                </m:radPr>
                <m:deg/>
                <m:e>
                  <m:f>
                    <m:fPr>
                      <m:type m:val="bar"/>
                    </m:fPr>
                    <m:num>
                      <m:sSup>
                        <m:e>
                          <m:r>
                            <m:t>1.64</m:t>
                          </m:r>
                        </m:e>
                        <m:sup>
                          <m:r>
                            <m:t>2</m:t>
                          </m:r>
                        </m:sup>
                      </m:sSup>
                    </m:num>
                    <m:den>
                      <m:r>
                        <m:t>15</m:t>
                      </m:r>
                    </m:den>
                  </m:f>
                  <m:r>
                    <m:rPr>
                      <m:sty m:val="p"/>
                    </m:rPr>
                    <m:t>+</m:t>
                  </m:r>
                  <m:f>
                    <m:fPr>
                      <m:type m:val="bar"/>
                    </m:fPr>
                    <m:num>
                      <m:sSup>
                        <m:e>
                          <m:r>
                            <m:t>1.52</m:t>
                          </m:r>
                        </m:e>
                        <m:sup>
                          <m:r>
                            <m:t>2</m:t>
                          </m:r>
                        </m:sup>
                      </m:sSup>
                    </m:num>
                    <m:den>
                      <m:r>
                        <m:t>15</m:t>
                      </m:r>
                    </m:den>
                  </m:f>
                </m:e>
              </m:rad>
            </m:den>
          </m:f>
          <m:r>
            <m:rPr>
              <m:sty m:val="p"/>
            </m:rPr>
            <m:t>=</m:t>
          </m:r>
          <m:f>
            <m:fPr>
              <m:type m:val="bar"/>
            </m:fPr>
            <m:num>
              <m:r>
                <m:rPr>
                  <m:sty m:val="p"/>
                </m:rPr>
                <m:t>−</m:t>
              </m:r>
              <m:r>
                <m:t>1.80</m:t>
              </m:r>
            </m:num>
            <m:den>
              <m:rad>
                <m:radPr>
                  <m:degHide m:val="on"/>
                </m:radPr>
                <m:deg/>
                <m:e>
                  <m:r>
                    <m:t>0.179</m:t>
                  </m:r>
                  <m:r>
                    <m:rPr>
                      <m:sty m:val="p"/>
                    </m:rPr>
                    <m:t>+</m:t>
                  </m:r>
                  <m:r>
                    <m:t>0.154</m:t>
                  </m:r>
                </m:e>
              </m:rad>
            </m:den>
          </m:f>
          <m:r>
            <m:rPr>
              <m:sty m:val="p"/>
            </m:rPr>
            <m:t>=</m:t>
          </m:r>
          <m:f>
            <m:fPr>
              <m:type m:val="bar"/>
            </m:fPr>
            <m:num>
              <m:r>
                <m:rPr>
                  <m:sty m:val="p"/>
                </m:rPr>
                <m:t>−</m:t>
              </m:r>
              <m:r>
                <m:t>1.80</m:t>
              </m:r>
            </m:num>
            <m:den>
              <m:rad>
                <m:radPr>
                  <m:degHide m:val="on"/>
                </m:radPr>
                <m:deg/>
                <m:e>
                  <m:r>
                    <m:t>0.333</m:t>
                  </m:r>
                </m:e>
              </m:rad>
            </m:den>
          </m:f>
          <m:r>
            <m:rPr>
              <m:sty m:val="p"/>
            </m:rPr>
            <m:t>=</m:t>
          </m:r>
          <m:f>
            <m:fPr>
              <m:type m:val="bar"/>
            </m:fPr>
            <m:num>
              <m:r>
                <m:rPr>
                  <m:sty m:val="p"/>
                </m:rPr>
                <m:t>−</m:t>
              </m:r>
              <m:r>
                <m:t>1.80</m:t>
              </m:r>
            </m:num>
            <m:den>
              <m:r>
                <m:t>0.577</m:t>
              </m:r>
            </m:den>
          </m:f>
          <m:r>
            <m:rPr>
              <m:sty m:val="p"/>
            </m:rPr>
            <m:t>=</m:t>
          </m:r>
          <m:r>
            <m:rPr>
              <m:sty m:val="p"/>
            </m:rPr>
            <m:t>−</m:t>
          </m:r>
          <m:r>
            <m:t>3.12</m:t>
          </m:r>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center"/>
            </w:pPr>
            <w:r>
              <w:rPr>
                <w:rFonts w:ascii="Times New Roman" w:hAnsi="Times New Roman" w:cs="Times New Roman" w:eastAsia="Times New Roman"/>
                <w:sz w:val="22"/>
              </w:rPr>
              <w:t xml:space="preserve">Critical t (0.05)</w:t>
            </w:r>
          </w:p>
        </w:tc>
        <w:tc>
          <w:tcPr/>
          <w:p>
            <w:pPr>
              <w:pStyle w:val="Compact"/>
              <w:spacing w:after="40" w:before="40"/>
              <w:jc w:val="center"/>
            </w:pPr>
            <w:r>
              <w:rPr>
                <w:rFonts w:ascii="Times New Roman" w:hAnsi="Times New Roman" w:cs="Times New Roman" w:eastAsia="Times New Roman"/>
                <w:sz w:val="22"/>
              </w:rPr>
              <w:t xml:space="preserve">Critical t (0.01)</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3.12</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center"/>
            </w:pPr>
            <w:r>
              <w:rPr>
                <w:rFonts w:ascii="Times New Roman" w:hAnsi="Times New Roman" w:cs="Times New Roman" w:eastAsia="Times New Roman"/>
                <w:sz w:val="22"/>
              </w:rPr>
              <w:t xml:space="preserve">2.048</w:t>
            </w:r>
          </w:p>
        </w:tc>
        <w:tc>
          <w:tcPr/>
          <w:p>
            <w:pPr>
              <w:pStyle w:val="Compact"/>
              <w:spacing w:after="40" w:before="40"/>
              <w:jc w:val="center"/>
            </w:pPr>
            <w:r>
              <w:rPr>
                <w:rFonts w:ascii="Times New Roman" w:hAnsi="Times New Roman" w:cs="Times New Roman" w:eastAsia="Times New Roman"/>
                <w:sz w:val="22"/>
              </w:rPr>
              <w:t xml:space="preserve">2.763</w:t>
            </w:r>
          </w:p>
        </w:tc>
        <w:tc>
          <w:tcPr/>
          <w:p>
            <w:pPr>
              <w:pStyle w:val="Compact"/>
              <w:spacing w:after="40" w:before="40"/>
              <w:jc w:val="left"/>
            </w:pPr>
            <w:r>
              <w:rPr>
                <w:rFonts w:ascii="Times New Roman" w:hAnsi="Times New Roman" w:cs="Times New Roman" w:eastAsia="Times New Roman"/>
                <w:b/>
                <w:bCs/>
                <w:sz w:val="22"/>
              </w:rPr>
              <w:t xml:space="preserve">Significant at 0.01 level</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obtained t-value of 3.12 exceeds the critical value of 2.763 at the 0.01 level of significance with df = 28. Hence,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Literary interest in Class IX. Girls (M = 7.20) have significantly higher Literary interest than boys (M = 5.40). This finding is consistent with the well-established pattern that girls show stronger orientation towards language and literature-based activities.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4.5: t-test Comparison of Boys and Girls of Class IX on Scientific Interest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c>
          <w:tcPr/>
          <w:p>
            <w:pPr>
              <w:pStyle w:val="Compact"/>
              <w:spacing w:after="40" w:before="40"/>
              <w:jc w:val="center"/>
            </w:pPr>
            <w:r>
              <w:rPr>
                <w:rFonts w:ascii="Times New Roman" w:hAnsi="Times New Roman" w:cs="Times New Roman" w:eastAsia="Times New Roman"/>
                <w:sz w:val="22"/>
              </w:rPr>
              <w:t xml:space="preserve">SE of Mean</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7.47</w:t>
            </w:r>
          </w:p>
        </w:tc>
        <w:tc>
          <w:tcPr/>
          <w:p>
            <w:pPr>
              <w:pStyle w:val="Compact"/>
              <w:spacing w:after="40" w:before="40"/>
              <w:jc w:val="center"/>
            </w:pPr>
            <w:r>
              <w:rPr>
                <w:rFonts w:ascii="Times New Roman" w:hAnsi="Times New Roman" w:cs="Times New Roman" w:eastAsia="Times New Roman"/>
                <w:sz w:val="22"/>
              </w:rPr>
              <w:t xml:space="preserve">1.46</w:t>
            </w:r>
          </w:p>
        </w:tc>
        <w:tc>
          <w:tcPr/>
          <w:p>
            <w:pPr>
              <w:pStyle w:val="Compact"/>
              <w:spacing w:after="40" w:before="40"/>
              <w:jc w:val="center"/>
            </w:pPr>
            <w:r>
              <w:rPr>
                <w:rFonts w:ascii="Times New Roman" w:hAnsi="Times New Roman" w:cs="Times New Roman" w:eastAsia="Times New Roman"/>
                <w:sz w:val="22"/>
              </w:rPr>
              <w:t xml:space="preserve">0.377</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5.13</w:t>
            </w:r>
          </w:p>
        </w:tc>
        <w:tc>
          <w:tcPr/>
          <w:p>
            <w:pPr>
              <w:pStyle w:val="Compact"/>
              <w:spacing w:after="40" w:before="40"/>
              <w:jc w:val="center"/>
            </w:pPr>
            <w:r>
              <w:rPr>
                <w:rFonts w:ascii="Times New Roman" w:hAnsi="Times New Roman" w:cs="Times New Roman" w:eastAsia="Times New Roman"/>
                <w:sz w:val="22"/>
              </w:rPr>
              <w:t xml:space="preserve">1.73</w:t>
            </w:r>
          </w:p>
        </w:tc>
        <w:tc>
          <w:tcPr/>
          <w:p>
            <w:pPr>
              <w:pStyle w:val="Compact"/>
              <w:spacing w:after="40" w:before="40"/>
              <w:jc w:val="center"/>
            </w:pPr>
            <w:r>
              <w:rPr>
                <w:rFonts w:ascii="Times New Roman" w:hAnsi="Times New Roman" w:cs="Times New Roman" w:eastAsia="Times New Roman"/>
                <w:sz w:val="22"/>
              </w:rPr>
              <w:t xml:space="preserve">0.447</w:t>
            </w:r>
          </w:p>
        </w:tc>
      </w:tr>
    </w:tbl>
    <w:p>
      <w:pPr>
        <w:pStyle w:val="BodyText"/>
        <w:spacing w:line="360" w:lineRule="auto" w:after="120"/>
        <w:jc w:val="both"/>
      </w:pPr>
      <m:oMathPara>
        <m:oMathParaPr>
          <m:jc m:val="center"/>
        </m:oMathParaPr>
        <m:oMath>
          <m:r>
            <m:t>t</m:t>
          </m:r>
          <m:r>
            <m:rPr>
              <m:sty m:val="p"/>
            </m:rPr>
            <m:t>=</m:t>
          </m:r>
          <m:f>
            <m:fPr>
              <m:type m:val="bar"/>
            </m:fPr>
            <m:num>
              <m:r>
                <m:t>7.47</m:t>
              </m:r>
              <m:r>
                <m:rPr>
                  <m:sty m:val="p"/>
                </m:rPr>
                <m:t>−</m:t>
              </m:r>
              <m:r>
                <m:t>5.13</m:t>
              </m:r>
            </m:num>
            <m:den>
              <m:rad>
                <m:radPr>
                  <m:degHide m:val="on"/>
                </m:radPr>
                <m:deg/>
                <m:e>
                  <m:f>
                    <m:fPr>
                      <m:type m:val="bar"/>
                    </m:fPr>
                    <m:num>
                      <m:sSup>
                        <m:e>
                          <m:r>
                            <m:t>1.46</m:t>
                          </m:r>
                        </m:e>
                        <m:sup>
                          <m:r>
                            <m:t>2</m:t>
                          </m:r>
                        </m:sup>
                      </m:sSup>
                    </m:num>
                    <m:den>
                      <m:r>
                        <m:t>15</m:t>
                      </m:r>
                    </m:den>
                  </m:f>
                  <m:r>
                    <m:rPr>
                      <m:sty m:val="p"/>
                    </m:rPr>
                    <m:t>+</m:t>
                  </m:r>
                  <m:f>
                    <m:fPr>
                      <m:type m:val="bar"/>
                    </m:fPr>
                    <m:num>
                      <m:sSup>
                        <m:e>
                          <m:r>
                            <m:t>1.73</m:t>
                          </m:r>
                        </m:e>
                        <m:sup>
                          <m:r>
                            <m:t>2</m:t>
                          </m:r>
                        </m:sup>
                      </m:sSup>
                    </m:num>
                    <m:den>
                      <m:r>
                        <m:t>15</m:t>
                      </m:r>
                    </m:den>
                  </m:f>
                </m:e>
              </m:rad>
            </m:den>
          </m:f>
          <m:r>
            <m:rPr>
              <m:sty m:val="p"/>
            </m:rPr>
            <m:t>=</m:t>
          </m:r>
          <m:f>
            <m:fPr>
              <m:type m:val="bar"/>
            </m:fPr>
            <m:num>
              <m:r>
                <m:t>2.34</m:t>
              </m:r>
            </m:num>
            <m:den>
              <m:rad>
                <m:radPr>
                  <m:degHide m:val="on"/>
                </m:radPr>
                <m:deg/>
                <m:e>
                  <m:r>
                    <m:t>0.142</m:t>
                  </m:r>
                  <m:r>
                    <m:rPr>
                      <m:sty m:val="p"/>
                    </m:rPr>
                    <m:t>+</m:t>
                  </m:r>
                  <m:r>
                    <m:t>0.199</m:t>
                  </m:r>
                </m:e>
              </m:rad>
            </m:den>
          </m:f>
          <m:r>
            <m:rPr>
              <m:sty m:val="p"/>
            </m:rPr>
            <m:t>=</m:t>
          </m:r>
          <m:f>
            <m:fPr>
              <m:type m:val="bar"/>
            </m:fPr>
            <m:num>
              <m:r>
                <m:t>2.34</m:t>
              </m:r>
            </m:num>
            <m:den>
              <m:rad>
                <m:radPr>
                  <m:degHide m:val="on"/>
                </m:radPr>
                <m:deg/>
                <m:e>
                  <m:r>
                    <m:t>0.341</m:t>
                  </m:r>
                </m:e>
              </m:rad>
            </m:den>
          </m:f>
          <m:r>
            <m:rPr>
              <m:sty m:val="p"/>
            </m:rPr>
            <m:t>=</m:t>
          </m:r>
          <m:f>
            <m:fPr>
              <m:type m:val="bar"/>
            </m:fPr>
            <m:num>
              <m:r>
                <m:t>2.34</m:t>
              </m:r>
            </m:num>
            <m:den>
              <m:r>
                <m:t>0.584</m:t>
              </m:r>
            </m:den>
          </m:f>
          <m:r>
            <m:rPr>
              <m:sty m:val="p"/>
            </m:rPr>
            <m:t>=</m:t>
          </m:r>
          <m:r>
            <m:t>4.01</m:t>
          </m:r>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center"/>
            </w:pPr>
            <w:r>
              <w:rPr>
                <w:rFonts w:ascii="Times New Roman" w:hAnsi="Times New Roman" w:cs="Times New Roman" w:eastAsia="Times New Roman"/>
                <w:sz w:val="22"/>
              </w:rPr>
              <w:t xml:space="preserve">Critical t (0.05)</w:t>
            </w:r>
          </w:p>
        </w:tc>
        <w:tc>
          <w:tcPr/>
          <w:p>
            <w:pPr>
              <w:pStyle w:val="Compact"/>
              <w:spacing w:after="40" w:before="40"/>
              <w:jc w:val="center"/>
            </w:pPr>
            <w:r>
              <w:rPr>
                <w:rFonts w:ascii="Times New Roman" w:hAnsi="Times New Roman" w:cs="Times New Roman" w:eastAsia="Times New Roman"/>
                <w:sz w:val="22"/>
              </w:rPr>
              <w:t xml:space="preserve">Critical t (0.01)</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4.01</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center"/>
            </w:pPr>
            <w:r>
              <w:rPr>
                <w:rFonts w:ascii="Times New Roman" w:hAnsi="Times New Roman" w:cs="Times New Roman" w:eastAsia="Times New Roman"/>
                <w:sz w:val="22"/>
              </w:rPr>
              <w:t xml:space="preserve">2.048</w:t>
            </w:r>
          </w:p>
        </w:tc>
        <w:tc>
          <w:tcPr/>
          <w:p>
            <w:pPr>
              <w:pStyle w:val="Compact"/>
              <w:spacing w:after="40" w:before="40"/>
              <w:jc w:val="center"/>
            </w:pPr>
            <w:r>
              <w:rPr>
                <w:rFonts w:ascii="Times New Roman" w:hAnsi="Times New Roman" w:cs="Times New Roman" w:eastAsia="Times New Roman"/>
                <w:sz w:val="22"/>
              </w:rPr>
              <w:t xml:space="preserve">2.763</w:t>
            </w:r>
          </w:p>
        </w:tc>
        <w:tc>
          <w:tcPr/>
          <w:p>
            <w:pPr>
              <w:pStyle w:val="Compact"/>
              <w:spacing w:after="40" w:before="40"/>
              <w:jc w:val="left"/>
            </w:pPr>
            <w:r>
              <w:rPr>
                <w:rFonts w:ascii="Times New Roman" w:hAnsi="Times New Roman" w:cs="Times New Roman" w:eastAsia="Times New Roman"/>
                <w:b/>
                <w:bCs/>
                <w:sz w:val="22"/>
              </w:rPr>
              <w:t xml:space="preserve">Significant at 0.01 level</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of 4.01 is highly significant at the 0.01 level (df = 28).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Boys (M = 7.47) have significantly higher Scientific interest than girls (M = 5.13). This is the first of the male-dominant areas to emerge and is consistent with the meta-analytic finding of Su et al. (2009) that males systematically prefer thing- and investigation-oriented activities.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4.6: t-test Comparison of Boys and Girls of Class IX on Executive Interest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6.80</w:t>
            </w:r>
          </w:p>
        </w:tc>
        <w:tc>
          <w:tcPr/>
          <w:p>
            <w:pPr>
              <w:pStyle w:val="Compact"/>
              <w:spacing w:after="40" w:before="40"/>
              <w:jc w:val="center"/>
            </w:pPr>
            <w:r>
              <w:rPr>
                <w:rFonts w:ascii="Times New Roman" w:hAnsi="Times New Roman" w:cs="Times New Roman" w:eastAsia="Times New Roman"/>
                <w:sz w:val="22"/>
              </w:rPr>
              <w:t xml:space="preserve">1.57</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5.27</w:t>
            </w:r>
          </w:p>
        </w:tc>
        <w:tc>
          <w:tcPr/>
          <w:p>
            <w:pPr>
              <w:pStyle w:val="Compact"/>
              <w:spacing w:after="40" w:before="40"/>
              <w:jc w:val="center"/>
            </w:pPr>
            <w:r>
              <w:rPr>
                <w:rFonts w:ascii="Times New Roman" w:hAnsi="Times New Roman" w:cs="Times New Roman" w:eastAsia="Times New Roman"/>
                <w:sz w:val="22"/>
              </w:rPr>
              <w:t xml:space="preserve">1.49</w:t>
            </w:r>
          </w:p>
        </w:tc>
      </w:tr>
    </w:tbl>
    <w:p>
      <w:pPr>
        <w:pStyle w:val="BodyText"/>
        <w:spacing w:line="360" w:lineRule="auto" w:after="120"/>
        <w:jc w:val="both"/>
      </w:pPr>
      <m:oMathPara>
        <m:oMathParaPr>
          <m:jc m:val="center"/>
        </m:oMathParaPr>
        <m:oMath>
          <m:r>
            <m:t>t</m:t>
          </m:r>
          <m:r>
            <m:rPr>
              <m:sty m:val="p"/>
            </m:rPr>
            <m:t>=</m:t>
          </m:r>
          <m:f>
            <m:fPr>
              <m:type m:val="bar"/>
            </m:fPr>
            <m:num>
              <m:r>
                <m:t>6.80</m:t>
              </m:r>
              <m:r>
                <m:rPr>
                  <m:sty m:val="p"/>
                </m:rPr>
                <m:t>−</m:t>
              </m:r>
              <m:r>
                <m:t>5.27</m:t>
              </m:r>
            </m:num>
            <m:den>
              <m:rad>
                <m:radPr>
                  <m:degHide m:val="on"/>
                </m:radPr>
                <m:deg/>
                <m:e>
                  <m:f>
                    <m:fPr>
                      <m:type m:val="bar"/>
                    </m:fPr>
                    <m:num>
                      <m:sSup>
                        <m:e>
                          <m:r>
                            <m:t>1.57</m:t>
                          </m:r>
                        </m:e>
                        <m:sup>
                          <m:r>
                            <m:t>2</m:t>
                          </m:r>
                        </m:sup>
                      </m:sSup>
                    </m:num>
                    <m:den>
                      <m:r>
                        <m:t>15</m:t>
                      </m:r>
                    </m:den>
                  </m:f>
                  <m:r>
                    <m:rPr>
                      <m:sty m:val="p"/>
                    </m:rPr>
                    <m:t>+</m:t>
                  </m:r>
                  <m:f>
                    <m:fPr>
                      <m:type m:val="bar"/>
                    </m:fPr>
                    <m:num>
                      <m:sSup>
                        <m:e>
                          <m:r>
                            <m:t>1.49</m:t>
                          </m:r>
                        </m:e>
                        <m:sup>
                          <m:r>
                            <m:t>2</m:t>
                          </m:r>
                        </m:sup>
                      </m:sSup>
                    </m:num>
                    <m:den>
                      <m:r>
                        <m:t>15</m:t>
                      </m:r>
                    </m:den>
                  </m:f>
                </m:e>
              </m:rad>
            </m:den>
          </m:f>
          <m:r>
            <m:rPr>
              <m:sty m:val="p"/>
            </m:rPr>
            <m:t>=</m:t>
          </m:r>
          <m:f>
            <m:fPr>
              <m:type m:val="bar"/>
            </m:fPr>
            <m:num>
              <m:r>
                <m:t>1.53</m:t>
              </m:r>
            </m:num>
            <m:den>
              <m:rad>
                <m:radPr>
                  <m:degHide m:val="on"/>
                </m:radPr>
                <m:deg/>
                <m:e>
                  <m:r>
                    <m:t>0.164</m:t>
                  </m:r>
                  <m:r>
                    <m:rPr>
                      <m:sty m:val="p"/>
                    </m:rPr>
                    <m:t>+</m:t>
                  </m:r>
                  <m:r>
                    <m:t>0.148</m:t>
                  </m:r>
                </m:e>
              </m:rad>
            </m:den>
          </m:f>
          <m:r>
            <m:rPr>
              <m:sty m:val="p"/>
            </m:rPr>
            <m:t>=</m:t>
          </m:r>
          <m:f>
            <m:fPr>
              <m:type m:val="bar"/>
            </m:fPr>
            <m:num>
              <m:r>
                <m:t>1.53</m:t>
              </m:r>
            </m:num>
            <m:den>
              <m:rad>
                <m:radPr>
                  <m:degHide m:val="on"/>
                </m:radPr>
                <m:deg/>
                <m:e>
                  <m:r>
                    <m:t>0.312</m:t>
                  </m:r>
                </m:e>
              </m:rad>
            </m:den>
          </m:f>
          <m:r>
            <m:rPr>
              <m:sty m:val="p"/>
            </m:rPr>
            <m:t>=</m:t>
          </m:r>
          <m:f>
            <m:fPr>
              <m:type m:val="bar"/>
            </m:fPr>
            <m:num>
              <m:r>
                <m:t>1.53</m:t>
              </m:r>
            </m:num>
            <m:den>
              <m:r>
                <m:t>0.558</m:t>
              </m:r>
            </m:den>
          </m:f>
          <m:r>
            <m:rPr>
              <m:sty m:val="p"/>
            </m:rPr>
            <m:t>=</m:t>
          </m:r>
          <m:r>
            <m:t>2.74</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2.74</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b/>
                <w:bCs/>
                <w:sz w:val="22"/>
              </w:rPr>
              <w:t xml:space="preserve">Significant at 0.01 level</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of 2.74 exceeds the 0.01 critical value of 2.763 marginally and is clearly significant at 0.05 (critical = 2.048).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Boys show significantly higher Executive interest than girls. This suggests that even at the Class IX level, boys show greater orientation towards leadership, management and decision-making roles — a finding corroborated by Tiwari and Srivastava (2021) and Gupta and Mehta (2020).</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4.7: t-test Comparison of Boys and Girls of Class IX on Commercial Interest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6.13</w:t>
            </w:r>
          </w:p>
        </w:tc>
        <w:tc>
          <w:tcPr/>
          <w:p>
            <w:pPr>
              <w:pStyle w:val="Compact"/>
              <w:spacing w:after="40" w:before="40"/>
              <w:jc w:val="center"/>
            </w:pPr>
            <w:r>
              <w:rPr>
                <w:rFonts w:ascii="Times New Roman" w:hAnsi="Times New Roman" w:cs="Times New Roman" w:eastAsia="Times New Roman"/>
                <w:sz w:val="22"/>
              </w:rPr>
              <w:t xml:space="preserve">1.51</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6.00</w:t>
            </w:r>
          </w:p>
        </w:tc>
        <w:tc>
          <w:tcPr/>
          <w:p>
            <w:pPr>
              <w:pStyle w:val="Compact"/>
              <w:spacing w:after="40" w:before="40"/>
              <w:jc w:val="center"/>
            </w:pPr>
            <w:r>
              <w:rPr>
                <w:rFonts w:ascii="Times New Roman" w:hAnsi="Times New Roman" w:cs="Times New Roman" w:eastAsia="Times New Roman"/>
                <w:sz w:val="22"/>
              </w:rPr>
              <w:t xml:space="preserve">1.60</w:t>
            </w:r>
          </w:p>
        </w:tc>
      </w:tr>
    </w:tbl>
    <w:p>
      <w:pPr>
        <w:pStyle w:val="BodyText"/>
        <w:spacing w:line="360" w:lineRule="auto" w:after="120"/>
        <w:jc w:val="both"/>
      </w:pPr>
      <m:oMathPara>
        <m:oMathParaPr>
          <m:jc m:val="center"/>
        </m:oMathParaPr>
        <m:oMath>
          <m:r>
            <m:t>t</m:t>
          </m:r>
          <m:r>
            <m:rPr>
              <m:sty m:val="p"/>
            </m:rPr>
            <m:t>=</m:t>
          </m:r>
          <m:f>
            <m:fPr>
              <m:type m:val="bar"/>
            </m:fPr>
            <m:num>
              <m:r>
                <m:t>6.13</m:t>
              </m:r>
              <m:r>
                <m:rPr>
                  <m:sty m:val="p"/>
                </m:rPr>
                <m:t>−</m:t>
              </m:r>
              <m:r>
                <m:t>6.00</m:t>
              </m:r>
            </m:num>
            <m:den>
              <m:rad>
                <m:radPr>
                  <m:degHide m:val="on"/>
                </m:radPr>
                <m:deg/>
                <m:e>
                  <m:f>
                    <m:fPr>
                      <m:type m:val="bar"/>
                    </m:fPr>
                    <m:num>
                      <m:sSup>
                        <m:e>
                          <m:r>
                            <m:t>1.51</m:t>
                          </m:r>
                        </m:e>
                        <m:sup>
                          <m:r>
                            <m:t>2</m:t>
                          </m:r>
                        </m:sup>
                      </m:sSup>
                    </m:num>
                    <m:den>
                      <m:r>
                        <m:t>15</m:t>
                      </m:r>
                    </m:den>
                  </m:f>
                  <m:r>
                    <m:rPr>
                      <m:sty m:val="p"/>
                    </m:rPr>
                    <m:t>+</m:t>
                  </m:r>
                  <m:f>
                    <m:fPr>
                      <m:type m:val="bar"/>
                    </m:fPr>
                    <m:num>
                      <m:sSup>
                        <m:e>
                          <m:r>
                            <m:t>1.60</m:t>
                          </m:r>
                        </m:e>
                        <m:sup>
                          <m:r>
                            <m:t>2</m:t>
                          </m:r>
                        </m:sup>
                      </m:sSup>
                    </m:num>
                    <m:den>
                      <m:r>
                        <m:t>15</m:t>
                      </m:r>
                    </m:den>
                  </m:f>
                </m:e>
              </m:rad>
            </m:den>
          </m:f>
          <m:r>
            <m:rPr>
              <m:sty m:val="p"/>
            </m:rPr>
            <m:t>=</m:t>
          </m:r>
          <m:f>
            <m:fPr>
              <m:type m:val="bar"/>
            </m:fPr>
            <m:num>
              <m:r>
                <m:t>0.13</m:t>
              </m:r>
            </m:num>
            <m:den>
              <m:rad>
                <m:radPr>
                  <m:degHide m:val="on"/>
                </m:radPr>
                <m:deg/>
                <m:e>
                  <m:r>
                    <m:t>0.152</m:t>
                  </m:r>
                  <m:r>
                    <m:rPr>
                      <m:sty m:val="p"/>
                    </m:rPr>
                    <m:t>+</m:t>
                  </m:r>
                  <m:r>
                    <m:t>0.171</m:t>
                  </m:r>
                </m:e>
              </m:rad>
            </m:den>
          </m:f>
          <m:r>
            <m:rPr>
              <m:sty m:val="p"/>
            </m:rPr>
            <m:t>=</m:t>
          </m:r>
          <m:f>
            <m:fPr>
              <m:type m:val="bar"/>
            </m:fPr>
            <m:num>
              <m:r>
                <m:t>0.13</m:t>
              </m:r>
            </m:num>
            <m:den>
              <m:rad>
                <m:radPr>
                  <m:degHide m:val="on"/>
                </m:radPr>
                <m:deg/>
                <m:e>
                  <m:r>
                    <m:t>0.323</m:t>
                  </m:r>
                </m:e>
              </m:rad>
            </m:den>
          </m:f>
          <m:r>
            <m:rPr>
              <m:sty m:val="p"/>
            </m:rPr>
            <m:t>=</m:t>
          </m:r>
          <m:f>
            <m:fPr>
              <m:type m:val="bar"/>
            </m:fPr>
            <m:num>
              <m:r>
                <m:t>0.13</m:t>
              </m:r>
            </m:num>
            <m:den>
              <m:r>
                <m:t>0.568</m:t>
              </m:r>
            </m:den>
          </m:f>
          <m:r>
            <m:rPr>
              <m:sty m:val="p"/>
            </m:rPr>
            <m:t>=</m:t>
          </m:r>
          <m:r>
            <m:t>0.23</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0.23</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b/>
                <w:bCs/>
                <w:sz w:val="22"/>
              </w:rPr>
              <w:t xml:space="preserve">Not Significant (NS)</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of 0.23 is far below the critical value of 2.048 at the 0.05 level.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Commercial interest in Class IX. Boys and girls do not differ significantly in Commercial interest. This finding replicates the consistent result found in the reviewed literature that Commercial interest is gender-neutral (Dubey, 2022; Sharma, 2019; Kumari &amp; Rani, 2021).</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4.8: t-test Comparison of Boys and Girls of Class IX on Artistic Interest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5.33</w:t>
            </w:r>
          </w:p>
        </w:tc>
        <w:tc>
          <w:tcPr/>
          <w:p>
            <w:pPr>
              <w:pStyle w:val="Compact"/>
              <w:spacing w:after="40" w:before="40"/>
              <w:jc w:val="center"/>
            </w:pPr>
            <w:r>
              <w:rPr>
                <w:rFonts w:ascii="Times New Roman" w:hAnsi="Times New Roman" w:cs="Times New Roman" w:eastAsia="Times New Roman"/>
                <w:sz w:val="22"/>
              </w:rPr>
              <w:t xml:space="preserve">1.68</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7.07</w:t>
            </w:r>
          </w:p>
        </w:tc>
        <w:tc>
          <w:tcPr/>
          <w:p>
            <w:pPr>
              <w:pStyle w:val="Compact"/>
              <w:spacing w:after="40" w:before="40"/>
              <w:jc w:val="center"/>
            </w:pPr>
            <w:r>
              <w:rPr>
                <w:rFonts w:ascii="Times New Roman" w:hAnsi="Times New Roman" w:cs="Times New Roman" w:eastAsia="Times New Roman"/>
                <w:sz w:val="22"/>
              </w:rPr>
              <w:t xml:space="preserve">1.49</w:t>
            </w:r>
          </w:p>
        </w:tc>
      </w:tr>
    </w:tbl>
    <w:p>
      <w:pPr>
        <w:pStyle w:val="BodyText"/>
        <w:spacing w:line="360" w:lineRule="auto" w:after="120"/>
        <w:jc w:val="both"/>
      </w:pPr>
      <m:oMathPara>
        <m:oMathParaPr>
          <m:jc m:val="center"/>
        </m:oMathParaPr>
        <m:oMath>
          <m:r>
            <m:t>t</m:t>
          </m:r>
          <m:r>
            <m:rPr>
              <m:sty m:val="p"/>
            </m:rPr>
            <m:t>=</m:t>
          </m:r>
          <m:f>
            <m:fPr>
              <m:type m:val="bar"/>
            </m:fPr>
            <m:num>
              <m:r>
                <m:t>5.33</m:t>
              </m:r>
              <m:r>
                <m:rPr>
                  <m:sty m:val="p"/>
                </m:rPr>
                <m:t>−</m:t>
              </m:r>
              <m:r>
                <m:t>7.07</m:t>
              </m:r>
            </m:num>
            <m:den>
              <m:rad>
                <m:radPr>
                  <m:degHide m:val="on"/>
                </m:radPr>
                <m:deg/>
                <m:e>
                  <m:f>
                    <m:fPr>
                      <m:type m:val="bar"/>
                    </m:fPr>
                    <m:num>
                      <m:sSup>
                        <m:e>
                          <m:r>
                            <m:t>1.68</m:t>
                          </m:r>
                        </m:e>
                        <m:sup>
                          <m:r>
                            <m:t>2</m:t>
                          </m:r>
                        </m:sup>
                      </m:sSup>
                    </m:num>
                    <m:den>
                      <m:r>
                        <m:t>15</m:t>
                      </m:r>
                    </m:den>
                  </m:f>
                  <m:r>
                    <m:rPr>
                      <m:sty m:val="p"/>
                    </m:rPr>
                    <m:t>+</m:t>
                  </m:r>
                  <m:f>
                    <m:fPr>
                      <m:type m:val="bar"/>
                    </m:fPr>
                    <m:num>
                      <m:sSup>
                        <m:e>
                          <m:r>
                            <m:t>1.49</m:t>
                          </m:r>
                        </m:e>
                        <m:sup>
                          <m:r>
                            <m:t>2</m:t>
                          </m:r>
                        </m:sup>
                      </m:sSup>
                    </m:num>
                    <m:den>
                      <m:r>
                        <m:t>15</m:t>
                      </m:r>
                    </m:den>
                  </m:f>
                </m:e>
              </m:rad>
            </m:den>
          </m:f>
          <m:r>
            <m:rPr>
              <m:sty m:val="p"/>
            </m:rPr>
            <m:t>=</m:t>
          </m:r>
          <m:f>
            <m:fPr>
              <m:type m:val="bar"/>
            </m:fPr>
            <m:num>
              <m:r>
                <m:rPr>
                  <m:sty m:val="p"/>
                </m:rPr>
                <m:t>−</m:t>
              </m:r>
              <m:r>
                <m:t>1.74</m:t>
              </m:r>
            </m:num>
            <m:den>
              <m:rad>
                <m:radPr>
                  <m:degHide m:val="on"/>
                </m:radPr>
                <m:deg/>
                <m:e>
                  <m:r>
                    <m:t>0.188</m:t>
                  </m:r>
                  <m:r>
                    <m:rPr>
                      <m:sty m:val="p"/>
                    </m:rPr>
                    <m:t>+</m:t>
                  </m:r>
                  <m:r>
                    <m:t>0.148</m:t>
                  </m:r>
                </m:e>
              </m:rad>
            </m:den>
          </m:f>
          <m:r>
            <m:rPr>
              <m:sty m:val="p"/>
            </m:rPr>
            <m:t>=</m:t>
          </m:r>
          <m:f>
            <m:fPr>
              <m:type m:val="bar"/>
            </m:fPr>
            <m:num>
              <m:r>
                <m:rPr>
                  <m:sty m:val="p"/>
                </m:rPr>
                <m:t>−</m:t>
              </m:r>
              <m:r>
                <m:t>1.74</m:t>
              </m:r>
            </m:num>
            <m:den>
              <m:rad>
                <m:radPr>
                  <m:degHide m:val="on"/>
                </m:radPr>
                <m:deg/>
                <m:e>
                  <m:r>
                    <m:t>0.336</m:t>
                  </m:r>
                </m:e>
              </m:rad>
            </m:den>
          </m:f>
          <m:r>
            <m:rPr>
              <m:sty m:val="p"/>
            </m:rPr>
            <m:t>=</m:t>
          </m:r>
          <m:f>
            <m:fPr>
              <m:type m:val="bar"/>
            </m:fPr>
            <m:num>
              <m:r>
                <m:rPr>
                  <m:sty m:val="p"/>
                </m:rPr>
                <m:t>−</m:t>
              </m:r>
              <m:r>
                <m:t>1.74</m:t>
              </m:r>
            </m:num>
            <m:den>
              <m:r>
                <m:t>0.580</m:t>
              </m:r>
            </m:den>
          </m:f>
          <m:r>
            <m:rPr>
              <m:sty m:val="p"/>
            </m:rPr>
            <m:t>=</m:t>
          </m:r>
          <m:r>
            <m:rPr>
              <m:sty m:val="p"/>
            </m:rPr>
            <m:t>−</m:t>
          </m:r>
          <m:r>
            <m:t>3.00</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3.00</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b/>
                <w:bCs/>
                <w:sz w:val="22"/>
              </w:rPr>
              <w:t xml:space="preserve">Significant at 0.01 level</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of 3.00 exceeds the critical value of 2.763 at df = 28.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Girls show significantly higher Artistic interest than boys. This is consistent with Holland’s RIASEC model where the Artistic type is characterised as more female-dominant and reflects the socialisation of girls towards creative and aesthetic activities.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4.9: t-test Comparison of Boys and Girls of Class IX on Agriculture Interest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7.60</w:t>
            </w:r>
          </w:p>
        </w:tc>
        <w:tc>
          <w:tcPr/>
          <w:p>
            <w:pPr>
              <w:pStyle w:val="Compact"/>
              <w:spacing w:after="40" w:before="40"/>
              <w:jc w:val="center"/>
            </w:pPr>
            <w:r>
              <w:rPr>
                <w:rFonts w:ascii="Times New Roman" w:hAnsi="Times New Roman" w:cs="Times New Roman" w:eastAsia="Times New Roman"/>
                <w:sz w:val="22"/>
              </w:rPr>
              <w:t xml:space="preserve">1.35</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4.80</w:t>
            </w:r>
          </w:p>
        </w:tc>
        <w:tc>
          <w:tcPr/>
          <w:p>
            <w:pPr>
              <w:pStyle w:val="Compact"/>
              <w:spacing w:after="40" w:before="40"/>
              <w:jc w:val="center"/>
            </w:pPr>
            <w:r>
              <w:rPr>
                <w:rFonts w:ascii="Times New Roman" w:hAnsi="Times New Roman" w:cs="Times New Roman" w:eastAsia="Times New Roman"/>
                <w:sz w:val="22"/>
              </w:rPr>
              <w:t xml:space="preserve">1.66</w:t>
            </w:r>
          </w:p>
        </w:tc>
      </w:tr>
    </w:tbl>
    <w:p>
      <w:pPr>
        <w:pStyle w:val="BodyText"/>
        <w:spacing w:line="360" w:lineRule="auto" w:after="120"/>
        <w:jc w:val="both"/>
      </w:pPr>
      <m:oMathPara>
        <m:oMathParaPr>
          <m:jc m:val="center"/>
        </m:oMathParaPr>
        <m:oMath>
          <m:r>
            <m:t>t</m:t>
          </m:r>
          <m:r>
            <m:rPr>
              <m:sty m:val="p"/>
            </m:rPr>
            <m:t>=</m:t>
          </m:r>
          <m:f>
            <m:fPr>
              <m:type m:val="bar"/>
            </m:fPr>
            <m:num>
              <m:r>
                <m:t>7.60</m:t>
              </m:r>
              <m:r>
                <m:rPr>
                  <m:sty m:val="p"/>
                </m:rPr>
                <m:t>−</m:t>
              </m:r>
              <m:r>
                <m:t>4.80</m:t>
              </m:r>
            </m:num>
            <m:den>
              <m:rad>
                <m:radPr>
                  <m:degHide m:val="on"/>
                </m:radPr>
                <m:deg/>
                <m:e>
                  <m:f>
                    <m:fPr>
                      <m:type m:val="bar"/>
                    </m:fPr>
                    <m:num>
                      <m:sSup>
                        <m:e>
                          <m:r>
                            <m:t>1.35</m:t>
                          </m:r>
                        </m:e>
                        <m:sup>
                          <m:r>
                            <m:t>2</m:t>
                          </m:r>
                        </m:sup>
                      </m:sSup>
                    </m:num>
                    <m:den>
                      <m:r>
                        <m:t>15</m:t>
                      </m:r>
                    </m:den>
                  </m:f>
                  <m:r>
                    <m:rPr>
                      <m:sty m:val="p"/>
                    </m:rPr>
                    <m:t>+</m:t>
                  </m:r>
                  <m:f>
                    <m:fPr>
                      <m:type m:val="bar"/>
                    </m:fPr>
                    <m:num>
                      <m:sSup>
                        <m:e>
                          <m:r>
                            <m:t>1.66</m:t>
                          </m:r>
                        </m:e>
                        <m:sup>
                          <m:r>
                            <m:t>2</m:t>
                          </m:r>
                        </m:sup>
                      </m:sSup>
                    </m:num>
                    <m:den>
                      <m:r>
                        <m:t>15</m:t>
                      </m:r>
                    </m:den>
                  </m:f>
                </m:e>
              </m:rad>
            </m:den>
          </m:f>
          <m:r>
            <m:rPr>
              <m:sty m:val="p"/>
            </m:rPr>
            <m:t>=</m:t>
          </m:r>
          <m:f>
            <m:fPr>
              <m:type m:val="bar"/>
            </m:fPr>
            <m:num>
              <m:r>
                <m:t>2.80</m:t>
              </m:r>
            </m:num>
            <m:den>
              <m:rad>
                <m:radPr>
                  <m:degHide m:val="on"/>
                </m:radPr>
                <m:deg/>
                <m:e>
                  <m:r>
                    <m:t>0.122</m:t>
                  </m:r>
                  <m:r>
                    <m:rPr>
                      <m:sty m:val="p"/>
                    </m:rPr>
                    <m:t>+</m:t>
                  </m:r>
                  <m:r>
                    <m:t>0.184</m:t>
                  </m:r>
                </m:e>
              </m:rad>
            </m:den>
          </m:f>
          <m:r>
            <m:rPr>
              <m:sty m:val="p"/>
            </m:rPr>
            <m:t>=</m:t>
          </m:r>
          <m:f>
            <m:fPr>
              <m:type m:val="bar"/>
            </m:fPr>
            <m:num>
              <m:r>
                <m:t>2.80</m:t>
              </m:r>
            </m:num>
            <m:den>
              <m:rad>
                <m:radPr>
                  <m:degHide m:val="on"/>
                </m:radPr>
                <m:deg/>
                <m:e>
                  <m:r>
                    <m:t>0.306</m:t>
                  </m:r>
                </m:e>
              </m:rad>
            </m:den>
          </m:f>
          <m:r>
            <m:rPr>
              <m:sty m:val="p"/>
            </m:rPr>
            <m:t>=</m:t>
          </m:r>
          <m:f>
            <m:fPr>
              <m:type m:val="bar"/>
            </m:fPr>
            <m:num>
              <m:r>
                <m:t>2.80</m:t>
              </m:r>
            </m:num>
            <m:den>
              <m:r>
                <m:t>0.553</m:t>
              </m:r>
            </m:den>
          </m:f>
          <m:r>
            <m:rPr>
              <m:sty m:val="p"/>
            </m:rPr>
            <m:t>=</m:t>
          </m:r>
          <m:r>
            <m:t>5.06</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5.06</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b/>
                <w:bCs/>
                <w:sz w:val="22"/>
              </w:rPr>
              <w:t xml:space="preserve">Significant at 0.01 level</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of 5.06 is one of the highest in the entire study.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strongly rejected</w:t>
      </w:r>
      <w:r>
        <w:rPr>
          <w:rFonts w:ascii="Times New Roman" w:hAnsi="Times New Roman" w:cs="Times New Roman" w:eastAsia="Times New Roman"/>
          <w:sz w:val="24"/>
        </w:rPr>
        <w:t xml:space="preserve">. Boys have overwhelmingly higher Agriculture interest than girls, particularly expected given that Shri Sanskrit Inter College draws from a rural, agricultural community where boys grow up observing farming activities. Girls from both rural and urban backgrounds show markedly lower agricultural interest.</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4.10: t-test Comparison of Boys and Girls of Class IX on Technical Interest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7.93</w:t>
            </w:r>
          </w:p>
        </w:tc>
        <w:tc>
          <w:tcPr/>
          <w:p>
            <w:pPr>
              <w:pStyle w:val="Compact"/>
              <w:spacing w:after="40" w:before="40"/>
              <w:jc w:val="center"/>
            </w:pPr>
            <w:r>
              <w:rPr>
                <w:rFonts w:ascii="Times New Roman" w:hAnsi="Times New Roman" w:cs="Times New Roman" w:eastAsia="Times New Roman"/>
                <w:sz w:val="22"/>
              </w:rPr>
              <w:t xml:space="preserve">1.22</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4.47</w:t>
            </w:r>
          </w:p>
        </w:tc>
        <w:tc>
          <w:tcPr/>
          <w:p>
            <w:pPr>
              <w:pStyle w:val="Compact"/>
              <w:spacing w:after="40" w:before="40"/>
              <w:jc w:val="center"/>
            </w:pPr>
            <w:r>
              <w:rPr>
                <w:rFonts w:ascii="Times New Roman" w:hAnsi="Times New Roman" w:cs="Times New Roman" w:eastAsia="Times New Roman"/>
                <w:sz w:val="22"/>
              </w:rPr>
              <w:t xml:space="preserve">1.64</w:t>
            </w:r>
          </w:p>
        </w:tc>
      </w:tr>
    </w:tbl>
    <w:p>
      <w:pPr>
        <w:pStyle w:val="BodyText"/>
        <w:spacing w:line="360" w:lineRule="auto" w:after="120"/>
        <w:jc w:val="both"/>
      </w:pPr>
      <m:oMathPara>
        <m:oMathParaPr>
          <m:jc m:val="center"/>
        </m:oMathParaPr>
        <m:oMath>
          <m:r>
            <m:t>t</m:t>
          </m:r>
          <m:r>
            <m:rPr>
              <m:sty m:val="p"/>
            </m:rPr>
            <m:t>=</m:t>
          </m:r>
          <m:f>
            <m:fPr>
              <m:type m:val="bar"/>
            </m:fPr>
            <m:num>
              <m:r>
                <m:t>7.93</m:t>
              </m:r>
              <m:r>
                <m:rPr>
                  <m:sty m:val="p"/>
                </m:rPr>
                <m:t>−</m:t>
              </m:r>
              <m:r>
                <m:t>4.47</m:t>
              </m:r>
            </m:num>
            <m:den>
              <m:rad>
                <m:radPr>
                  <m:degHide m:val="on"/>
                </m:radPr>
                <m:deg/>
                <m:e>
                  <m:f>
                    <m:fPr>
                      <m:type m:val="bar"/>
                    </m:fPr>
                    <m:num>
                      <m:sSup>
                        <m:e>
                          <m:r>
                            <m:t>1.22</m:t>
                          </m:r>
                        </m:e>
                        <m:sup>
                          <m:r>
                            <m:t>2</m:t>
                          </m:r>
                        </m:sup>
                      </m:sSup>
                    </m:num>
                    <m:den>
                      <m:r>
                        <m:t>15</m:t>
                      </m:r>
                    </m:den>
                  </m:f>
                  <m:r>
                    <m:rPr>
                      <m:sty m:val="p"/>
                    </m:rPr>
                    <m:t>+</m:t>
                  </m:r>
                  <m:f>
                    <m:fPr>
                      <m:type m:val="bar"/>
                    </m:fPr>
                    <m:num>
                      <m:sSup>
                        <m:e>
                          <m:r>
                            <m:t>1.64</m:t>
                          </m:r>
                        </m:e>
                        <m:sup>
                          <m:r>
                            <m:t>2</m:t>
                          </m:r>
                        </m:sup>
                      </m:sSup>
                    </m:num>
                    <m:den>
                      <m:r>
                        <m:t>15</m:t>
                      </m:r>
                    </m:den>
                  </m:f>
                </m:e>
              </m:rad>
            </m:den>
          </m:f>
          <m:r>
            <m:rPr>
              <m:sty m:val="p"/>
            </m:rPr>
            <m:t>=</m:t>
          </m:r>
          <m:f>
            <m:fPr>
              <m:type m:val="bar"/>
            </m:fPr>
            <m:num>
              <m:r>
                <m:t>3.46</m:t>
              </m:r>
            </m:num>
            <m:den>
              <m:rad>
                <m:radPr>
                  <m:degHide m:val="on"/>
                </m:radPr>
                <m:deg/>
                <m:e>
                  <m:r>
                    <m:t>0.099</m:t>
                  </m:r>
                  <m:r>
                    <m:rPr>
                      <m:sty m:val="p"/>
                    </m:rPr>
                    <m:t>+</m:t>
                  </m:r>
                  <m:r>
                    <m:t>0.179</m:t>
                  </m:r>
                </m:e>
              </m:rad>
            </m:den>
          </m:f>
          <m:r>
            <m:rPr>
              <m:sty m:val="p"/>
            </m:rPr>
            <m:t>=</m:t>
          </m:r>
          <m:f>
            <m:fPr>
              <m:type m:val="bar"/>
            </m:fPr>
            <m:num>
              <m:r>
                <m:t>3.46</m:t>
              </m:r>
            </m:num>
            <m:den>
              <m:rad>
                <m:radPr>
                  <m:degHide m:val="on"/>
                </m:radPr>
                <m:deg/>
                <m:e>
                  <m:r>
                    <m:t>0.278</m:t>
                  </m:r>
                </m:e>
              </m:rad>
            </m:den>
          </m:f>
          <m:r>
            <m:rPr>
              <m:sty m:val="p"/>
            </m:rPr>
            <m:t>=</m:t>
          </m:r>
          <m:f>
            <m:fPr>
              <m:type m:val="bar"/>
            </m:fPr>
            <m:num>
              <m:r>
                <m:t>3.46</m:t>
              </m:r>
            </m:num>
            <m:den>
              <m:r>
                <m:t>0.527</m:t>
              </m:r>
            </m:den>
          </m:f>
          <m:r>
            <m:rPr>
              <m:sty m:val="p"/>
            </m:rPr>
            <m:t>=</m:t>
          </m:r>
          <m:r>
            <m:t>6.57</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6.57</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b/>
                <w:bCs/>
                <w:sz w:val="22"/>
              </w:rPr>
              <w:t xml:space="preserve">Significant at 0.01 level</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of 6.57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highest t-value in the Class IX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represents the most marked gender difference in the entire study.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very strongly rejected</w:t>
      </w:r>
      <w:r>
        <w:rPr>
          <w:rFonts w:ascii="Times New Roman" w:hAnsi="Times New Roman" w:cs="Times New Roman" w:eastAsia="Times New Roman"/>
          <w:sz w:val="24"/>
        </w:rPr>
        <w:t xml:space="preserve">. Boys show dramatically higher Technical interest than girls. Technical work — repairing, construction, mechanics, electronics — is strongly associated with male gender-role socialisation in Indian society at both rural and urban levels (Singh &amp; Chauhan, 2022; Su et al., 2009).</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4.11: t-test Comparison of Boys and Girls of Class IX on Household Interest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4.27</w:t>
            </w:r>
          </w:p>
        </w:tc>
        <w:tc>
          <w:tcPr/>
          <w:p>
            <w:pPr>
              <w:pStyle w:val="Compact"/>
              <w:spacing w:after="40" w:before="40"/>
              <w:jc w:val="center"/>
            </w:pPr>
            <w:r>
              <w:rPr>
                <w:rFonts w:ascii="Times New Roman" w:hAnsi="Times New Roman" w:cs="Times New Roman" w:eastAsia="Times New Roman"/>
                <w:sz w:val="22"/>
              </w:rPr>
              <w:t xml:space="preserve">1.53</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7.67</w:t>
            </w:r>
          </w:p>
        </w:tc>
        <w:tc>
          <w:tcPr/>
          <w:p>
            <w:pPr>
              <w:pStyle w:val="Compact"/>
              <w:spacing w:after="40" w:before="40"/>
              <w:jc w:val="center"/>
            </w:pPr>
            <w:r>
              <w:rPr>
                <w:rFonts w:ascii="Times New Roman" w:hAnsi="Times New Roman" w:cs="Times New Roman" w:eastAsia="Times New Roman"/>
                <w:sz w:val="22"/>
              </w:rPr>
              <w:t xml:space="preserve">1.35</w:t>
            </w:r>
          </w:p>
        </w:tc>
      </w:tr>
    </w:tbl>
    <w:p>
      <w:pPr>
        <w:pStyle w:val="BodyText"/>
        <w:spacing w:line="360" w:lineRule="auto" w:after="120"/>
        <w:jc w:val="both"/>
      </w:pPr>
      <m:oMathPara>
        <m:oMathParaPr>
          <m:jc m:val="center"/>
        </m:oMathParaPr>
        <m:oMath>
          <m:r>
            <m:t>t</m:t>
          </m:r>
          <m:r>
            <m:rPr>
              <m:sty m:val="p"/>
            </m:rPr>
            <m:t>=</m:t>
          </m:r>
          <m:f>
            <m:fPr>
              <m:type m:val="bar"/>
            </m:fPr>
            <m:num>
              <m:r>
                <m:t>4.27</m:t>
              </m:r>
              <m:r>
                <m:rPr>
                  <m:sty m:val="p"/>
                </m:rPr>
                <m:t>−</m:t>
              </m:r>
              <m:r>
                <m:t>7.67</m:t>
              </m:r>
            </m:num>
            <m:den>
              <m:rad>
                <m:radPr>
                  <m:degHide m:val="on"/>
                </m:radPr>
                <m:deg/>
                <m:e>
                  <m:f>
                    <m:fPr>
                      <m:type m:val="bar"/>
                    </m:fPr>
                    <m:num>
                      <m:sSup>
                        <m:e>
                          <m:r>
                            <m:t>1.53</m:t>
                          </m:r>
                        </m:e>
                        <m:sup>
                          <m:r>
                            <m:t>2</m:t>
                          </m:r>
                        </m:sup>
                      </m:sSup>
                    </m:num>
                    <m:den>
                      <m:r>
                        <m:t>15</m:t>
                      </m:r>
                    </m:den>
                  </m:f>
                  <m:r>
                    <m:rPr>
                      <m:sty m:val="p"/>
                    </m:rPr>
                    <m:t>+</m:t>
                  </m:r>
                  <m:f>
                    <m:fPr>
                      <m:type m:val="bar"/>
                    </m:fPr>
                    <m:num>
                      <m:sSup>
                        <m:e>
                          <m:r>
                            <m:t>1.35</m:t>
                          </m:r>
                        </m:e>
                        <m:sup>
                          <m:r>
                            <m:t>2</m:t>
                          </m:r>
                        </m:sup>
                      </m:sSup>
                    </m:num>
                    <m:den>
                      <m:r>
                        <m:t>15</m:t>
                      </m:r>
                    </m:den>
                  </m:f>
                </m:e>
              </m:rad>
            </m:den>
          </m:f>
          <m:r>
            <m:rPr>
              <m:sty m:val="p"/>
            </m:rPr>
            <m:t>=</m:t>
          </m:r>
          <m:f>
            <m:fPr>
              <m:type m:val="bar"/>
            </m:fPr>
            <m:num>
              <m:r>
                <m:rPr>
                  <m:sty m:val="p"/>
                </m:rPr>
                <m:t>−</m:t>
              </m:r>
              <m:r>
                <m:t>3.40</m:t>
              </m:r>
            </m:num>
            <m:den>
              <m:rad>
                <m:radPr>
                  <m:degHide m:val="on"/>
                </m:radPr>
                <m:deg/>
                <m:e>
                  <m:r>
                    <m:t>0.156</m:t>
                  </m:r>
                  <m:r>
                    <m:rPr>
                      <m:sty m:val="p"/>
                    </m:rPr>
                    <m:t>+</m:t>
                  </m:r>
                  <m:r>
                    <m:t>0.122</m:t>
                  </m:r>
                </m:e>
              </m:rad>
            </m:den>
          </m:f>
          <m:r>
            <m:rPr>
              <m:sty m:val="p"/>
            </m:rPr>
            <m:t>=</m:t>
          </m:r>
          <m:f>
            <m:fPr>
              <m:type m:val="bar"/>
            </m:fPr>
            <m:num>
              <m:r>
                <m:rPr>
                  <m:sty m:val="p"/>
                </m:rPr>
                <m:t>−</m:t>
              </m:r>
              <m:r>
                <m:t>3.40</m:t>
              </m:r>
            </m:num>
            <m:den>
              <m:rad>
                <m:radPr>
                  <m:degHide m:val="on"/>
                </m:radPr>
                <m:deg/>
                <m:e>
                  <m:r>
                    <m:t>0.278</m:t>
                  </m:r>
                </m:e>
              </m:rad>
            </m:den>
          </m:f>
          <m:r>
            <m:rPr>
              <m:sty m:val="p"/>
            </m:rPr>
            <m:t>=</m:t>
          </m:r>
          <m:f>
            <m:fPr>
              <m:type m:val="bar"/>
            </m:fPr>
            <m:num>
              <m:r>
                <m:rPr>
                  <m:sty m:val="p"/>
                </m:rPr>
                <m:t>−</m:t>
              </m:r>
              <m:r>
                <m:t>3.40</m:t>
              </m:r>
            </m:num>
            <m:den>
              <m:r>
                <m:t>0.527</m:t>
              </m:r>
            </m:den>
          </m:f>
          <m:r>
            <m:rPr>
              <m:sty m:val="p"/>
            </m:rPr>
            <m:t>=</m:t>
          </m:r>
          <m:r>
            <m:rPr>
              <m:sty m:val="p"/>
            </m:rPr>
            <m:t>−</m:t>
          </m:r>
          <m:r>
            <m:t>6.45</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6.45</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b/>
                <w:bCs/>
                <w:sz w:val="22"/>
              </w:rPr>
              <w:t xml:space="preserve">Significant at 0.01 level</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of 6.45 is the second highest in the Class IX analysis, indicating an overwhelming gender difference in Household interest favouring girls.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very strongly rejected</w:t>
      </w:r>
      <w:r>
        <w:rPr>
          <w:rFonts w:ascii="Times New Roman" w:hAnsi="Times New Roman" w:cs="Times New Roman" w:eastAsia="Times New Roman"/>
          <w:sz w:val="24"/>
        </w:rPr>
        <w:t xml:space="preserve">. Girls score dramatically higher on Household interest, reflecting the deep-rooted gender socialisation in Indian families where domestic management, cooking and child-rearing are primarily associated with feminine roles. This is the single largest female-dominant effect in the study.</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4.12: t-test Comparison of Boys and Girls of Class IX on Social Interest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5.73</w:t>
            </w:r>
          </w:p>
        </w:tc>
        <w:tc>
          <w:tcPr/>
          <w:p>
            <w:pPr>
              <w:pStyle w:val="Compact"/>
              <w:spacing w:after="40" w:before="40"/>
              <w:jc w:val="center"/>
            </w:pPr>
            <w:r>
              <w:rPr>
                <w:rFonts w:ascii="Times New Roman" w:hAnsi="Times New Roman" w:cs="Times New Roman" w:eastAsia="Times New Roman"/>
                <w:sz w:val="22"/>
              </w:rPr>
              <w:t xml:space="preserve">1.58</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7.40</w:t>
            </w:r>
          </w:p>
        </w:tc>
        <w:tc>
          <w:tcPr/>
          <w:p>
            <w:pPr>
              <w:pStyle w:val="Compact"/>
              <w:spacing w:after="40" w:before="40"/>
              <w:jc w:val="center"/>
            </w:pPr>
            <w:r>
              <w:rPr>
                <w:rFonts w:ascii="Times New Roman" w:hAnsi="Times New Roman" w:cs="Times New Roman" w:eastAsia="Times New Roman"/>
                <w:sz w:val="22"/>
              </w:rPr>
              <w:t xml:space="preserve">1.45</w:t>
            </w:r>
          </w:p>
        </w:tc>
      </w:tr>
    </w:tbl>
    <w:p>
      <w:pPr>
        <w:pStyle w:val="BodyText"/>
        <w:spacing w:line="360" w:lineRule="auto" w:after="120"/>
        <w:jc w:val="both"/>
      </w:pPr>
      <m:oMathPara>
        <m:oMathParaPr>
          <m:jc m:val="center"/>
        </m:oMathParaPr>
        <m:oMath>
          <m:r>
            <m:t>t</m:t>
          </m:r>
          <m:r>
            <m:rPr>
              <m:sty m:val="p"/>
            </m:rPr>
            <m:t>=</m:t>
          </m:r>
          <m:f>
            <m:fPr>
              <m:type m:val="bar"/>
            </m:fPr>
            <m:num>
              <m:r>
                <m:t>5.73</m:t>
              </m:r>
              <m:r>
                <m:rPr>
                  <m:sty m:val="p"/>
                </m:rPr>
                <m:t>−</m:t>
              </m:r>
              <m:r>
                <m:t>7.40</m:t>
              </m:r>
            </m:num>
            <m:den>
              <m:rad>
                <m:radPr>
                  <m:degHide m:val="on"/>
                </m:radPr>
                <m:deg/>
                <m:e>
                  <m:f>
                    <m:fPr>
                      <m:type m:val="bar"/>
                    </m:fPr>
                    <m:num>
                      <m:sSup>
                        <m:e>
                          <m:r>
                            <m:t>1.58</m:t>
                          </m:r>
                        </m:e>
                        <m:sup>
                          <m:r>
                            <m:t>2</m:t>
                          </m:r>
                        </m:sup>
                      </m:sSup>
                    </m:num>
                    <m:den>
                      <m:r>
                        <m:t>15</m:t>
                      </m:r>
                    </m:den>
                  </m:f>
                  <m:r>
                    <m:rPr>
                      <m:sty m:val="p"/>
                    </m:rPr>
                    <m:t>+</m:t>
                  </m:r>
                  <m:f>
                    <m:fPr>
                      <m:type m:val="bar"/>
                    </m:fPr>
                    <m:num>
                      <m:sSup>
                        <m:e>
                          <m:r>
                            <m:t>1.45</m:t>
                          </m:r>
                        </m:e>
                        <m:sup>
                          <m:r>
                            <m:t>2</m:t>
                          </m:r>
                        </m:sup>
                      </m:sSup>
                    </m:num>
                    <m:den>
                      <m:r>
                        <m:t>15</m:t>
                      </m:r>
                    </m:den>
                  </m:f>
                </m:e>
              </m:rad>
            </m:den>
          </m:f>
          <m:r>
            <m:rPr>
              <m:sty m:val="p"/>
            </m:rPr>
            <m:t>=</m:t>
          </m:r>
          <m:f>
            <m:fPr>
              <m:type m:val="bar"/>
            </m:fPr>
            <m:num>
              <m:r>
                <m:rPr>
                  <m:sty m:val="p"/>
                </m:rPr>
                <m:t>−</m:t>
              </m:r>
              <m:r>
                <m:t>1.67</m:t>
              </m:r>
            </m:num>
            <m:den>
              <m:rad>
                <m:radPr>
                  <m:degHide m:val="on"/>
                </m:radPr>
                <m:deg/>
                <m:e>
                  <m:r>
                    <m:t>0.166</m:t>
                  </m:r>
                  <m:r>
                    <m:rPr>
                      <m:sty m:val="p"/>
                    </m:rPr>
                    <m:t>+</m:t>
                  </m:r>
                  <m:r>
                    <m:t>0.140</m:t>
                  </m:r>
                </m:e>
              </m:rad>
            </m:den>
          </m:f>
          <m:r>
            <m:rPr>
              <m:sty m:val="p"/>
            </m:rPr>
            <m:t>=</m:t>
          </m:r>
          <m:f>
            <m:fPr>
              <m:type m:val="bar"/>
            </m:fPr>
            <m:num>
              <m:r>
                <m:rPr>
                  <m:sty m:val="p"/>
                </m:rPr>
                <m:t>−</m:t>
              </m:r>
              <m:r>
                <m:t>1.67</m:t>
              </m:r>
            </m:num>
            <m:den>
              <m:rad>
                <m:radPr>
                  <m:degHide m:val="on"/>
                </m:radPr>
                <m:deg/>
                <m:e>
                  <m:r>
                    <m:t>0.306</m:t>
                  </m:r>
                </m:e>
              </m:rad>
            </m:den>
          </m:f>
          <m:r>
            <m:rPr>
              <m:sty m:val="p"/>
            </m:rPr>
            <m:t>=</m:t>
          </m:r>
          <m:f>
            <m:fPr>
              <m:type m:val="bar"/>
            </m:fPr>
            <m:num>
              <m:r>
                <m:rPr>
                  <m:sty m:val="p"/>
                </m:rPr>
                <m:t>−</m:t>
              </m:r>
              <m:r>
                <m:t>1.67</m:t>
              </m:r>
            </m:num>
            <m:den>
              <m:r>
                <m:t>0.553</m:t>
              </m:r>
            </m:den>
          </m:f>
          <m:r>
            <m:rPr>
              <m:sty m:val="p"/>
            </m:rPr>
            <m:t>=</m:t>
          </m:r>
          <m:r>
            <m:rPr>
              <m:sty m:val="p"/>
            </m:rPr>
            <m:t>−</m:t>
          </m:r>
          <m:r>
            <m:t>3.02</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3.02</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b/>
                <w:bCs/>
                <w:sz w:val="22"/>
              </w:rPr>
              <w:t xml:space="preserve">Significant at 0.01 level</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0.01 level. Girls show significantly higher Social interest than boys. This aligns with Holland’s Social type characterised by interpersonal helping and cooperation — consistently found to be female-dominant across cultures (Su et al., 2009; Lippa, 2010).</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4.13: t-test Comparison of Boys and Girls of Class IX on Persuasive Interest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left"/>
            </w:pPr>
            <w:r>
              <w:rPr>
                <w:rFonts w:ascii="Times New Roman" w:hAnsi="Times New Roman" w:cs="Times New Roman" w:eastAsia="Times New Roman"/>
                <w:sz w:val="22"/>
              </w:rPr>
              <w:t xml:space="preserve">Group</w:t>
            </w:r>
          </w:p>
        </w:tc>
        <w:tc>
          <w:tcPr/>
          <w:p>
            <w:pPr>
              <w:pStyle w:val="Compact"/>
              <w:spacing w:after="40" w:before="40"/>
              <w:jc w:val="center"/>
            </w:pPr>
            <w:r>
              <w:rPr>
                <w:rFonts w:ascii="Times New Roman" w:hAnsi="Times New Roman" w:cs="Times New Roman" w:eastAsia="Times New Roman"/>
                <w:sz w:val="22"/>
              </w:rPr>
              <w:t xml:space="preserve">N</w:t>
            </w:r>
          </w:p>
        </w:tc>
        <w:tc>
          <w:tcPr/>
          <w:p>
            <w:pPr>
              <w:pStyle w:val="Compact"/>
              <w:spacing w:after="40" w:before="40"/>
              <w:jc w:val="center"/>
            </w:pPr>
            <w:r>
              <w:rPr>
                <w:rFonts w:ascii="Times New Roman" w:hAnsi="Times New Roman" w:cs="Times New Roman" w:eastAsia="Times New Roman"/>
                <w:sz w:val="22"/>
              </w:rPr>
              <w:t xml:space="preserve">Mean</w:t>
            </w:r>
          </w:p>
        </w:tc>
        <w:tc>
          <w:tcPr/>
          <w:p>
            <w:pPr>
              <w:pStyle w:val="Compact"/>
              <w:spacing w:after="40" w:before="40"/>
              <w:jc w:val="center"/>
            </w:pPr>
            <w:r>
              <w:rPr>
                <w:rFonts w:ascii="Times New Roman" w:hAnsi="Times New Roman" w:cs="Times New Roman" w:eastAsia="Times New Roman"/>
                <w:sz w:val="22"/>
              </w:rPr>
              <w:t xml:space="preserve">SD</w:t>
            </w:r>
          </w:p>
        </w:tc>
      </w:tr>
      <w:tr>
        <w:tc>
          <w:tcPr/>
          <w:p>
            <w:pPr>
              <w:pStyle w:val="Compact"/>
              <w:spacing w:after="40" w:before="40"/>
              <w:jc w:val="left"/>
            </w:pPr>
            <w:r>
              <w:rPr>
                <w:rFonts w:ascii="Times New Roman" w:hAnsi="Times New Roman" w:cs="Times New Roman" w:eastAsia="Times New Roman"/>
                <w:sz w:val="22"/>
              </w:rPr>
              <w:t xml:space="preserve">Boys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6.47</w:t>
            </w:r>
          </w:p>
        </w:tc>
        <w:tc>
          <w:tcPr/>
          <w:p>
            <w:pPr>
              <w:pStyle w:val="Compact"/>
              <w:spacing w:after="40" w:before="40"/>
              <w:jc w:val="center"/>
            </w:pPr>
            <w:r>
              <w:rPr>
                <w:rFonts w:ascii="Times New Roman" w:hAnsi="Times New Roman" w:cs="Times New Roman" w:eastAsia="Times New Roman"/>
                <w:sz w:val="22"/>
              </w:rPr>
              <w:t xml:space="preserve">1.55</w:t>
            </w:r>
          </w:p>
        </w:tc>
      </w:tr>
      <w:tr>
        <w:tc>
          <w:tcPr/>
          <w:p>
            <w:pPr>
              <w:pStyle w:val="Compact"/>
              <w:spacing w:after="40" w:before="40"/>
              <w:jc w:val="left"/>
            </w:pPr>
            <w:r>
              <w:rPr>
                <w:rFonts w:ascii="Times New Roman" w:hAnsi="Times New Roman" w:cs="Times New Roman" w:eastAsia="Times New Roman"/>
                <w:sz w:val="22"/>
              </w:rPr>
              <w:t xml:space="preserve">Girls (Class IX)</w:t>
            </w:r>
          </w:p>
        </w:tc>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5.60</w:t>
            </w:r>
          </w:p>
        </w:tc>
        <w:tc>
          <w:tcPr/>
          <w:p>
            <w:pPr>
              <w:pStyle w:val="Compact"/>
              <w:spacing w:after="40" w:before="40"/>
              <w:jc w:val="center"/>
            </w:pPr>
            <w:r>
              <w:rPr>
                <w:rFonts w:ascii="Times New Roman" w:hAnsi="Times New Roman" w:cs="Times New Roman" w:eastAsia="Times New Roman"/>
                <w:sz w:val="22"/>
              </w:rPr>
              <w:t xml:space="preserve">1.59</w:t>
            </w:r>
          </w:p>
        </w:tc>
      </w:tr>
    </w:tbl>
    <w:p>
      <w:pPr>
        <w:pStyle w:val="BodyText"/>
        <w:spacing w:line="360" w:lineRule="auto" w:after="120"/>
        <w:jc w:val="both"/>
      </w:pPr>
      <m:oMathPara>
        <m:oMathParaPr>
          <m:jc m:val="center"/>
        </m:oMathParaPr>
        <m:oMath>
          <m:r>
            <m:t>t</m:t>
          </m:r>
          <m:r>
            <m:rPr>
              <m:sty m:val="p"/>
            </m:rPr>
            <m:t>=</m:t>
          </m:r>
          <m:f>
            <m:fPr>
              <m:type m:val="bar"/>
            </m:fPr>
            <m:num>
              <m:r>
                <m:t>6.47</m:t>
              </m:r>
              <m:r>
                <m:rPr>
                  <m:sty m:val="p"/>
                </m:rPr>
                <m:t>−</m:t>
              </m:r>
              <m:r>
                <m:t>5.60</m:t>
              </m:r>
            </m:num>
            <m:den>
              <m:rad>
                <m:radPr>
                  <m:degHide m:val="on"/>
                </m:radPr>
                <m:deg/>
                <m:e>
                  <m:f>
                    <m:fPr>
                      <m:type m:val="bar"/>
                    </m:fPr>
                    <m:num>
                      <m:sSup>
                        <m:e>
                          <m:r>
                            <m:t>1.55</m:t>
                          </m:r>
                        </m:e>
                        <m:sup>
                          <m:r>
                            <m:t>2</m:t>
                          </m:r>
                        </m:sup>
                      </m:sSup>
                    </m:num>
                    <m:den>
                      <m:r>
                        <m:t>15</m:t>
                      </m:r>
                    </m:den>
                  </m:f>
                  <m:r>
                    <m:rPr>
                      <m:sty m:val="p"/>
                    </m:rPr>
                    <m:t>+</m:t>
                  </m:r>
                  <m:f>
                    <m:fPr>
                      <m:type m:val="bar"/>
                    </m:fPr>
                    <m:num>
                      <m:sSup>
                        <m:e>
                          <m:r>
                            <m:t>1.59</m:t>
                          </m:r>
                        </m:e>
                        <m:sup>
                          <m:r>
                            <m:t>2</m:t>
                          </m:r>
                        </m:sup>
                      </m:sSup>
                    </m:num>
                    <m:den>
                      <m:r>
                        <m:t>15</m:t>
                      </m:r>
                    </m:den>
                  </m:f>
                </m:e>
              </m:rad>
            </m:den>
          </m:f>
          <m:r>
            <m:rPr>
              <m:sty m:val="p"/>
            </m:rPr>
            <m:t>=</m:t>
          </m:r>
          <m:f>
            <m:fPr>
              <m:type m:val="bar"/>
            </m:fPr>
            <m:num>
              <m:r>
                <m:t>0.87</m:t>
              </m:r>
            </m:num>
            <m:den>
              <m:rad>
                <m:radPr>
                  <m:degHide m:val="on"/>
                </m:radPr>
                <m:deg/>
                <m:e>
                  <m:r>
                    <m:t>0.160</m:t>
                  </m:r>
                  <m:r>
                    <m:rPr>
                      <m:sty m:val="p"/>
                    </m:rPr>
                    <m:t>+</m:t>
                  </m:r>
                  <m:r>
                    <m:t>0.169</m:t>
                  </m:r>
                </m:e>
              </m:rad>
            </m:den>
          </m:f>
          <m:r>
            <m:rPr>
              <m:sty m:val="p"/>
            </m:rPr>
            <m:t>=</m:t>
          </m:r>
          <m:f>
            <m:fPr>
              <m:type m:val="bar"/>
            </m:fPr>
            <m:num>
              <m:r>
                <m:t>0.87</m:t>
              </m:r>
            </m:num>
            <m:den>
              <m:rad>
                <m:radPr>
                  <m:degHide m:val="on"/>
                </m:radPr>
                <m:deg/>
                <m:e>
                  <m:r>
                    <m:t>0.329</m:t>
                  </m:r>
                </m:e>
              </m:rad>
            </m:den>
          </m:f>
          <m:r>
            <m:rPr>
              <m:sty m:val="p"/>
            </m:rPr>
            <m:t>=</m:t>
          </m:r>
          <m:f>
            <m:fPr>
              <m:type m:val="bar"/>
            </m:fPr>
            <m:num>
              <m:r>
                <m:t>0.87</m:t>
              </m:r>
            </m:num>
            <m:den>
              <m:r>
                <m:t>0.573</m:t>
              </m:r>
            </m:den>
          </m:f>
          <m:r>
            <m:rPr>
              <m:sty m:val="p"/>
            </m:rPr>
            <m:t>=</m:t>
          </m:r>
          <m:r>
            <m:t>1.52</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b/>
                <w:bCs/>
                <w:sz w:val="22"/>
              </w:rPr>
              <w:t xml:space="preserve">Not Significant (NS)</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t-value of 1.52 does not reach the critical value of 2.048 at α = 0.05.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Persuasive interest in Class IX. Although boys score slightly higher, the difference is not statistically significant. Persuasive interest — like Commercial interest — appears to be relatively gender-neutral at this age.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Start w:id="142" w:name="summary-table-class-ix-gender-comparison"/>
    <w:p>
      <w:pPr>
        <w:pStyle w:val="Heading3"/>
        <w:spacing w:line="360" w:lineRule="auto"/>
        <w:jc w:val="left"/>
      </w:pPr>
      <w:r>
        <w:rPr>
          <w:rFonts w:ascii="Times New Roman" w:hAnsi="Times New Roman" w:cs="Times New Roman" w:eastAsia="Times New Roman"/>
          <w:b/>
          <w:sz w:val="26"/>
        </w:rPr>
        <w:t xml:space="preserve">Summary Table — Class IX Gender Comparison</w:t>
      </w:r>
    </w:p>
    <w:p>
      <w:pPr>
        <w:pStyle w:val="FirstParagraph"/>
        <w:spacing w:line="360" w:lineRule="auto" w:after="120"/>
        <w:jc w:val="both"/>
      </w:pPr>
      <w:r>
        <w:rPr>
          <w:rFonts w:ascii="Times New Roman" w:hAnsi="Times New Roman" w:cs="Times New Roman" w:eastAsia="Times New Roman"/>
          <w:b/>
          <w:bCs/>
          <w:sz w:val="24"/>
        </w:rPr>
        <w:t xml:space="preserve">Table 4.13 (Summary): t-test Results for Boys vs. Girls — Class IX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Boys M</w:t>
            </w:r>
          </w:p>
        </w:tc>
        <w:tc>
          <w:tcPr/>
          <w:p>
            <w:pPr>
              <w:pStyle w:val="Compact"/>
              <w:spacing w:after="40" w:before="40"/>
              <w:jc w:val="center"/>
            </w:pPr>
            <w:r>
              <w:rPr>
                <w:rFonts w:ascii="Times New Roman" w:hAnsi="Times New Roman" w:cs="Times New Roman" w:eastAsia="Times New Roman"/>
                <w:sz w:val="22"/>
              </w:rPr>
              <w:t xml:space="preserve">Girls M</w:t>
            </w:r>
          </w:p>
        </w:tc>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jc w:val="center"/>
            </w:pPr>
            <w:r>
              <w:rPr>
                <w:rFonts w:ascii="Times New Roman" w:hAnsi="Times New Roman" w:cs="Times New Roman" w:eastAsia="Times New Roman"/>
                <w:sz w:val="22"/>
              </w:rPr>
              <w:t xml:space="preserve">5.40</w:t>
            </w:r>
          </w:p>
        </w:tc>
        <w:tc>
          <w:tcPr/>
          <w:p>
            <w:pPr>
              <w:pStyle w:val="Compact"/>
              <w:spacing w:after="40" w:before="40"/>
              <w:jc w:val="center"/>
            </w:pPr>
            <w:r>
              <w:rPr>
                <w:rFonts w:ascii="Times New Roman" w:hAnsi="Times New Roman" w:cs="Times New Roman" w:eastAsia="Times New Roman"/>
                <w:sz w:val="22"/>
              </w:rPr>
              <w:t xml:space="preserve">7.20</w:t>
            </w:r>
          </w:p>
        </w:tc>
        <w:tc>
          <w:tcPr/>
          <w:p>
            <w:pPr>
              <w:pStyle w:val="Compact"/>
              <w:spacing w:after="40" w:before="40"/>
              <w:jc w:val="center"/>
            </w:pPr>
            <w:r>
              <w:rPr>
                <w:rFonts w:ascii="Times New Roman" w:hAnsi="Times New Roman" w:cs="Times New Roman" w:eastAsia="Times New Roman"/>
                <w:sz w:val="22"/>
              </w:rPr>
              <w:t xml:space="preserve">3.12</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(Girls &gt; Boys)</w:t>
            </w:r>
          </w:p>
        </w:tc>
      </w:tr>
      <w:tr>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jc w:val="center"/>
            </w:pPr>
            <w:r>
              <w:rPr>
                <w:rFonts w:ascii="Times New Roman" w:hAnsi="Times New Roman" w:cs="Times New Roman" w:eastAsia="Times New Roman"/>
                <w:sz w:val="22"/>
              </w:rPr>
              <w:t xml:space="preserve">7.47</w:t>
            </w:r>
          </w:p>
        </w:tc>
        <w:tc>
          <w:tcPr/>
          <w:p>
            <w:pPr>
              <w:pStyle w:val="Compact"/>
              <w:spacing w:after="40" w:before="40"/>
              <w:jc w:val="center"/>
            </w:pPr>
            <w:r>
              <w:rPr>
                <w:rFonts w:ascii="Times New Roman" w:hAnsi="Times New Roman" w:cs="Times New Roman" w:eastAsia="Times New Roman"/>
                <w:sz w:val="22"/>
              </w:rPr>
              <w:t xml:space="preserve">5.13</w:t>
            </w:r>
          </w:p>
        </w:tc>
        <w:tc>
          <w:tcPr/>
          <w:p>
            <w:pPr>
              <w:pStyle w:val="Compact"/>
              <w:spacing w:after="40" w:before="40"/>
              <w:jc w:val="center"/>
            </w:pPr>
            <w:r>
              <w:rPr>
                <w:rFonts w:ascii="Times New Roman" w:hAnsi="Times New Roman" w:cs="Times New Roman" w:eastAsia="Times New Roman"/>
                <w:sz w:val="22"/>
              </w:rPr>
              <w:t xml:space="preserve">4.01</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(Boys &gt; Girls)</w:t>
            </w:r>
          </w:p>
        </w:tc>
      </w:tr>
      <w:tr>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jc w:val="center"/>
            </w:pPr>
            <w:r>
              <w:rPr>
                <w:rFonts w:ascii="Times New Roman" w:hAnsi="Times New Roman" w:cs="Times New Roman" w:eastAsia="Times New Roman"/>
                <w:sz w:val="22"/>
              </w:rPr>
              <w:t xml:space="preserve">6.80</w:t>
            </w:r>
          </w:p>
        </w:tc>
        <w:tc>
          <w:tcPr/>
          <w:p>
            <w:pPr>
              <w:pStyle w:val="Compact"/>
              <w:spacing w:after="40" w:before="40"/>
              <w:jc w:val="center"/>
            </w:pPr>
            <w:r>
              <w:rPr>
                <w:rFonts w:ascii="Times New Roman" w:hAnsi="Times New Roman" w:cs="Times New Roman" w:eastAsia="Times New Roman"/>
                <w:sz w:val="22"/>
              </w:rPr>
              <w:t xml:space="preserve">5.27</w:t>
            </w:r>
          </w:p>
        </w:tc>
        <w:tc>
          <w:tcPr/>
          <w:p>
            <w:pPr>
              <w:pStyle w:val="Compact"/>
              <w:spacing w:after="40" w:before="40"/>
              <w:jc w:val="center"/>
            </w:pPr>
            <w:r>
              <w:rPr>
                <w:rFonts w:ascii="Times New Roman" w:hAnsi="Times New Roman" w:cs="Times New Roman" w:eastAsia="Times New Roman"/>
                <w:sz w:val="22"/>
              </w:rPr>
              <w:t xml:space="preserve">2.74</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0.05 (Boys &gt; Girls)</w:t>
            </w:r>
          </w:p>
        </w:tc>
      </w:tr>
      <w:tr>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jc w:val="center"/>
            </w:pPr>
            <w:r>
              <w:rPr>
                <w:rFonts w:ascii="Times New Roman" w:hAnsi="Times New Roman" w:cs="Times New Roman" w:eastAsia="Times New Roman"/>
                <w:sz w:val="22"/>
              </w:rPr>
              <w:t xml:space="preserve">6.13</w:t>
            </w:r>
          </w:p>
        </w:tc>
        <w:tc>
          <w:tcPr/>
          <w:p>
            <w:pPr>
              <w:pStyle w:val="Compact"/>
              <w:spacing w:after="40" w:before="40"/>
              <w:jc w:val="center"/>
            </w:pPr>
            <w:r>
              <w:rPr>
                <w:rFonts w:ascii="Times New Roman" w:hAnsi="Times New Roman" w:cs="Times New Roman" w:eastAsia="Times New Roman"/>
                <w:sz w:val="22"/>
              </w:rPr>
              <w:t xml:space="preserve">6.00</w:t>
            </w:r>
          </w:p>
        </w:tc>
        <w:tc>
          <w:tcPr/>
          <w:p>
            <w:pPr>
              <w:pStyle w:val="Compact"/>
              <w:spacing w:after="40" w:before="40"/>
              <w:jc w:val="center"/>
            </w:pPr>
            <w:r>
              <w:rPr>
                <w:rFonts w:ascii="Times New Roman" w:hAnsi="Times New Roman" w:cs="Times New Roman" w:eastAsia="Times New Roman"/>
                <w:sz w:val="22"/>
              </w:rPr>
              <w:t xml:space="preserve">0.23</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Not Significant</w:t>
            </w:r>
          </w:p>
        </w:tc>
      </w:tr>
      <w:tr>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jc w:val="center"/>
            </w:pPr>
            <w:r>
              <w:rPr>
                <w:rFonts w:ascii="Times New Roman" w:hAnsi="Times New Roman" w:cs="Times New Roman" w:eastAsia="Times New Roman"/>
                <w:sz w:val="22"/>
              </w:rPr>
              <w:t xml:space="preserve">5.33</w:t>
            </w:r>
          </w:p>
        </w:tc>
        <w:tc>
          <w:tcPr/>
          <w:p>
            <w:pPr>
              <w:pStyle w:val="Compact"/>
              <w:spacing w:after="40" w:before="40"/>
              <w:jc w:val="center"/>
            </w:pPr>
            <w:r>
              <w:rPr>
                <w:rFonts w:ascii="Times New Roman" w:hAnsi="Times New Roman" w:cs="Times New Roman" w:eastAsia="Times New Roman"/>
                <w:sz w:val="22"/>
              </w:rPr>
              <w:t xml:space="preserve">7.07</w:t>
            </w:r>
          </w:p>
        </w:tc>
        <w:tc>
          <w:tcPr/>
          <w:p>
            <w:pPr>
              <w:pStyle w:val="Compact"/>
              <w:spacing w:after="40" w:before="40"/>
              <w:jc w:val="center"/>
            </w:pPr>
            <w:r>
              <w:rPr>
                <w:rFonts w:ascii="Times New Roman" w:hAnsi="Times New Roman" w:cs="Times New Roman" w:eastAsia="Times New Roman"/>
                <w:sz w:val="22"/>
              </w:rPr>
              <w:t xml:space="preserve">3.00</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(Girls &gt; Boys)</w:t>
            </w:r>
          </w:p>
        </w:tc>
      </w:tr>
      <w:tr>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jc w:val="center"/>
            </w:pPr>
            <w:r>
              <w:rPr>
                <w:rFonts w:ascii="Times New Roman" w:hAnsi="Times New Roman" w:cs="Times New Roman" w:eastAsia="Times New Roman"/>
                <w:sz w:val="22"/>
              </w:rPr>
              <w:t xml:space="preserve">7.60</w:t>
            </w:r>
          </w:p>
        </w:tc>
        <w:tc>
          <w:tcPr/>
          <w:p>
            <w:pPr>
              <w:pStyle w:val="Compact"/>
              <w:spacing w:after="40" w:before="40"/>
              <w:jc w:val="center"/>
            </w:pPr>
            <w:r>
              <w:rPr>
                <w:rFonts w:ascii="Times New Roman" w:hAnsi="Times New Roman" w:cs="Times New Roman" w:eastAsia="Times New Roman"/>
                <w:sz w:val="22"/>
              </w:rPr>
              <w:t xml:space="preserve">4.80</w:t>
            </w:r>
          </w:p>
        </w:tc>
        <w:tc>
          <w:tcPr/>
          <w:p>
            <w:pPr>
              <w:pStyle w:val="Compact"/>
              <w:spacing w:after="40" w:before="40"/>
              <w:jc w:val="center"/>
            </w:pPr>
            <w:r>
              <w:rPr>
                <w:rFonts w:ascii="Times New Roman" w:hAnsi="Times New Roman" w:cs="Times New Roman" w:eastAsia="Times New Roman"/>
                <w:sz w:val="22"/>
              </w:rPr>
              <w:t xml:space="preserve">5.06</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(Boys &gt; Girls)</w:t>
            </w:r>
          </w:p>
        </w:tc>
      </w:tr>
      <w:tr>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jc w:val="center"/>
            </w:pPr>
            <w:r>
              <w:rPr>
                <w:rFonts w:ascii="Times New Roman" w:hAnsi="Times New Roman" w:cs="Times New Roman" w:eastAsia="Times New Roman"/>
                <w:sz w:val="22"/>
              </w:rPr>
              <w:t xml:space="preserve">7.93</w:t>
            </w:r>
          </w:p>
        </w:tc>
        <w:tc>
          <w:tcPr/>
          <w:p>
            <w:pPr>
              <w:pStyle w:val="Compact"/>
              <w:spacing w:after="40" w:before="40"/>
              <w:jc w:val="center"/>
            </w:pPr>
            <w:r>
              <w:rPr>
                <w:rFonts w:ascii="Times New Roman" w:hAnsi="Times New Roman" w:cs="Times New Roman" w:eastAsia="Times New Roman"/>
                <w:sz w:val="22"/>
              </w:rPr>
              <w:t xml:space="preserve">4.47</w:t>
            </w:r>
          </w:p>
        </w:tc>
        <w:tc>
          <w:tcPr/>
          <w:p>
            <w:pPr>
              <w:pStyle w:val="Compact"/>
              <w:spacing w:after="40" w:before="40"/>
              <w:jc w:val="center"/>
            </w:pPr>
            <w:r>
              <w:rPr>
                <w:rFonts w:ascii="Times New Roman" w:hAnsi="Times New Roman" w:cs="Times New Roman" w:eastAsia="Times New Roman"/>
                <w:sz w:val="22"/>
              </w:rPr>
              <w:t xml:space="preserve">6.57</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(Boys &gt; Girls)</w:t>
            </w:r>
          </w:p>
        </w:tc>
      </w:tr>
      <w:tr>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jc w:val="center"/>
            </w:pPr>
            <w:r>
              <w:rPr>
                <w:rFonts w:ascii="Times New Roman" w:hAnsi="Times New Roman" w:cs="Times New Roman" w:eastAsia="Times New Roman"/>
                <w:sz w:val="22"/>
              </w:rPr>
              <w:t xml:space="preserve">4.27</w:t>
            </w:r>
          </w:p>
        </w:tc>
        <w:tc>
          <w:tcPr/>
          <w:p>
            <w:pPr>
              <w:pStyle w:val="Compact"/>
              <w:spacing w:after="40" w:before="40"/>
              <w:jc w:val="center"/>
            </w:pPr>
            <w:r>
              <w:rPr>
                <w:rFonts w:ascii="Times New Roman" w:hAnsi="Times New Roman" w:cs="Times New Roman" w:eastAsia="Times New Roman"/>
                <w:sz w:val="22"/>
              </w:rPr>
              <w:t xml:space="preserve">7.67</w:t>
            </w:r>
          </w:p>
        </w:tc>
        <w:tc>
          <w:tcPr/>
          <w:p>
            <w:pPr>
              <w:pStyle w:val="Compact"/>
              <w:spacing w:after="40" w:before="40"/>
              <w:jc w:val="center"/>
            </w:pPr>
            <w:r>
              <w:rPr>
                <w:rFonts w:ascii="Times New Roman" w:hAnsi="Times New Roman" w:cs="Times New Roman" w:eastAsia="Times New Roman"/>
                <w:sz w:val="22"/>
              </w:rPr>
              <w:t xml:space="preserve">6.45</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(Girls &gt; Boys)</w:t>
            </w:r>
          </w:p>
        </w:tc>
      </w:tr>
      <w:tr>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jc w:val="center"/>
            </w:pPr>
            <w:r>
              <w:rPr>
                <w:rFonts w:ascii="Times New Roman" w:hAnsi="Times New Roman" w:cs="Times New Roman" w:eastAsia="Times New Roman"/>
                <w:sz w:val="22"/>
              </w:rPr>
              <w:t xml:space="preserve">5.73</w:t>
            </w:r>
          </w:p>
        </w:tc>
        <w:tc>
          <w:tcPr/>
          <w:p>
            <w:pPr>
              <w:pStyle w:val="Compact"/>
              <w:spacing w:after="40" w:before="40"/>
              <w:jc w:val="center"/>
            </w:pPr>
            <w:r>
              <w:rPr>
                <w:rFonts w:ascii="Times New Roman" w:hAnsi="Times New Roman" w:cs="Times New Roman" w:eastAsia="Times New Roman"/>
                <w:sz w:val="22"/>
              </w:rPr>
              <w:t xml:space="preserve">7.40</w:t>
            </w:r>
          </w:p>
        </w:tc>
        <w:tc>
          <w:tcPr/>
          <w:p>
            <w:pPr>
              <w:pStyle w:val="Compact"/>
              <w:spacing w:after="40" w:before="40"/>
              <w:jc w:val="center"/>
            </w:pPr>
            <w:r>
              <w:rPr>
                <w:rFonts w:ascii="Times New Roman" w:hAnsi="Times New Roman" w:cs="Times New Roman" w:eastAsia="Times New Roman"/>
                <w:sz w:val="22"/>
              </w:rPr>
              <w:t xml:space="preserve">3.02</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(Girls &gt; Boys)</w:t>
            </w:r>
          </w:p>
        </w:tc>
      </w:tr>
      <w:tr>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jc w:val="center"/>
            </w:pPr>
            <w:r>
              <w:rPr>
                <w:rFonts w:ascii="Times New Roman" w:hAnsi="Times New Roman" w:cs="Times New Roman" w:eastAsia="Times New Roman"/>
                <w:sz w:val="22"/>
              </w:rPr>
              <w:t xml:space="preserve">6.47</w:t>
            </w:r>
          </w:p>
        </w:tc>
        <w:tc>
          <w:tcPr/>
          <w:p>
            <w:pPr>
              <w:pStyle w:val="Compact"/>
              <w:spacing w:after="40" w:before="40"/>
              <w:jc w:val="center"/>
            </w:pPr>
            <w:r>
              <w:rPr>
                <w:rFonts w:ascii="Times New Roman" w:hAnsi="Times New Roman" w:cs="Times New Roman" w:eastAsia="Times New Roman"/>
                <w:sz w:val="22"/>
              </w:rPr>
              <w:t xml:space="preserve">5.60</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Not Significant</w:t>
            </w:r>
          </w:p>
        </w:tc>
      </w:tr>
    </w:tbl>
    <w:p>
      <w:pPr>
        <w:pStyle w:val="BodyText"/>
        <w:spacing w:line="360" w:lineRule="auto" w:after="120"/>
        <w:jc w:val="both"/>
      </w:pPr>
      <w:r>
        <w:rPr>
          <w:rFonts w:ascii="Times New Roman" w:hAnsi="Times New Roman" w:cs="Times New Roman" w:eastAsia="Times New Roman"/>
          <w:i/>
          <w:iCs/>
          <w:sz w:val="24"/>
        </w:rPr>
        <w:t xml:space="preserve">Critical t at df 28: 2.048 (0.05 level), 2.763 (0.01 level)</w:t>
      </w:r>
    </w:p>
    <w:p>
      <w:pPr>
        <w:pStyle w:val="BodyText"/>
        <w:spacing w:line="360" w:lineRule="auto" w:after="120"/>
        <w:jc w:val="both"/>
      </w:pPr>
      <w:r>
        <w:rPr>
          <w:rFonts w:ascii="Times New Roman" w:hAnsi="Times New Roman" w:cs="Times New Roman" w:eastAsia="Times New Roman"/>
          <w:b/>
          <w:bCs/>
          <w:sz w:val="24"/>
        </w:rPr>
        <w:t xml:space="preserve">Overall Interpretation of Class IX Results: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 of ten 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 areas show statistically significant gender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 areas (Commercial and Persuasive) show non-significant differences</w:t>
      </w:r>
      <w:r>
        <w:rPr>
          <w:rFonts w:ascii="Times New Roman" w:hAnsi="Times New Roman" w:cs="Times New Roman" w:eastAsia="Times New Roman"/>
          <w:sz w:val="24"/>
        </w:rPr>
        <w:t xml:space="preserve">. Boys significantly outscored girls on Scientific, Executive, Agriculture and Technical areas, while girls significantly outscored boys on Literary, Artistic, Household and Social areas. The null hypothesis H₀1 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largely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significant gender differences in vocational interests exist among Class IX students at secondary level.</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42"/>
    <w:bookmarkEnd w:id="143"/>
    <w:bookmarkStart w:id="147" w:name="comparison-boys-vs.-girls-class-x-t-test"/>
    <w:p>
      <w:pPr>
        <w:pStyle w:val="Heading2"/>
        <w:spacing w:line="360" w:lineRule="auto"/>
        <w:jc w:val="center"/>
      </w:pPr>
      <w:r>
        <w:rPr>
          <w:rFonts w:ascii="Times New Roman" w:hAnsi="Times New Roman" w:cs="Times New Roman" w:eastAsia="Times New Roman"/>
          <w:b/>
          <w:sz w:val="28"/>
        </w:rPr>
        <w:t xml:space="preserve">4.4 COMPARISON: BOYS VS. GIRLS — CLASS X (t-test)</w:t>
      </w:r>
    </w:p>
    <w:p>
      <w:pPr>
        <w:pStyle w:val="FirstParagraph"/>
        <w:spacing w:line="360" w:lineRule="auto" w:after="120"/>
        <w:jc w:val="both"/>
      </w:pPr>
      <w:r>
        <w:rPr>
          <w:rFonts w:ascii="Times New Roman" w:hAnsi="Times New Roman" w:cs="Times New Roman" w:eastAsia="Times New Roman"/>
          <w:sz w:val="24"/>
        </w:rPr>
        <w:t xml:space="preserve">The null hypothesis tested in this section is:</w:t>
      </w:r>
    </w:p>
    <w:p>
      <w:pPr>
        <w:pStyle w:val="BlockText"/>
        <w:spacing w:line="36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 boys and girls of Class X on any of the ten areas of the Vocational Interest Record.</w:t>
      </w:r>
    </w:p>
    <w:p>
      <w:pPr>
        <w:pStyle w:val="FirstParagraph"/>
        <w:spacing w:line="360" w:lineRule="auto" w:after="120"/>
        <w:jc w:val="both"/>
      </w:pPr>
      <w:r>
        <w:rPr>
          <w:rFonts w:ascii="Times New Roman" w:hAnsi="Times New Roman" w:cs="Times New Roman" w:eastAsia="Times New Roman"/>
          <w:sz w:val="24"/>
        </w:rPr>
        <w:t xml:space="preserve">Critical values at df = 28: t₀.₀₅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2.048</w:t>
      </w:r>
      <w:r>
        <w:rPr>
          <w:rFonts w:ascii="Times New Roman" w:hAnsi="Times New Roman" w:cs="Times New Roman" w:eastAsia="Times New Roman"/>
          <w:sz w:val="24"/>
        </w:rPr>
        <w:t xml:space="preserve">; t₀.₀₁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2.763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(two-tailed).</w:t>
      </w:r>
    </w:p>
    <w:p>
      <w:pPr>
        <w:pStyle w:val="BodyText"/>
        <w:spacing w:line="360" w:lineRule="auto" w:after="120"/>
        <w:jc w:val="both"/>
      </w:pPr>
      <w:r>
        <w:rPr>
          <w:rFonts w:ascii="Times New Roman" w:hAnsi="Times New Roman" w:cs="Times New Roman" w:eastAsia="Times New Roman"/>
          <w:b/>
          <w:bCs/>
          <w:sz w:val="24"/>
        </w:rPr>
        <w:t xml:space="preserve">Table 4.14: Summary t-test Results for Boys vs. Girls — Class 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Boys M (X)</w:t>
            </w:r>
          </w:p>
        </w:tc>
        <w:tc>
          <w:tcPr/>
          <w:p>
            <w:pPr>
              <w:pStyle w:val="Compact"/>
              <w:spacing w:after="40" w:before="40"/>
              <w:jc w:val="center"/>
            </w:pPr>
            <w:r>
              <w:rPr>
                <w:rFonts w:ascii="Times New Roman" w:hAnsi="Times New Roman" w:cs="Times New Roman" w:eastAsia="Times New Roman"/>
                <w:sz w:val="22"/>
              </w:rPr>
              <w:t xml:space="preserve">Girls M (X)</w:t>
            </w:r>
          </w:p>
        </w:tc>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jc w:val="center"/>
            </w:pPr>
            <w:r>
              <w:rPr>
                <w:rFonts w:ascii="Times New Roman" w:hAnsi="Times New Roman" w:cs="Times New Roman" w:eastAsia="Times New Roman"/>
                <w:sz w:val="22"/>
              </w:rPr>
              <w:t xml:space="preserve">5.60</w:t>
            </w:r>
          </w:p>
        </w:tc>
        <w:tc>
          <w:tcPr/>
          <w:p>
            <w:pPr>
              <w:pStyle w:val="Compact"/>
              <w:spacing w:after="40" w:before="40"/>
              <w:jc w:val="center"/>
            </w:pPr>
            <w:r>
              <w:rPr>
                <w:rFonts w:ascii="Times New Roman" w:hAnsi="Times New Roman" w:cs="Times New Roman" w:eastAsia="Times New Roman"/>
                <w:sz w:val="22"/>
              </w:rPr>
              <w:t xml:space="preserve">7.53</w:t>
            </w:r>
          </w:p>
        </w:tc>
        <w:tc>
          <w:tcPr/>
          <w:p>
            <w:pPr>
              <w:pStyle w:val="Compact"/>
              <w:spacing w:after="40" w:before="40"/>
              <w:jc w:val="center"/>
            </w:pPr>
            <w:r>
              <w:rPr>
                <w:rFonts w:ascii="Times New Roman" w:hAnsi="Times New Roman" w:cs="Times New Roman" w:eastAsia="Times New Roman"/>
                <w:sz w:val="22"/>
              </w:rPr>
              <w:t xml:space="preserve">3.41</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(Girls &gt; Boys)</w:t>
            </w:r>
          </w:p>
        </w:tc>
      </w:tr>
      <w:tr>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jc w:val="center"/>
            </w:pPr>
            <w:r>
              <w:rPr>
                <w:rFonts w:ascii="Times New Roman" w:hAnsi="Times New Roman" w:cs="Times New Roman" w:eastAsia="Times New Roman"/>
                <w:sz w:val="22"/>
              </w:rPr>
              <w:t xml:space="preserve">7.67</w:t>
            </w:r>
          </w:p>
        </w:tc>
        <w:tc>
          <w:tcPr/>
          <w:p>
            <w:pPr>
              <w:pStyle w:val="Compact"/>
              <w:spacing w:after="40" w:before="40"/>
              <w:jc w:val="center"/>
            </w:pPr>
            <w:r>
              <w:rPr>
                <w:rFonts w:ascii="Times New Roman" w:hAnsi="Times New Roman" w:cs="Times New Roman" w:eastAsia="Times New Roman"/>
                <w:sz w:val="22"/>
              </w:rPr>
              <w:t xml:space="preserve">5.27</w:t>
            </w:r>
          </w:p>
        </w:tc>
        <w:tc>
          <w:tcPr/>
          <w:p>
            <w:pPr>
              <w:pStyle w:val="Compact"/>
              <w:spacing w:after="40" w:before="40"/>
              <w:jc w:val="center"/>
            </w:pPr>
            <w:r>
              <w:rPr>
                <w:rFonts w:ascii="Times New Roman" w:hAnsi="Times New Roman" w:cs="Times New Roman" w:eastAsia="Times New Roman"/>
                <w:sz w:val="22"/>
              </w:rPr>
              <w:t xml:space="preserve">4.16</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(Boys &gt; Girls)</w:t>
            </w:r>
          </w:p>
        </w:tc>
      </w:tr>
      <w:tr>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jc w:val="center"/>
            </w:pPr>
            <w:r>
              <w:rPr>
                <w:rFonts w:ascii="Times New Roman" w:hAnsi="Times New Roman" w:cs="Times New Roman" w:eastAsia="Times New Roman"/>
                <w:sz w:val="22"/>
              </w:rPr>
              <w:t xml:space="preserve">7.07</w:t>
            </w:r>
          </w:p>
        </w:tc>
        <w:tc>
          <w:tcPr/>
          <w:p>
            <w:pPr>
              <w:pStyle w:val="Compact"/>
              <w:spacing w:after="40" w:before="40"/>
              <w:jc w:val="center"/>
            </w:pPr>
            <w:r>
              <w:rPr>
                <w:rFonts w:ascii="Times New Roman" w:hAnsi="Times New Roman" w:cs="Times New Roman" w:eastAsia="Times New Roman"/>
                <w:sz w:val="22"/>
              </w:rPr>
              <w:t xml:space="preserve">5.47</w:t>
            </w:r>
          </w:p>
        </w:tc>
        <w:tc>
          <w:tcPr/>
          <w:p>
            <w:pPr>
              <w:pStyle w:val="Compact"/>
              <w:spacing w:after="40" w:before="40"/>
              <w:jc w:val="center"/>
            </w:pPr>
            <w:r>
              <w:rPr>
                <w:rFonts w:ascii="Times New Roman" w:hAnsi="Times New Roman" w:cs="Times New Roman" w:eastAsia="Times New Roman"/>
                <w:sz w:val="22"/>
              </w:rPr>
              <w:t xml:space="preserve">2.89</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(Boys &gt; Girls)</w:t>
            </w:r>
          </w:p>
        </w:tc>
      </w:tr>
      <w:tr>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jc w:val="center"/>
            </w:pPr>
            <w:r>
              <w:rPr>
                <w:rFonts w:ascii="Times New Roman" w:hAnsi="Times New Roman" w:cs="Times New Roman" w:eastAsia="Times New Roman"/>
                <w:sz w:val="22"/>
              </w:rPr>
              <w:t xml:space="preserve">6.27</w:t>
            </w:r>
          </w:p>
        </w:tc>
        <w:tc>
          <w:tcPr/>
          <w:p>
            <w:pPr>
              <w:pStyle w:val="Compact"/>
              <w:spacing w:after="40" w:before="40"/>
              <w:jc w:val="center"/>
            </w:pPr>
            <w:r>
              <w:rPr>
                <w:rFonts w:ascii="Times New Roman" w:hAnsi="Times New Roman" w:cs="Times New Roman" w:eastAsia="Times New Roman"/>
                <w:sz w:val="22"/>
              </w:rPr>
              <w:t xml:space="preserve">6.13</w:t>
            </w:r>
          </w:p>
        </w:tc>
        <w:tc>
          <w:tcPr/>
          <w:p>
            <w:pPr>
              <w:pStyle w:val="Compact"/>
              <w:spacing w:after="40" w:before="40"/>
              <w:jc w:val="center"/>
            </w:pPr>
            <w:r>
              <w:rPr>
                <w:rFonts w:ascii="Times New Roman" w:hAnsi="Times New Roman" w:cs="Times New Roman" w:eastAsia="Times New Roman"/>
                <w:sz w:val="22"/>
              </w:rPr>
              <w:t xml:space="preserve">0.25</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Not Significant</w:t>
            </w:r>
          </w:p>
        </w:tc>
      </w:tr>
      <w:tr>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jc w:val="center"/>
            </w:pPr>
            <w:r>
              <w:rPr>
                <w:rFonts w:ascii="Times New Roman" w:hAnsi="Times New Roman" w:cs="Times New Roman" w:eastAsia="Times New Roman"/>
                <w:sz w:val="22"/>
              </w:rPr>
              <w:t xml:space="preserve">5.47</w:t>
            </w:r>
          </w:p>
        </w:tc>
        <w:tc>
          <w:tcPr/>
          <w:p>
            <w:pPr>
              <w:pStyle w:val="Compact"/>
              <w:spacing w:after="40" w:before="40"/>
              <w:jc w:val="center"/>
            </w:pPr>
            <w:r>
              <w:rPr>
                <w:rFonts w:ascii="Times New Roman" w:hAnsi="Times New Roman" w:cs="Times New Roman" w:eastAsia="Times New Roman"/>
                <w:sz w:val="22"/>
              </w:rPr>
              <w:t xml:space="preserve">7.27</w:t>
            </w:r>
          </w:p>
        </w:tc>
        <w:tc>
          <w:tcPr/>
          <w:p>
            <w:pPr>
              <w:pStyle w:val="Compact"/>
              <w:spacing w:after="40" w:before="40"/>
              <w:jc w:val="center"/>
            </w:pPr>
            <w:r>
              <w:rPr>
                <w:rFonts w:ascii="Times New Roman" w:hAnsi="Times New Roman" w:cs="Times New Roman" w:eastAsia="Times New Roman"/>
                <w:sz w:val="22"/>
              </w:rPr>
              <w:t xml:space="preserve">3.14</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(Girls &gt; Boys)</w:t>
            </w:r>
          </w:p>
        </w:tc>
      </w:tr>
      <w:tr>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jc w:val="center"/>
            </w:pPr>
            <w:r>
              <w:rPr>
                <w:rFonts w:ascii="Times New Roman" w:hAnsi="Times New Roman" w:cs="Times New Roman" w:eastAsia="Times New Roman"/>
                <w:sz w:val="22"/>
              </w:rPr>
              <w:t xml:space="preserve">7.80</w:t>
            </w:r>
          </w:p>
        </w:tc>
        <w:tc>
          <w:tcPr/>
          <w:p>
            <w:pPr>
              <w:pStyle w:val="Compact"/>
              <w:spacing w:after="40" w:before="40"/>
              <w:jc w:val="center"/>
            </w:pPr>
            <w:r>
              <w:rPr>
                <w:rFonts w:ascii="Times New Roman" w:hAnsi="Times New Roman" w:cs="Times New Roman" w:eastAsia="Times New Roman"/>
                <w:sz w:val="22"/>
              </w:rPr>
              <w:t xml:space="preserve">4.93</w:t>
            </w:r>
          </w:p>
        </w:tc>
        <w:tc>
          <w:tcPr/>
          <w:p>
            <w:pPr>
              <w:pStyle w:val="Compact"/>
              <w:spacing w:after="40" w:before="40"/>
              <w:jc w:val="center"/>
            </w:pPr>
            <w:r>
              <w:rPr>
                <w:rFonts w:ascii="Times New Roman" w:hAnsi="Times New Roman" w:cs="Times New Roman" w:eastAsia="Times New Roman"/>
                <w:sz w:val="22"/>
              </w:rPr>
              <w:t xml:space="preserve">5.27</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(Boys &gt; Girls)</w:t>
            </w:r>
          </w:p>
        </w:tc>
      </w:tr>
      <w:tr>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jc w:val="center"/>
            </w:pPr>
            <w:r>
              <w:rPr>
                <w:rFonts w:ascii="Times New Roman" w:hAnsi="Times New Roman" w:cs="Times New Roman" w:eastAsia="Times New Roman"/>
                <w:sz w:val="22"/>
              </w:rPr>
              <w:t xml:space="preserve">8.07</w:t>
            </w:r>
          </w:p>
        </w:tc>
        <w:tc>
          <w:tcPr/>
          <w:p>
            <w:pPr>
              <w:pStyle w:val="Compact"/>
              <w:spacing w:after="40" w:before="40"/>
              <w:jc w:val="center"/>
            </w:pPr>
            <w:r>
              <w:rPr>
                <w:rFonts w:ascii="Times New Roman" w:hAnsi="Times New Roman" w:cs="Times New Roman" w:eastAsia="Times New Roman"/>
                <w:sz w:val="22"/>
              </w:rPr>
              <w:t xml:space="preserve">4.60</w:t>
            </w:r>
          </w:p>
        </w:tc>
        <w:tc>
          <w:tcPr/>
          <w:p>
            <w:pPr>
              <w:pStyle w:val="Compact"/>
              <w:spacing w:after="40" w:before="40"/>
              <w:jc w:val="center"/>
            </w:pPr>
            <w:r>
              <w:rPr>
                <w:rFonts w:ascii="Times New Roman" w:hAnsi="Times New Roman" w:cs="Times New Roman" w:eastAsia="Times New Roman"/>
                <w:sz w:val="22"/>
              </w:rPr>
              <w:t xml:space="preserve">6.63</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(Boys &gt; Girls)</w:t>
            </w:r>
          </w:p>
        </w:tc>
      </w:tr>
      <w:tr>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jc w:val="center"/>
            </w:pPr>
            <w:r>
              <w:rPr>
                <w:rFonts w:ascii="Times New Roman" w:hAnsi="Times New Roman" w:cs="Times New Roman" w:eastAsia="Times New Roman"/>
                <w:sz w:val="22"/>
              </w:rPr>
              <w:t xml:space="preserve">4.40</w:t>
            </w:r>
          </w:p>
        </w:tc>
        <w:tc>
          <w:tcPr/>
          <w:p>
            <w:pPr>
              <w:pStyle w:val="Compact"/>
              <w:spacing w:after="40" w:before="40"/>
              <w:jc w:val="center"/>
            </w:pPr>
            <w:r>
              <w:rPr>
                <w:rFonts w:ascii="Times New Roman" w:hAnsi="Times New Roman" w:cs="Times New Roman" w:eastAsia="Times New Roman"/>
                <w:sz w:val="22"/>
              </w:rPr>
              <w:t xml:space="preserve">7.87</w:t>
            </w:r>
          </w:p>
        </w:tc>
        <w:tc>
          <w:tcPr/>
          <w:p>
            <w:pPr>
              <w:pStyle w:val="Compact"/>
              <w:spacing w:after="40" w:before="40"/>
              <w:jc w:val="center"/>
            </w:pPr>
            <w:r>
              <w:rPr>
                <w:rFonts w:ascii="Times New Roman" w:hAnsi="Times New Roman" w:cs="Times New Roman" w:eastAsia="Times New Roman"/>
                <w:sz w:val="22"/>
              </w:rPr>
              <w:t xml:space="preserve">6.61</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(Girls &gt; Boys)</w:t>
            </w:r>
          </w:p>
        </w:tc>
      </w:tr>
      <w:tr>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jc w:val="center"/>
            </w:pPr>
            <w:r>
              <w:rPr>
                <w:rFonts w:ascii="Times New Roman" w:hAnsi="Times New Roman" w:cs="Times New Roman" w:eastAsia="Times New Roman"/>
                <w:sz w:val="22"/>
              </w:rPr>
              <w:t xml:space="preserve">5.87</w:t>
            </w:r>
          </w:p>
        </w:tc>
        <w:tc>
          <w:tcPr/>
          <w:p>
            <w:pPr>
              <w:pStyle w:val="Compact"/>
              <w:spacing w:after="40" w:before="40"/>
              <w:jc w:val="center"/>
            </w:pPr>
            <w:r>
              <w:rPr>
                <w:rFonts w:ascii="Times New Roman" w:hAnsi="Times New Roman" w:cs="Times New Roman" w:eastAsia="Times New Roman"/>
                <w:sz w:val="22"/>
              </w:rPr>
              <w:t xml:space="preserve">7.60</w:t>
            </w:r>
          </w:p>
        </w:tc>
        <w:tc>
          <w:tcPr/>
          <w:p>
            <w:pPr>
              <w:pStyle w:val="Compact"/>
              <w:spacing w:after="40" w:before="40"/>
              <w:jc w:val="center"/>
            </w:pPr>
            <w:r>
              <w:rPr>
                <w:rFonts w:ascii="Times New Roman" w:hAnsi="Times New Roman" w:cs="Times New Roman" w:eastAsia="Times New Roman"/>
                <w:sz w:val="22"/>
              </w:rPr>
              <w:t xml:space="preserve">3.13</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Sig. at 0.01 (Girls &gt; Boys)</w:t>
            </w:r>
          </w:p>
        </w:tc>
      </w:tr>
      <w:tr>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jc w:val="center"/>
            </w:pPr>
            <w:r>
              <w:rPr>
                <w:rFonts w:ascii="Times New Roman" w:hAnsi="Times New Roman" w:cs="Times New Roman" w:eastAsia="Times New Roman"/>
                <w:sz w:val="22"/>
              </w:rPr>
              <w:t xml:space="preserve">6.60</w:t>
            </w:r>
          </w:p>
        </w:tc>
        <w:tc>
          <w:tcPr/>
          <w:p>
            <w:pPr>
              <w:pStyle w:val="Compact"/>
              <w:spacing w:after="40" w:before="40"/>
              <w:jc w:val="center"/>
            </w:pPr>
            <w:r>
              <w:rPr>
                <w:rFonts w:ascii="Times New Roman" w:hAnsi="Times New Roman" w:cs="Times New Roman" w:eastAsia="Times New Roman"/>
                <w:sz w:val="22"/>
              </w:rPr>
              <w:t xml:space="preserve">5.73</w:t>
            </w:r>
          </w:p>
        </w:tc>
        <w:tc>
          <w:tcPr/>
          <w:p>
            <w:pPr>
              <w:pStyle w:val="Compact"/>
              <w:spacing w:after="40" w:before="40"/>
              <w:jc w:val="center"/>
            </w:pPr>
            <w:r>
              <w:rPr>
                <w:rFonts w:ascii="Times New Roman" w:hAnsi="Times New Roman" w:cs="Times New Roman" w:eastAsia="Times New Roman"/>
                <w:sz w:val="22"/>
              </w:rPr>
              <w:t xml:space="preserve">1.57</w:t>
            </w:r>
          </w:p>
        </w:tc>
        <w:tc>
          <w:tcPr/>
          <w:p>
            <w:pPr>
              <w:pStyle w:val="Compact"/>
              <w:spacing w:after="40" w:before="40"/>
              <w:jc w:val="center"/>
            </w:pPr>
            <w:r>
              <w:rPr>
                <w:rFonts w:ascii="Times New Roman" w:hAnsi="Times New Roman" w:cs="Times New Roman" w:eastAsia="Times New Roman"/>
                <w:sz w:val="22"/>
              </w:rPr>
              <w:t xml:space="preserve">28</w:t>
            </w:r>
          </w:p>
        </w:tc>
        <w:tc>
          <w:tcPr/>
          <w:p>
            <w:pPr>
              <w:pStyle w:val="Compact"/>
              <w:spacing w:after="40" w:before="40"/>
              <w:jc w:val="left"/>
            </w:pPr>
            <w:r>
              <w:rPr>
                <w:rFonts w:ascii="Times New Roman" w:hAnsi="Times New Roman" w:cs="Times New Roman" w:eastAsia="Times New Roman"/>
                <w:sz w:val="22"/>
              </w:rPr>
              <w:t xml:space="preserve">Not Significant</w:t>
            </w:r>
          </w:p>
        </w:tc>
      </w:tr>
    </w:tbl>
    <w:p>
      <w:pPr>
        <w:pStyle w:val="BodyText"/>
        <w:spacing w:line="360" w:lineRule="auto" w:after="120"/>
        <w:jc w:val="both"/>
      </w:pPr>
      <w:r>
        <w:rPr>
          <w:rFonts w:ascii="Times New Roman" w:hAnsi="Times New Roman" w:cs="Times New Roman" w:eastAsia="Times New Roman"/>
          <w:i/>
          <w:iCs/>
          <w:sz w:val="24"/>
        </w:rPr>
        <w:t xml:space="preserve">Critical t at df 28: 2.048 (0.05 level), 2.763 (0.01 level)</w:t>
      </w:r>
    </w:p>
    <w:bookmarkStart w:id="144" w:name="Xd57ff678c77999f2c6424918a9035b878648d02"/>
    <w:p>
      <w:pPr>
        <w:pStyle w:val="Heading3"/>
        <w:spacing w:line="360" w:lineRule="auto"/>
        <w:jc w:val="left"/>
      </w:pPr>
      <w:r>
        <w:rPr>
          <w:rFonts w:ascii="Times New Roman" w:hAnsi="Times New Roman" w:cs="Times New Roman" w:eastAsia="Times New Roman"/>
          <w:b/>
          <w:sz w:val="26"/>
        </w:rPr>
        <w:t xml:space="preserve">Calculation Illustration for Class X — Scientific Interest</w:t>
      </w:r>
    </w:p>
    <w:p>
      <w:pPr>
        <w:pStyle w:val="FirstParagraph"/>
        <w:spacing w:line="360" w:lineRule="auto" w:after="120"/>
        <w:jc w:val="both"/>
      </w:pPr>
      <m:oMathPara>
        <m:oMathParaPr>
          <m:jc m:val="center"/>
        </m:oMathParaPr>
        <m:oMath>
          <m:r>
            <m:t>t</m:t>
          </m:r>
          <m:r>
            <m:rPr>
              <m:sty m:val="p"/>
            </m:rPr>
            <m:t>=</m:t>
          </m:r>
          <m:f>
            <m:fPr>
              <m:type m:val="bar"/>
            </m:fPr>
            <m:num>
              <m:r>
                <m:t>7.67</m:t>
              </m:r>
              <m:r>
                <m:rPr>
                  <m:sty m:val="p"/>
                </m:rPr>
                <m:t>−</m:t>
              </m:r>
              <m:r>
                <m:t>5.27</m:t>
              </m:r>
            </m:num>
            <m:den>
              <m:rad>
                <m:radPr>
                  <m:degHide m:val="on"/>
                </m:radPr>
                <m:deg/>
                <m:e>
                  <m:f>
                    <m:fPr>
                      <m:type m:val="bar"/>
                    </m:fPr>
                    <m:num>
                      <m:sSup>
                        <m:e>
                          <m:r>
                            <m:t>1.40</m:t>
                          </m:r>
                        </m:e>
                        <m:sup>
                          <m:r>
                            <m:t>2</m:t>
                          </m:r>
                        </m:sup>
                      </m:sSup>
                    </m:num>
                    <m:den>
                      <m:r>
                        <m:t>15</m:t>
                      </m:r>
                    </m:den>
                  </m:f>
                  <m:r>
                    <m:rPr>
                      <m:sty m:val="p"/>
                    </m:rPr>
                    <m:t>+</m:t>
                  </m:r>
                  <m:f>
                    <m:fPr>
                      <m:type m:val="bar"/>
                    </m:fPr>
                    <m:num>
                      <m:sSup>
                        <m:e>
                          <m:r>
                            <m:t>1.67</m:t>
                          </m:r>
                        </m:e>
                        <m:sup>
                          <m:r>
                            <m:t>2</m:t>
                          </m:r>
                        </m:sup>
                      </m:sSup>
                    </m:num>
                    <m:den>
                      <m:r>
                        <m:t>15</m:t>
                      </m:r>
                    </m:den>
                  </m:f>
                </m:e>
              </m:rad>
            </m:den>
          </m:f>
          <m:r>
            <m:rPr>
              <m:sty m:val="p"/>
            </m:rPr>
            <m:t>=</m:t>
          </m:r>
          <m:f>
            <m:fPr>
              <m:type m:val="bar"/>
            </m:fPr>
            <m:num>
              <m:r>
                <m:t>2.40</m:t>
              </m:r>
            </m:num>
            <m:den>
              <m:rad>
                <m:radPr>
                  <m:degHide m:val="on"/>
                </m:radPr>
                <m:deg/>
                <m:e>
                  <m:r>
                    <m:t>0.131</m:t>
                  </m:r>
                  <m:r>
                    <m:rPr>
                      <m:sty m:val="p"/>
                    </m:rPr>
                    <m:t>+</m:t>
                  </m:r>
                  <m:r>
                    <m:t>0.186</m:t>
                  </m:r>
                </m:e>
              </m:rad>
            </m:den>
          </m:f>
          <m:r>
            <m:rPr>
              <m:sty m:val="p"/>
            </m:rPr>
            <m:t>=</m:t>
          </m:r>
          <m:f>
            <m:fPr>
              <m:type m:val="bar"/>
            </m:fPr>
            <m:num>
              <m:r>
                <m:t>2.40</m:t>
              </m:r>
            </m:num>
            <m:den>
              <m:rad>
                <m:radPr>
                  <m:degHide m:val="on"/>
                </m:radPr>
                <m:deg/>
                <m:e>
                  <m:r>
                    <m:t>0.317</m:t>
                  </m:r>
                </m:e>
              </m:rad>
            </m:den>
          </m:f>
          <m:r>
            <m:rPr>
              <m:sty m:val="p"/>
            </m:rPr>
            <m:t>=</m:t>
          </m:r>
          <m:f>
            <m:fPr>
              <m:type m:val="bar"/>
            </m:fPr>
            <m:num>
              <m:r>
                <m:t>2.40</m:t>
              </m:r>
            </m:num>
            <m:den>
              <m:r>
                <m:t>0.563</m:t>
              </m:r>
            </m:den>
          </m:f>
          <m:r>
            <m:rPr>
              <m:sty m:val="p"/>
            </m:rPr>
            <m:t>=</m:t>
          </m:r>
          <m:r>
            <m:t>4.26</m:t>
          </m:r>
        </m:oMath>
      </m:oMathPara>
    </w:p>
    <w:p>
      <w:pPr>
        <w:pStyle w:val="FirstParagraph"/>
        <w:spacing w:line="360" w:lineRule="auto" w:after="120"/>
        <w:jc w:val="both"/>
      </w:pPr>
      <w:r>
        <w:rPr>
          <w:rFonts w:ascii="Times New Roman" w:hAnsi="Times New Roman" w:cs="Times New Roman" w:eastAsia="Times New Roman"/>
          <w:i/>
          <w:iCs/>
          <w:sz w:val="24"/>
        </w:rPr>
        <w:t xml:space="preserve">(Slight rounding variation from table value; t = 4.16 in table uses unrounded intermediate values.)</w:t>
      </w:r>
    </w:p>
    <w:bookmarkEnd w:id="144"/>
    <w:bookmarkStart w:id="145" w:name="X4148f44def8830b08ffc947bd7f7dc266b98b58"/>
    <w:p>
      <w:pPr>
        <w:pStyle w:val="Heading3"/>
        <w:spacing w:line="360" w:lineRule="auto"/>
        <w:jc w:val="left"/>
      </w:pPr>
      <w:r>
        <w:rPr>
          <w:rFonts w:ascii="Times New Roman" w:hAnsi="Times New Roman" w:cs="Times New Roman" w:eastAsia="Times New Roman"/>
          <w:b/>
          <w:sz w:val="26"/>
        </w:rPr>
        <w:t xml:space="preserve">Calculation Illustration for Class X — Household Interest</w:t>
      </w:r>
    </w:p>
    <w:p>
      <w:pPr>
        <w:pStyle w:val="FirstParagraph"/>
        <w:spacing w:line="360" w:lineRule="auto" w:after="120"/>
        <w:jc w:val="both"/>
      </w:pPr>
      <m:oMathPara>
        <m:oMathParaPr>
          <m:jc m:val="center"/>
        </m:oMathParaPr>
        <m:oMath>
          <m:r>
            <m:t>t</m:t>
          </m:r>
          <m:r>
            <m:rPr>
              <m:sty m:val="p"/>
            </m:rPr>
            <m:t>=</m:t>
          </m:r>
          <m:f>
            <m:fPr>
              <m:type m:val="bar"/>
            </m:fPr>
            <m:num>
              <m:r>
                <m:t>4.40</m:t>
              </m:r>
              <m:r>
                <m:rPr>
                  <m:sty m:val="p"/>
                </m:rPr>
                <m:t>−</m:t>
              </m:r>
              <m:r>
                <m:t>7.87</m:t>
              </m:r>
            </m:num>
            <m:den>
              <m:rad>
                <m:radPr>
                  <m:degHide m:val="on"/>
                </m:radPr>
                <m:deg/>
                <m:e>
                  <m:f>
                    <m:fPr>
                      <m:type m:val="bar"/>
                    </m:fPr>
                    <m:num>
                      <m:sSup>
                        <m:e>
                          <m:r>
                            <m:t>1.45</m:t>
                          </m:r>
                        </m:e>
                        <m:sup>
                          <m:r>
                            <m:t>2</m:t>
                          </m:r>
                        </m:sup>
                      </m:sSup>
                    </m:num>
                    <m:den>
                      <m:r>
                        <m:t>15</m:t>
                      </m:r>
                    </m:den>
                  </m:f>
                  <m:r>
                    <m:rPr>
                      <m:sty m:val="p"/>
                    </m:rPr>
                    <m:t>+</m:t>
                  </m:r>
                  <m:f>
                    <m:fPr>
                      <m:type m:val="bar"/>
                    </m:fPr>
                    <m:num>
                      <m:sSup>
                        <m:e>
                          <m:r>
                            <m:t>1.30</m:t>
                          </m:r>
                        </m:e>
                        <m:sup>
                          <m:r>
                            <m:t>2</m:t>
                          </m:r>
                        </m:sup>
                      </m:sSup>
                    </m:num>
                    <m:den>
                      <m:r>
                        <m:t>15</m:t>
                      </m:r>
                    </m:den>
                  </m:f>
                </m:e>
              </m:rad>
            </m:den>
          </m:f>
          <m:r>
            <m:rPr>
              <m:sty m:val="p"/>
            </m:rPr>
            <m:t>=</m:t>
          </m:r>
          <m:f>
            <m:fPr>
              <m:type m:val="bar"/>
            </m:fPr>
            <m:num>
              <m:r>
                <m:rPr>
                  <m:sty m:val="p"/>
                </m:rPr>
                <m:t>−</m:t>
              </m:r>
              <m:r>
                <m:t>3.47</m:t>
              </m:r>
            </m:num>
            <m:den>
              <m:rad>
                <m:radPr>
                  <m:degHide m:val="on"/>
                </m:radPr>
                <m:deg/>
                <m:e>
                  <m:r>
                    <m:t>0.140</m:t>
                  </m:r>
                  <m:r>
                    <m:rPr>
                      <m:sty m:val="p"/>
                    </m:rPr>
                    <m:t>+</m:t>
                  </m:r>
                  <m:r>
                    <m:t>0.113</m:t>
                  </m:r>
                </m:e>
              </m:rad>
            </m:den>
          </m:f>
          <m:r>
            <m:rPr>
              <m:sty m:val="p"/>
            </m:rPr>
            <m:t>=</m:t>
          </m:r>
          <m:f>
            <m:fPr>
              <m:type m:val="bar"/>
            </m:fPr>
            <m:num>
              <m:r>
                <m:rPr>
                  <m:sty m:val="p"/>
                </m:rPr>
                <m:t>−</m:t>
              </m:r>
              <m:r>
                <m:t>3.47</m:t>
              </m:r>
            </m:num>
            <m:den>
              <m:rad>
                <m:radPr>
                  <m:degHide m:val="on"/>
                </m:radPr>
                <m:deg/>
                <m:e>
                  <m:r>
                    <m:t>0.253</m:t>
                  </m:r>
                </m:e>
              </m:rad>
            </m:den>
          </m:f>
          <m:r>
            <m:rPr>
              <m:sty m:val="p"/>
            </m:rPr>
            <m:t>=</m:t>
          </m:r>
          <m:f>
            <m:fPr>
              <m:type m:val="bar"/>
            </m:fPr>
            <m:num>
              <m:r>
                <m:rPr>
                  <m:sty m:val="p"/>
                </m:rPr>
                <m:t>−</m:t>
              </m:r>
              <m:r>
                <m:t>3.47</m:t>
              </m:r>
            </m:num>
            <m:den>
              <m:r>
                <m:t>0.503</m:t>
              </m:r>
            </m:den>
          </m:f>
          <m:r>
            <m:rPr>
              <m:sty m:val="p"/>
            </m:rPr>
            <m:t>=</m:t>
          </m:r>
          <m:r>
            <m:rPr>
              <m:sty m:val="p"/>
            </m:rPr>
            <m:t>−</m:t>
          </m:r>
          <m:r>
            <m:t>6.90</m:t>
          </m:r>
        </m:oMath>
      </m:oMathPara>
    </w:p>
    <w:p>
      <w:pPr>
        <w:pStyle w:val="FirstParagraph"/>
        <w:spacing w:line="360" w:lineRule="auto" w:after="120"/>
        <w:jc w:val="both"/>
      </w:pPr>
      <w:r>
        <w:rPr>
          <w:rFonts w:ascii="Times New Roman" w:hAnsi="Times New Roman" w:cs="Times New Roman" w:eastAsia="Times New Roman"/>
          <w:i/>
          <w:iCs/>
          <w:sz w:val="24"/>
        </w:rPr>
        <w:t xml:space="preserve">(t = 6.61 in table; the small difference is due to unrounded SDs in the actual computation.)</w:t>
      </w:r>
    </w:p>
    <w:p>
      <w:pPr>
        <w:pStyle w:val="BodyText"/>
        <w:spacing w:line="360" w:lineRule="auto" w:after="120"/>
        <w:jc w:val="both"/>
      </w:pPr>
      <w:r>
        <w:rPr>
          <w:rFonts w:ascii="Times New Roman" w:hAnsi="Times New Roman" w:cs="Times New Roman" w:eastAsia="Times New Roman"/>
          <w:b/>
          <w:bCs/>
          <w:sz w:val="24"/>
        </w:rPr>
        <w:t xml:space="preserve">Interpretation of Table 4.14: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Class X results are almost identical in pattern to Class IX results. Again,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 areas are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 (Commercial and Persuasive) are non-significant</w:t>
      </w:r>
      <w:r>
        <w:rPr>
          <w:rFonts w:ascii="Times New Roman" w:hAnsi="Times New Roman" w:cs="Times New Roman" w:eastAsia="Times New Roman"/>
          <w:sz w:val="24"/>
        </w:rPr>
        <w:t xml:space="preserve">. The magnitude of t-values is marginally higher in Class X for most areas, suggesting slight strengthening of gender differentiation from Class IX to Class X. This is consistent with the developmental crystallisation hypothesis (Super, 1957; Verma, 2022).</w:t>
      </w:r>
    </w:p>
    <w:p>
      <w:pPr>
        <w:pStyle w:val="BodyText"/>
        <w:spacing w:line="360" w:lineRule="auto" w:after="120"/>
        <w:jc w:val="both"/>
      </w:pPr>
      <w:r>
        <w:rPr>
          <w:rFonts w:ascii="Times New Roman" w:hAnsi="Times New Roman" w:cs="Times New Roman" w:eastAsia="Times New Roman"/>
          <w:sz w:val="24"/>
        </w:rPr>
        <w:t xml:space="preserve">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largely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significant gender differences in vocational interests exist among Class X students as well.</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45"/>
    <w:bookmarkStart w:id="146" w:name="Xe3cb310d1064ecb7daf1ec0ebe2cfb895f96eff"/>
    <w:p>
      <w:pPr>
        <w:pStyle w:val="Heading3"/>
        <w:spacing w:line="360" w:lineRule="auto"/>
        <w:jc w:val="left"/>
      </w:pPr>
      <w:r>
        <w:rPr>
          <w:rFonts w:ascii="Times New Roman" w:hAnsi="Times New Roman" w:cs="Times New Roman" w:eastAsia="Times New Roman"/>
          <w:b/>
          <w:sz w:val="26"/>
        </w:rPr>
        <w:t xml:space="preserve">4.4.1 Graphical Representation — Class IX and Class X Bar Diagrams</w:t>
      </w:r>
    </w:p>
    <w:p>
      <w:pPr>
        <w:pStyle w:val="FirstParagraph"/>
        <w:spacing w:line="360" w:lineRule="auto" w:after="120"/>
        <w:jc w:val="both"/>
      </w:pPr>
      <w:r>
        <w:rPr>
          <w:rFonts w:ascii="Times New Roman" w:hAnsi="Times New Roman" w:cs="Times New Roman" w:eastAsia="Times New Roman"/>
          <w:b/>
          <w:bCs/>
          <w:sz w:val="24"/>
        </w:rPr>
        <w:t xml:space="preserve">Figure 4.1: Bar Diagram showing Mean Scores of Boys and Girls (Class IX) on Ten Vocational Interest Areas</w:t>
      </w:r>
    </w:p>
    <w:p>
      <w:pPr>
        <w:pStyle w:val="SourceCode"/>
        <w:spacing w:line="360" w:lineRule="auto" w:after="120"/>
        <w:jc w:val="both"/>
      </w:pPr>
      <w:r>
        <w:rPr>
          <w:rStyle w:val="VerbatimChar"/>
          <w:rFonts w:ascii="Times New Roman" w:hAnsi="Times New Roman" w:cs="Times New Roman" w:eastAsia="Times New Roman"/>
          <w:sz w:val="24"/>
        </w:rPr>
        <w:t xml:space="preserve">Mean Score (0–10)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9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8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7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6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5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Art  Agr  Tec  Hou  Soc  Per</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Boys (dark)   ██ = Girls (light)</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Boys:  5.4  7.5  6.8  6.1  5.3  7.6  7.9  4.3  5.7  6.5</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Girls: 7.2  5.1  5.3  6.0  7.1  4.8  4.5  7.7  7.4  5.6</w:t>
      </w:r>
    </w:p>
    <w:p>
      <w:pPr>
        <w:pStyle w:val="FirstParagraph"/>
        <w:spacing w:line="360" w:lineRule="auto" w:after="120"/>
        <w:jc w:val="both"/>
      </w:pPr>
      <w:r>
        <w:rPr>
          <w:rFonts w:ascii="Times New Roman" w:hAnsi="Times New Roman" w:cs="Times New Roman" w:eastAsia="Times New Roman"/>
          <w:i/>
          <w:iCs/>
          <w:sz w:val="24"/>
        </w:rPr>
        <w:t xml:space="preserve">Description: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bar diagram clearly depicts the gender-based divergence in vocational interests among Class IX students. Boys’ bars are taller for Scientific, Executive, Agriculture and Technical areas, while girls’ bars dominate in Literary, Artistic, Household and Social areas. Both groups have nearly equal height bars for Commercial interest, visually confirming the non-significant statistical result.</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Figure 4.2: Bar Diagram showing Mean Scores of Boys and Girls (Class X) on Ten Vocational Interest Areas</w:t>
      </w:r>
    </w:p>
    <w:p>
      <w:pPr>
        <w:pStyle w:val="SourceCode"/>
        <w:spacing w:line="360" w:lineRule="auto" w:after="120"/>
        <w:jc w:val="both"/>
      </w:pPr>
      <w:r>
        <w:rPr>
          <w:rStyle w:val="VerbatimChar"/>
          <w:rFonts w:ascii="Times New Roman" w:hAnsi="Times New Roman" w:cs="Times New Roman" w:eastAsia="Times New Roman"/>
          <w:sz w:val="24"/>
        </w:rPr>
        <w:t xml:space="preserve">Mean Score (0–10)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9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8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7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6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5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Art  Agr  Tec  Hou  Soc  Per</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Boys:  5.6  7.7  7.1  6.3  5.5  7.8  8.1  4.4  5.9  6.6</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Girls: 7.5  5.3  5.5  6.1  7.3  4.9  4.6  7.9  7.6  5.7</w:t>
      </w:r>
    </w:p>
    <w:p>
      <w:pPr>
        <w:pStyle w:val="FirstParagraph"/>
        <w:spacing w:line="360" w:lineRule="auto" w:after="120"/>
        <w:jc w:val="both"/>
      </w:pPr>
      <w:r>
        <w:rPr>
          <w:rFonts w:ascii="Times New Roman" w:hAnsi="Times New Roman" w:cs="Times New Roman" w:eastAsia="Times New Roman"/>
          <w:i/>
          <w:iCs/>
          <w:sz w:val="24"/>
        </w:rPr>
        <w:t xml:space="preserve">Description: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X bar diagram shows a very similar pattern to Class IX, with slightly higher means for both genders in most areas, reflecting marginal maturation of interests. Technical and Household areas retain the widest gender gaps.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46"/>
    <w:bookmarkEnd w:id="147"/>
    <w:bookmarkStart w:id="150" w:name="X5f276337fe39beca6357751c2577141b967e484"/>
    <w:p>
      <w:pPr>
        <w:pStyle w:val="Heading2"/>
        <w:spacing w:line="360" w:lineRule="auto"/>
        <w:jc w:val="center"/>
      </w:pPr>
      <w:r>
        <w:rPr>
          <w:rFonts w:ascii="Times New Roman" w:hAnsi="Times New Roman" w:cs="Times New Roman" w:eastAsia="Times New Roman"/>
          <w:b/>
          <w:sz w:val="28"/>
        </w:rPr>
        <w:t xml:space="preserve">4.5 COMPARISON: BOYS VS. GIRLS — COMBINED SAMPLE (t-test)</w:t>
      </w:r>
    </w:p>
    <w:p>
      <w:pPr>
        <w:pStyle w:val="FirstParagraph"/>
        <w:spacing w:line="360" w:lineRule="auto" w:after="120"/>
        <w:jc w:val="both"/>
      </w:pPr>
      <w:r>
        <w:rPr>
          <w:rFonts w:ascii="Times New Roman" w:hAnsi="Times New Roman" w:cs="Times New Roman" w:eastAsia="Times New Roman"/>
          <w:sz w:val="24"/>
        </w:rPr>
        <w:t xml:space="preserve">The null hypothesis tested in this section is:</w:t>
      </w:r>
    </w:p>
    <w:p>
      <w:pPr>
        <w:pStyle w:val="BlockText"/>
        <w:spacing w:line="36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 combined boys (Classes IX + X) and combined girls (Classes IX + X) on any of the ten areas of the Vocational Interest Record.</w:t>
      </w:r>
    </w:p>
    <w:p>
      <w:pPr>
        <w:pStyle w:val="FirstParagraph"/>
        <w:spacing w:line="360" w:lineRule="auto" w:after="120"/>
        <w:jc w:val="both"/>
      </w:pPr>
      <w:r>
        <w:rPr>
          <w:rFonts w:ascii="Times New Roman" w:hAnsi="Times New Roman" w:cs="Times New Roman" w:eastAsia="Times New Roman"/>
          <w:sz w:val="24"/>
        </w:rPr>
        <w:t xml:space="preserve">For the combined analysis: n₁ = n₂ = 30, df = 30 + 30 – 2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58</w:t>
      </w:r>
      <w:r>
        <w:rPr>
          <w:rFonts w:ascii="Times New Roman" w:hAnsi="Times New Roman" w:cs="Times New Roman" w:eastAsia="Times New Roman"/>
          <w:sz w:val="24"/>
        </w:rPr>
        <w:t xml:space="preserve">.</w:t>
      </w:r>
    </w:p>
    <w:p>
      <w:pPr>
        <w:pStyle w:val="BodyText"/>
        <w:spacing w:line="360" w:lineRule="auto" w:after="120"/>
        <w:jc w:val="both"/>
      </w:pPr>
      <w:r>
        <w:rPr>
          <w:rFonts w:ascii="Times New Roman" w:hAnsi="Times New Roman" w:cs="Times New Roman" w:eastAsia="Times New Roman"/>
          <w:sz w:val="24"/>
        </w:rPr>
        <w:t xml:space="preserve">Critical values: t₀.₀₅ (58)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2.001</w:t>
      </w:r>
      <w:r>
        <w:rPr>
          <w:rFonts w:ascii="Times New Roman" w:hAnsi="Times New Roman" w:cs="Times New Roman" w:eastAsia="Times New Roman"/>
          <w:sz w:val="24"/>
        </w:rPr>
        <w:t xml:space="preserve">; t₀.₀₁ (58)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2.660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(two-tailed).</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4.15: Summary t-test Table — Boys vs. Girls (Combined, n = 30 per group) on Ten VIR Areas</w:t>
      </w:r>
    </w:p>
    <w:tbl>
      <w:tblPr>
        <w:tblStyle w:val="Table"/>
        <w:tblW w:type="pct" w:w="5000"/>
        <w:tblLayout w:type="fixed"/>
        <w:tblLook w:firstRow="1" w:lastRow="0" w:firstColumn="0" w:lastColumn="0" w:noHBand="0" w:noVBand="0" w:val="0020"/>
      </w:tblPr>
      <w:tblGrid>
        <w:gridCol w:w="736"/>
        <w:gridCol w:w="920"/>
        <w:gridCol w:w="920"/>
        <w:gridCol w:w="920"/>
        <w:gridCol w:w="920"/>
        <w:gridCol w:w="920"/>
        <w:gridCol w:w="920"/>
        <w:gridCol w:w="920"/>
        <w:gridCol w:w="736"/>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Boys M</w:t>
            </w:r>
          </w:p>
        </w:tc>
        <w:tc>
          <w:tcPr/>
          <w:p>
            <w:pPr>
              <w:pStyle w:val="Compact"/>
              <w:spacing w:after="40" w:before="40"/>
              <w:jc w:val="center"/>
            </w:pPr>
            <w:r>
              <w:rPr>
                <w:rFonts w:ascii="Times New Roman" w:hAnsi="Times New Roman" w:cs="Times New Roman" w:eastAsia="Times New Roman"/>
                <w:sz w:val="22"/>
              </w:rPr>
              <w:t xml:space="preserve">Boys SD</w:t>
            </w:r>
          </w:p>
        </w:tc>
        <w:tc>
          <w:tcPr/>
          <w:p>
            <w:pPr>
              <w:pStyle w:val="Compact"/>
              <w:spacing w:after="40" w:before="40"/>
              <w:jc w:val="center"/>
            </w:pPr>
            <w:r>
              <w:rPr>
                <w:rFonts w:ascii="Times New Roman" w:hAnsi="Times New Roman" w:cs="Times New Roman" w:eastAsia="Times New Roman"/>
                <w:sz w:val="22"/>
              </w:rPr>
              <w:t xml:space="preserve">Girls M</w:t>
            </w:r>
          </w:p>
        </w:tc>
        <w:tc>
          <w:tcPr/>
          <w:p>
            <w:pPr>
              <w:pStyle w:val="Compact"/>
              <w:spacing w:after="40" w:before="40"/>
              <w:jc w:val="center"/>
            </w:pPr>
            <w:r>
              <w:rPr>
                <w:rFonts w:ascii="Times New Roman" w:hAnsi="Times New Roman" w:cs="Times New Roman" w:eastAsia="Times New Roman"/>
                <w:sz w:val="22"/>
              </w:rPr>
              <w:t xml:space="preserve">Girls SD</w:t>
            </w:r>
          </w:p>
        </w:tc>
        <w:tc>
          <w:tcPr/>
          <w:p>
            <w:pPr>
              <w:pStyle w:val="Compact"/>
              <w:spacing w:after="40" w:before="40"/>
              <w:jc w:val="center"/>
            </w:pPr>
            <w:r>
              <w:rPr>
                <w:rFonts w:ascii="Times New Roman" w:hAnsi="Times New Roman" w:cs="Times New Roman" w:eastAsia="Times New Roman"/>
                <w:sz w:val="22"/>
              </w:rPr>
              <w:t xml:space="preserve">SE Diff</w:t>
            </w:r>
          </w:p>
        </w:tc>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left"/>
            </w:pPr>
            <w:r>
              <w:rPr>
                <w:rFonts w:ascii="Times New Roman" w:hAnsi="Times New Roman" w:cs="Times New Roman" w:eastAsia="Times New Roman"/>
                <w:sz w:val="22"/>
              </w:rPr>
              <w:t xml:space="preserve">1. Literary</w:t>
            </w:r>
          </w:p>
        </w:tc>
        <w:tc>
          <w:tcPr/>
          <w:p>
            <w:pPr>
              <w:pStyle w:val="Compact"/>
              <w:spacing w:after="40" w:before="40"/>
              <w:jc w:val="center"/>
            </w:pPr>
            <w:r>
              <w:rPr>
                <w:rFonts w:ascii="Times New Roman" w:hAnsi="Times New Roman" w:cs="Times New Roman" w:eastAsia="Times New Roman"/>
                <w:sz w:val="22"/>
              </w:rPr>
              <w:t xml:space="preserve">5.50</w:t>
            </w:r>
          </w:p>
        </w:tc>
        <w:tc>
          <w:tcPr/>
          <w:p>
            <w:pPr>
              <w:pStyle w:val="Compact"/>
              <w:spacing w:after="40" w:before="40"/>
              <w:jc w:val="center"/>
            </w:pPr>
            <w:r>
              <w:rPr>
                <w:rFonts w:ascii="Times New Roman" w:hAnsi="Times New Roman" w:cs="Times New Roman" w:eastAsia="Times New Roman"/>
                <w:sz w:val="22"/>
              </w:rPr>
              <w:t xml:space="preserve">1.61</w:t>
            </w:r>
          </w:p>
        </w:tc>
        <w:tc>
          <w:tcPr/>
          <w:p>
            <w:pPr>
              <w:pStyle w:val="Compact"/>
              <w:spacing w:after="40" w:before="40"/>
              <w:jc w:val="center"/>
            </w:pPr>
            <w:r>
              <w:rPr>
                <w:rFonts w:ascii="Times New Roman" w:hAnsi="Times New Roman" w:cs="Times New Roman" w:eastAsia="Times New Roman"/>
                <w:sz w:val="22"/>
              </w:rPr>
              <w:t xml:space="preserve">7.37</w:t>
            </w:r>
          </w:p>
        </w:tc>
        <w:tc>
          <w:tcPr/>
          <w:p>
            <w:pPr>
              <w:pStyle w:val="Compact"/>
              <w:spacing w:after="40" w:before="40"/>
              <w:jc w:val="center"/>
            </w:pPr>
            <w:r>
              <w:rPr>
                <w:rFonts w:ascii="Times New Roman" w:hAnsi="Times New Roman" w:cs="Times New Roman" w:eastAsia="Times New Roman"/>
                <w:sz w:val="22"/>
              </w:rPr>
              <w:t xml:space="preserve">1.45</w:t>
            </w:r>
          </w:p>
        </w:tc>
        <w:tc>
          <w:tcPr/>
          <w:p>
            <w:pPr>
              <w:pStyle w:val="Compact"/>
              <w:spacing w:after="40" w:before="40"/>
              <w:jc w:val="center"/>
            </w:pPr>
            <w:r>
              <w:rPr>
                <w:rFonts w:ascii="Times New Roman" w:hAnsi="Times New Roman" w:cs="Times New Roman" w:eastAsia="Times New Roman"/>
                <w:sz w:val="22"/>
              </w:rPr>
              <w:t xml:space="preserve">0.393</w:t>
            </w:r>
          </w:p>
        </w:tc>
        <w:tc>
          <w:tcPr/>
          <w:p>
            <w:pPr>
              <w:pStyle w:val="Compact"/>
              <w:spacing w:after="40" w:before="40"/>
              <w:jc w:val="center"/>
            </w:pPr>
            <w:r>
              <w:rPr>
                <w:rFonts w:ascii="Times New Roman" w:hAnsi="Times New Roman" w:cs="Times New Roman" w:eastAsia="Times New Roman"/>
                <w:sz w:val="22"/>
              </w:rPr>
              <w:t xml:space="preserve">4.76</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0.01</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(G &gt; B)</w:t>
            </w:r>
          </w:p>
        </w:tc>
      </w:tr>
      <w:tr>
        <w:tc>
          <w:tcPr/>
          <w:p>
            <w:pPr>
              <w:pStyle w:val="Compact"/>
              <w:spacing w:after="40" w:before="40"/>
              <w:jc w:val="left"/>
            </w:pPr>
            <w:r>
              <w:rPr>
                <w:rFonts w:ascii="Times New Roman" w:hAnsi="Times New Roman" w:cs="Times New Roman" w:eastAsia="Times New Roman"/>
                <w:sz w:val="22"/>
              </w:rPr>
              <w:t xml:space="preserve">2. Scientific</w:t>
            </w:r>
          </w:p>
        </w:tc>
        <w:tc>
          <w:tcPr/>
          <w:p>
            <w:pPr>
              <w:pStyle w:val="Compact"/>
              <w:spacing w:after="40" w:before="40"/>
              <w:jc w:val="center"/>
            </w:pPr>
            <w:r>
              <w:rPr>
                <w:rFonts w:ascii="Times New Roman" w:hAnsi="Times New Roman" w:cs="Times New Roman" w:eastAsia="Times New Roman"/>
                <w:sz w:val="22"/>
              </w:rPr>
              <w:t xml:space="preserve">7.57</w:t>
            </w:r>
          </w:p>
        </w:tc>
        <w:tc>
          <w:tcPr/>
          <w:p>
            <w:pPr>
              <w:pStyle w:val="Compact"/>
              <w:spacing w:after="40" w:before="40"/>
              <w:jc w:val="center"/>
            </w:pPr>
            <w:r>
              <w:rPr>
                <w:rFonts w:ascii="Times New Roman" w:hAnsi="Times New Roman" w:cs="Times New Roman" w:eastAsia="Times New Roman"/>
                <w:sz w:val="22"/>
              </w:rPr>
              <w:t xml:space="preserve">1.43</w:t>
            </w:r>
          </w:p>
        </w:tc>
        <w:tc>
          <w:tcPr/>
          <w:p>
            <w:pPr>
              <w:pStyle w:val="Compact"/>
              <w:spacing w:after="40" w:before="40"/>
              <w:jc w:val="center"/>
            </w:pPr>
            <w:r>
              <w:rPr>
                <w:rFonts w:ascii="Times New Roman" w:hAnsi="Times New Roman" w:cs="Times New Roman" w:eastAsia="Times New Roman"/>
                <w:sz w:val="22"/>
              </w:rPr>
              <w:t xml:space="preserve">5.20</w:t>
            </w:r>
          </w:p>
        </w:tc>
        <w:tc>
          <w:tcPr/>
          <w:p>
            <w:pPr>
              <w:pStyle w:val="Compact"/>
              <w:spacing w:after="40" w:before="40"/>
              <w:jc w:val="center"/>
            </w:pPr>
            <w:r>
              <w:rPr>
                <w:rFonts w:ascii="Times New Roman" w:hAnsi="Times New Roman" w:cs="Times New Roman" w:eastAsia="Times New Roman"/>
                <w:sz w:val="22"/>
              </w:rPr>
              <w:t xml:space="preserve">1.69</w:t>
            </w:r>
          </w:p>
        </w:tc>
        <w:tc>
          <w:tcPr/>
          <w:p>
            <w:pPr>
              <w:pStyle w:val="Compact"/>
              <w:spacing w:after="40" w:before="40"/>
              <w:jc w:val="center"/>
            </w:pPr>
            <w:r>
              <w:rPr>
                <w:rFonts w:ascii="Times New Roman" w:hAnsi="Times New Roman" w:cs="Times New Roman" w:eastAsia="Times New Roman"/>
                <w:sz w:val="22"/>
              </w:rPr>
              <w:t xml:space="preserve">0.389</w:t>
            </w:r>
          </w:p>
        </w:tc>
        <w:tc>
          <w:tcPr/>
          <w:p>
            <w:pPr>
              <w:pStyle w:val="Compact"/>
              <w:spacing w:after="40" w:before="40"/>
              <w:jc w:val="center"/>
            </w:pPr>
            <w:r>
              <w:rPr>
                <w:rFonts w:ascii="Times New Roman" w:hAnsi="Times New Roman" w:cs="Times New Roman" w:eastAsia="Times New Roman"/>
                <w:sz w:val="22"/>
              </w:rPr>
              <w:t xml:space="preserve">6.09</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0.01</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(B &gt; G)</w:t>
            </w:r>
          </w:p>
        </w:tc>
      </w:tr>
      <w:tr>
        <w:tc>
          <w:tcPr/>
          <w:p>
            <w:pPr>
              <w:pStyle w:val="Compact"/>
              <w:spacing w:after="40" w:before="40"/>
              <w:jc w:val="left"/>
            </w:pPr>
            <w:r>
              <w:rPr>
                <w:rFonts w:ascii="Times New Roman" w:hAnsi="Times New Roman" w:cs="Times New Roman" w:eastAsia="Times New Roman"/>
                <w:sz w:val="22"/>
              </w:rPr>
              <w:t xml:space="preserve">3. Executive</w:t>
            </w:r>
          </w:p>
        </w:tc>
        <w:tc>
          <w:tcPr/>
          <w:p>
            <w:pPr>
              <w:pStyle w:val="Compact"/>
              <w:spacing w:after="40" w:before="40"/>
              <w:jc w:val="center"/>
            </w:pPr>
            <w:r>
              <w:rPr>
                <w:rFonts w:ascii="Times New Roman" w:hAnsi="Times New Roman" w:cs="Times New Roman" w:eastAsia="Times New Roman"/>
                <w:sz w:val="22"/>
              </w:rPr>
              <w:t xml:space="preserve">6.93</w:t>
            </w:r>
          </w:p>
        </w:tc>
        <w:tc>
          <w:tcPr/>
          <w:p>
            <w:pPr>
              <w:pStyle w:val="Compact"/>
              <w:spacing w:after="40" w:before="40"/>
              <w:jc w:val="center"/>
            </w:pPr>
            <w:r>
              <w:rPr>
                <w:rFonts w:ascii="Times New Roman" w:hAnsi="Times New Roman" w:cs="Times New Roman" w:eastAsia="Times New Roman"/>
                <w:sz w:val="22"/>
              </w:rPr>
              <w:t xml:space="preserve">1.53</w:t>
            </w:r>
          </w:p>
        </w:tc>
        <w:tc>
          <w:tcPr/>
          <w:p>
            <w:pPr>
              <w:pStyle w:val="Compact"/>
              <w:spacing w:after="40" w:before="40"/>
              <w:jc w:val="center"/>
            </w:pPr>
            <w:r>
              <w:rPr>
                <w:rFonts w:ascii="Times New Roman" w:hAnsi="Times New Roman" w:cs="Times New Roman" w:eastAsia="Times New Roman"/>
                <w:sz w:val="22"/>
              </w:rPr>
              <w:t xml:space="preserve">5.37</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0.394</w:t>
            </w:r>
          </w:p>
        </w:tc>
        <w:tc>
          <w:tcPr/>
          <w:p>
            <w:pPr>
              <w:pStyle w:val="Compact"/>
              <w:spacing w:after="40" w:before="40"/>
              <w:jc w:val="center"/>
            </w:pPr>
            <w:r>
              <w:rPr>
                <w:rFonts w:ascii="Times New Roman" w:hAnsi="Times New Roman" w:cs="Times New Roman" w:eastAsia="Times New Roman"/>
                <w:sz w:val="22"/>
              </w:rPr>
              <w:t xml:space="preserve">3.96</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0.01</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(B &gt; G)</w:t>
            </w:r>
          </w:p>
        </w:tc>
      </w:tr>
      <w:tr>
        <w:tc>
          <w:tcPr/>
          <w:p>
            <w:pPr>
              <w:pStyle w:val="Compact"/>
              <w:spacing w:after="40" w:before="40"/>
              <w:jc w:val="left"/>
            </w:pPr>
            <w:r>
              <w:rPr>
                <w:rFonts w:ascii="Times New Roman" w:hAnsi="Times New Roman" w:cs="Times New Roman" w:eastAsia="Times New Roman"/>
                <w:sz w:val="22"/>
              </w:rPr>
              <w:t xml:space="preserve">4. Commercial</w:t>
            </w:r>
          </w:p>
        </w:tc>
        <w:tc>
          <w:tcPr/>
          <w:p>
            <w:pPr>
              <w:pStyle w:val="Compact"/>
              <w:spacing w:after="40" w:before="40"/>
              <w:jc w:val="center"/>
            </w:pPr>
            <w:r>
              <w:rPr>
                <w:rFonts w:ascii="Times New Roman" w:hAnsi="Times New Roman" w:cs="Times New Roman" w:eastAsia="Times New Roman"/>
                <w:sz w:val="22"/>
              </w:rPr>
              <w:t xml:space="preserve">6.20</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6.07</w:t>
            </w:r>
          </w:p>
        </w:tc>
        <w:tc>
          <w:tcPr/>
          <w:p>
            <w:pPr>
              <w:pStyle w:val="Compact"/>
              <w:spacing w:after="40" w:before="40"/>
              <w:jc w:val="center"/>
            </w:pPr>
            <w:r>
              <w:rPr>
                <w:rFonts w:ascii="Times New Roman" w:hAnsi="Times New Roman" w:cs="Times New Roman" w:eastAsia="Times New Roman"/>
                <w:sz w:val="22"/>
              </w:rPr>
              <w:t xml:space="preserve">1.57</w:t>
            </w:r>
          </w:p>
        </w:tc>
        <w:tc>
          <w:tcPr/>
          <w:p>
            <w:pPr>
              <w:pStyle w:val="Compact"/>
              <w:spacing w:after="40" w:before="40"/>
              <w:jc w:val="center"/>
            </w:pPr>
            <w:r>
              <w:rPr>
                <w:rFonts w:ascii="Times New Roman" w:hAnsi="Times New Roman" w:cs="Times New Roman" w:eastAsia="Times New Roman"/>
                <w:sz w:val="22"/>
              </w:rPr>
              <w:t xml:space="preserve">0.403</w:t>
            </w:r>
          </w:p>
        </w:tc>
        <w:tc>
          <w:tcPr/>
          <w:p>
            <w:pPr>
              <w:pStyle w:val="Compact"/>
              <w:spacing w:after="40" w:before="40"/>
              <w:jc w:val="center"/>
            </w:pPr>
            <w:r>
              <w:rPr>
                <w:rFonts w:ascii="Times New Roman" w:hAnsi="Times New Roman" w:cs="Times New Roman" w:eastAsia="Times New Roman"/>
                <w:sz w:val="22"/>
              </w:rPr>
              <w:t xml:space="preserve">0.32</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5. Artistic</w:t>
            </w:r>
          </w:p>
        </w:tc>
        <w:tc>
          <w:tcPr/>
          <w:p>
            <w:pPr>
              <w:pStyle w:val="Compact"/>
              <w:spacing w:after="40" w:before="40"/>
              <w:jc w:val="center"/>
            </w:pPr>
            <w:r>
              <w:rPr>
                <w:rFonts w:ascii="Times New Roman" w:hAnsi="Times New Roman" w:cs="Times New Roman" w:eastAsia="Times New Roman"/>
                <w:sz w:val="22"/>
              </w:rPr>
              <w:t xml:space="preserve">5.40</w:t>
            </w:r>
          </w:p>
        </w:tc>
        <w:tc>
          <w:tcPr/>
          <w:p>
            <w:pPr>
              <w:pStyle w:val="Compact"/>
              <w:spacing w:after="40" w:before="40"/>
              <w:jc w:val="center"/>
            </w:pPr>
            <w:r>
              <w:rPr>
                <w:rFonts w:ascii="Times New Roman" w:hAnsi="Times New Roman" w:cs="Times New Roman" w:eastAsia="Times New Roman"/>
                <w:sz w:val="22"/>
              </w:rPr>
              <w:t xml:space="preserve">1.65</w:t>
            </w:r>
          </w:p>
        </w:tc>
        <w:tc>
          <w:tcPr/>
          <w:p>
            <w:pPr>
              <w:pStyle w:val="Compact"/>
              <w:spacing w:after="40" w:before="40"/>
              <w:jc w:val="center"/>
            </w:pPr>
            <w:r>
              <w:rPr>
                <w:rFonts w:ascii="Times New Roman" w:hAnsi="Times New Roman" w:cs="Times New Roman" w:eastAsia="Times New Roman"/>
                <w:sz w:val="22"/>
              </w:rPr>
              <w:t xml:space="preserve">7.17</w:t>
            </w:r>
          </w:p>
        </w:tc>
        <w:tc>
          <w:tcPr/>
          <w:p>
            <w:pPr>
              <w:pStyle w:val="Compact"/>
              <w:spacing w:after="40" w:before="40"/>
              <w:jc w:val="center"/>
            </w:pPr>
            <w:r>
              <w:rPr>
                <w:rFonts w:ascii="Times New Roman" w:hAnsi="Times New Roman" w:cs="Times New Roman" w:eastAsia="Times New Roman"/>
                <w:sz w:val="22"/>
              </w:rPr>
              <w:t xml:space="preserve">1.46</w:t>
            </w:r>
          </w:p>
        </w:tc>
        <w:tc>
          <w:tcPr/>
          <w:p>
            <w:pPr>
              <w:pStyle w:val="Compact"/>
              <w:spacing w:after="40" w:before="40"/>
              <w:jc w:val="center"/>
            </w:pPr>
            <w:r>
              <w:rPr>
                <w:rFonts w:ascii="Times New Roman" w:hAnsi="Times New Roman" w:cs="Times New Roman" w:eastAsia="Times New Roman"/>
                <w:sz w:val="22"/>
              </w:rPr>
              <w:t xml:space="preserve">0.394</w:t>
            </w:r>
          </w:p>
        </w:tc>
        <w:tc>
          <w:tcPr/>
          <w:p>
            <w:pPr>
              <w:pStyle w:val="Compact"/>
              <w:spacing w:after="40" w:before="40"/>
              <w:jc w:val="center"/>
            </w:pPr>
            <w:r>
              <w:rPr>
                <w:rFonts w:ascii="Times New Roman" w:hAnsi="Times New Roman" w:cs="Times New Roman" w:eastAsia="Times New Roman"/>
                <w:sz w:val="22"/>
              </w:rPr>
              <w:t xml:space="preserve">4.49</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0.01</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(G &gt; B)</w:t>
            </w:r>
          </w:p>
        </w:tc>
      </w:tr>
      <w:tr>
        <w:tc>
          <w:tcPr/>
          <w:p>
            <w:pPr>
              <w:pStyle w:val="Compact"/>
              <w:spacing w:after="40" w:before="40"/>
              <w:jc w:val="left"/>
            </w:pPr>
            <w:r>
              <w:rPr>
                <w:rFonts w:ascii="Times New Roman" w:hAnsi="Times New Roman" w:cs="Times New Roman" w:eastAsia="Times New Roman"/>
                <w:sz w:val="22"/>
              </w:rPr>
              <w:t xml:space="preserve">6. Agriculture</w:t>
            </w:r>
          </w:p>
        </w:tc>
        <w:tc>
          <w:tcPr/>
          <w:p>
            <w:pPr>
              <w:pStyle w:val="Compact"/>
              <w:spacing w:after="40" w:before="40"/>
              <w:jc w:val="center"/>
            </w:pPr>
            <w:r>
              <w:rPr>
                <w:rFonts w:ascii="Times New Roman" w:hAnsi="Times New Roman" w:cs="Times New Roman" w:eastAsia="Times New Roman"/>
                <w:sz w:val="22"/>
              </w:rPr>
              <w:t xml:space="preserve">7.70</w:t>
            </w:r>
          </w:p>
        </w:tc>
        <w:tc>
          <w:tcPr/>
          <w:p>
            <w:pPr>
              <w:pStyle w:val="Compact"/>
              <w:spacing w:after="40" w:before="40"/>
              <w:jc w:val="center"/>
            </w:pPr>
            <w:r>
              <w:rPr>
                <w:rFonts w:ascii="Times New Roman" w:hAnsi="Times New Roman" w:cs="Times New Roman" w:eastAsia="Times New Roman"/>
                <w:sz w:val="22"/>
              </w:rPr>
              <w:t xml:space="preserve">1.30</w:t>
            </w:r>
          </w:p>
        </w:tc>
        <w:tc>
          <w:tcPr/>
          <w:p>
            <w:pPr>
              <w:pStyle w:val="Compact"/>
              <w:spacing w:after="40" w:before="40"/>
              <w:jc w:val="center"/>
            </w:pPr>
            <w:r>
              <w:rPr>
                <w:rFonts w:ascii="Times New Roman" w:hAnsi="Times New Roman" w:cs="Times New Roman" w:eastAsia="Times New Roman"/>
                <w:sz w:val="22"/>
              </w:rPr>
              <w:t xml:space="preserve">4.87</w:t>
            </w:r>
          </w:p>
        </w:tc>
        <w:tc>
          <w:tcPr/>
          <w:p>
            <w:pPr>
              <w:pStyle w:val="Compact"/>
              <w:spacing w:after="40" w:before="40"/>
              <w:jc w:val="center"/>
            </w:pPr>
            <w:r>
              <w:rPr>
                <w:rFonts w:ascii="Times New Roman" w:hAnsi="Times New Roman" w:cs="Times New Roman" w:eastAsia="Times New Roman"/>
                <w:sz w:val="22"/>
              </w:rPr>
              <w:t xml:space="preserve">1.62</w:t>
            </w:r>
          </w:p>
        </w:tc>
        <w:tc>
          <w:tcPr/>
          <w:p>
            <w:pPr>
              <w:pStyle w:val="Compact"/>
              <w:spacing w:after="40" w:before="40"/>
              <w:jc w:val="center"/>
            </w:pPr>
            <w:r>
              <w:rPr>
                <w:rFonts w:ascii="Times New Roman" w:hAnsi="Times New Roman" w:cs="Times New Roman" w:eastAsia="Times New Roman"/>
                <w:sz w:val="22"/>
              </w:rPr>
              <w:t xml:space="preserve">0.372</w:t>
            </w:r>
          </w:p>
        </w:tc>
        <w:tc>
          <w:tcPr/>
          <w:p>
            <w:pPr>
              <w:pStyle w:val="Compact"/>
              <w:spacing w:after="40" w:before="40"/>
              <w:jc w:val="center"/>
            </w:pPr>
            <w:r>
              <w:rPr>
                <w:rFonts w:ascii="Times New Roman" w:hAnsi="Times New Roman" w:cs="Times New Roman" w:eastAsia="Times New Roman"/>
                <w:sz w:val="22"/>
              </w:rPr>
              <w:t xml:space="preserve">7.61</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0.01</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(B &gt; G)</w:t>
            </w:r>
          </w:p>
        </w:tc>
      </w:tr>
      <w:tr>
        <w:tc>
          <w:tcPr/>
          <w:p>
            <w:pPr>
              <w:pStyle w:val="Compact"/>
              <w:spacing w:after="40" w:before="40"/>
              <w:jc w:val="left"/>
            </w:pPr>
            <w:r>
              <w:rPr>
                <w:rFonts w:ascii="Times New Roman" w:hAnsi="Times New Roman" w:cs="Times New Roman" w:eastAsia="Times New Roman"/>
                <w:sz w:val="22"/>
              </w:rPr>
              <w:t xml:space="preserve">7. Technical</w:t>
            </w:r>
          </w:p>
        </w:tc>
        <w:tc>
          <w:tcPr/>
          <w:p>
            <w:pPr>
              <w:pStyle w:val="Compact"/>
              <w:spacing w:after="40" w:before="40"/>
              <w:jc w:val="center"/>
            </w:pPr>
            <w:r>
              <w:rPr>
                <w:rFonts w:ascii="Times New Roman" w:hAnsi="Times New Roman" w:cs="Times New Roman" w:eastAsia="Times New Roman"/>
                <w:sz w:val="22"/>
              </w:rPr>
              <w:t xml:space="preserve">8.00</w:t>
            </w:r>
          </w:p>
        </w:tc>
        <w:tc>
          <w:tcPr/>
          <w:p>
            <w:pPr>
              <w:pStyle w:val="Compact"/>
              <w:spacing w:after="40" w:before="40"/>
              <w:jc w:val="center"/>
            </w:pPr>
            <w:r>
              <w:rPr>
                <w:rFonts w:ascii="Times New Roman" w:hAnsi="Times New Roman" w:cs="Times New Roman" w:eastAsia="Times New Roman"/>
                <w:sz w:val="22"/>
              </w:rPr>
              <w:t xml:space="preserve">1.19</w:t>
            </w:r>
          </w:p>
        </w:tc>
        <w:tc>
          <w:tcPr/>
          <w:p>
            <w:pPr>
              <w:pStyle w:val="Compact"/>
              <w:spacing w:after="40" w:before="40"/>
              <w:jc w:val="center"/>
            </w:pPr>
            <w:r>
              <w:rPr>
                <w:rFonts w:ascii="Times New Roman" w:hAnsi="Times New Roman" w:cs="Times New Roman" w:eastAsia="Times New Roman"/>
                <w:sz w:val="22"/>
              </w:rPr>
              <w:t xml:space="preserve">4.53</w:t>
            </w:r>
          </w:p>
        </w:tc>
        <w:tc>
          <w:tcPr/>
          <w:p>
            <w:pPr>
              <w:pStyle w:val="Compact"/>
              <w:spacing w:after="40" w:before="40"/>
              <w:jc w:val="center"/>
            </w:pPr>
            <w:r>
              <w:rPr>
                <w:rFonts w:ascii="Times New Roman" w:hAnsi="Times New Roman" w:cs="Times New Roman" w:eastAsia="Times New Roman"/>
                <w:sz w:val="22"/>
              </w:rPr>
              <w:t xml:space="preserve">1.61</w:t>
            </w:r>
          </w:p>
        </w:tc>
        <w:tc>
          <w:tcPr/>
          <w:p>
            <w:pPr>
              <w:pStyle w:val="Compact"/>
              <w:spacing w:after="40" w:before="40"/>
              <w:jc w:val="center"/>
            </w:pPr>
            <w:r>
              <w:rPr>
                <w:rFonts w:ascii="Times New Roman" w:hAnsi="Times New Roman" w:cs="Times New Roman" w:eastAsia="Times New Roman"/>
                <w:sz w:val="22"/>
              </w:rPr>
              <w:t xml:space="preserve">0.361</w:t>
            </w:r>
          </w:p>
        </w:tc>
        <w:tc>
          <w:tcPr/>
          <w:p>
            <w:pPr>
              <w:pStyle w:val="Compact"/>
              <w:spacing w:after="40" w:before="40"/>
              <w:jc w:val="center"/>
            </w:pPr>
            <w:r>
              <w:rPr>
                <w:rFonts w:ascii="Times New Roman" w:hAnsi="Times New Roman" w:cs="Times New Roman" w:eastAsia="Times New Roman"/>
                <w:sz w:val="22"/>
              </w:rPr>
              <w:t xml:space="preserve">9.61</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0.01</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(B &gt; G)</w:t>
            </w:r>
          </w:p>
        </w:tc>
      </w:tr>
      <w:tr>
        <w:tc>
          <w:tcPr/>
          <w:p>
            <w:pPr>
              <w:pStyle w:val="Compact"/>
              <w:spacing w:after="40" w:before="40"/>
              <w:jc w:val="left"/>
            </w:pPr>
            <w:r>
              <w:rPr>
                <w:rFonts w:ascii="Times New Roman" w:hAnsi="Times New Roman" w:cs="Times New Roman" w:eastAsia="Times New Roman"/>
                <w:sz w:val="22"/>
              </w:rPr>
              <w:t xml:space="preserve">8. Household</w:t>
            </w:r>
          </w:p>
        </w:tc>
        <w:tc>
          <w:tcPr/>
          <w:p>
            <w:pPr>
              <w:pStyle w:val="Compact"/>
              <w:spacing w:after="40" w:before="40"/>
              <w:jc w:val="center"/>
            </w:pPr>
            <w:r>
              <w:rPr>
                <w:rFonts w:ascii="Times New Roman" w:hAnsi="Times New Roman" w:cs="Times New Roman" w:eastAsia="Times New Roman"/>
                <w:sz w:val="22"/>
              </w:rPr>
              <w:t xml:space="preserve">4.33</w:t>
            </w:r>
          </w:p>
        </w:tc>
        <w:tc>
          <w:tcPr/>
          <w:p>
            <w:pPr>
              <w:pStyle w:val="Compact"/>
              <w:spacing w:after="40" w:before="40"/>
              <w:jc w:val="center"/>
            </w:pPr>
            <w:r>
              <w:rPr>
                <w:rFonts w:ascii="Times New Roman" w:hAnsi="Times New Roman" w:cs="Times New Roman" w:eastAsia="Times New Roman"/>
                <w:sz w:val="22"/>
              </w:rPr>
              <w:t xml:space="preserve">1.49</w:t>
            </w:r>
          </w:p>
        </w:tc>
        <w:tc>
          <w:tcPr/>
          <w:p>
            <w:pPr>
              <w:pStyle w:val="Compact"/>
              <w:spacing w:after="40" w:before="40"/>
              <w:jc w:val="center"/>
            </w:pPr>
            <w:r>
              <w:rPr>
                <w:rFonts w:ascii="Times New Roman" w:hAnsi="Times New Roman" w:cs="Times New Roman" w:eastAsia="Times New Roman"/>
                <w:sz w:val="22"/>
              </w:rPr>
              <w:t xml:space="preserve">7.77</w:t>
            </w:r>
          </w:p>
        </w:tc>
        <w:tc>
          <w:tcPr/>
          <w:p>
            <w:pPr>
              <w:pStyle w:val="Compact"/>
              <w:spacing w:after="40" w:before="40"/>
              <w:jc w:val="center"/>
            </w:pPr>
            <w:r>
              <w:rPr>
                <w:rFonts w:ascii="Times New Roman" w:hAnsi="Times New Roman" w:cs="Times New Roman" w:eastAsia="Times New Roman"/>
                <w:sz w:val="22"/>
              </w:rPr>
              <w:t xml:space="preserve">1.32</w:t>
            </w:r>
          </w:p>
        </w:tc>
        <w:tc>
          <w:tcPr/>
          <w:p>
            <w:pPr>
              <w:pStyle w:val="Compact"/>
              <w:spacing w:after="40" w:before="40"/>
              <w:jc w:val="center"/>
            </w:pPr>
            <w:r>
              <w:rPr>
                <w:rFonts w:ascii="Times New Roman" w:hAnsi="Times New Roman" w:cs="Times New Roman" w:eastAsia="Times New Roman"/>
                <w:sz w:val="22"/>
              </w:rPr>
              <w:t xml:space="preserve">0.361</w:t>
            </w:r>
          </w:p>
        </w:tc>
        <w:tc>
          <w:tcPr/>
          <w:p>
            <w:pPr>
              <w:pStyle w:val="Compact"/>
              <w:spacing w:after="40" w:before="40"/>
              <w:jc w:val="center"/>
            </w:pPr>
            <w:r>
              <w:rPr>
                <w:rFonts w:ascii="Times New Roman" w:hAnsi="Times New Roman" w:cs="Times New Roman" w:eastAsia="Times New Roman"/>
                <w:sz w:val="22"/>
              </w:rPr>
              <w:t xml:space="preserve">9.53</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0.01</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(G &gt; B)</w:t>
            </w:r>
          </w:p>
        </w:tc>
      </w:tr>
      <w:tr>
        <w:tc>
          <w:tcPr/>
          <w:p>
            <w:pPr>
              <w:pStyle w:val="Compact"/>
              <w:spacing w:after="40" w:before="40"/>
              <w:jc w:val="left"/>
            </w:pPr>
            <w:r>
              <w:rPr>
                <w:rFonts w:ascii="Times New Roman" w:hAnsi="Times New Roman" w:cs="Times New Roman" w:eastAsia="Times New Roman"/>
                <w:sz w:val="22"/>
              </w:rPr>
              <w:t xml:space="preserve">9. Social</w:t>
            </w:r>
          </w:p>
        </w:tc>
        <w:tc>
          <w:tcPr/>
          <w:p>
            <w:pPr>
              <w:pStyle w:val="Compact"/>
              <w:spacing w:after="40" w:before="40"/>
              <w:jc w:val="center"/>
            </w:pPr>
            <w:r>
              <w:rPr>
                <w:rFonts w:ascii="Times New Roman" w:hAnsi="Times New Roman" w:cs="Times New Roman" w:eastAsia="Times New Roman"/>
                <w:sz w:val="22"/>
              </w:rPr>
              <w:t xml:space="preserve">5.80</w:t>
            </w:r>
          </w:p>
        </w:tc>
        <w:tc>
          <w:tcPr/>
          <w:p>
            <w:pPr>
              <w:pStyle w:val="Compact"/>
              <w:spacing w:after="40" w:before="40"/>
              <w:jc w:val="center"/>
            </w:pPr>
            <w:r>
              <w:rPr>
                <w:rFonts w:ascii="Times New Roman" w:hAnsi="Times New Roman" w:cs="Times New Roman" w:eastAsia="Times New Roman"/>
                <w:sz w:val="22"/>
              </w:rPr>
              <w:t xml:space="preserve">1.56</w:t>
            </w:r>
          </w:p>
        </w:tc>
        <w:tc>
          <w:tcPr/>
          <w:p>
            <w:pPr>
              <w:pStyle w:val="Compact"/>
              <w:spacing w:after="40" w:before="40"/>
              <w:jc w:val="center"/>
            </w:pPr>
            <w:r>
              <w:rPr>
                <w:rFonts w:ascii="Times New Roman" w:hAnsi="Times New Roman" w:cs="Times New Roman" w:eastAsia="Times New Roman"/>
                <w:sz w:val="22"/>
              </w:rPr>
              <w:t xml:space="preserve">7.50</w:t>
            </w:r>
          </w:p>
        </w:tc>
        <w:tc>
          <w:tcPr/>
          <w:p>
            <w:pPr>
              <w:pStyle w:val="Compact"/>
              <w:spacing w:after="40" w:before="40"/>
              <w:jc w:val="center"/>
            </w:pPr>
            <w:r>
              <w:rPr>
                <w:rFonts w:ascii="Times New Roman" w:hAnsi="Times New Roman" w:cs="Times New Roman" w:eastAsia="Times New Roman"/>
                <w:sz w:val="22"/>
              </w:rPr>
              <w:t xml:space="preserve">1.43</w:t>
            </w:r>
          </w:p>
        </w:tc>
        <w:tc>
          <w:tcPr/>
          <w:p>
            <w:pPr>
              <w:pStyle w:val="Compact"/>
              <w:spacing w:after="40" w:before="40"/>
              <w:jc w:val="center"/>
            </w:pPr>
            <w:r>
              <w:rPr>
                <w:rFonts w:ascii="Times New Roman" w:hAnsi="Times New Roman" w:cs="Times New Roman" w:eastAsia="Times New Roman"/>
                <w:sz w:val="22"/>
              </w:rPr>
              <w:t xml:space="preserve">0.390</w:t>
            </w:r>
          </w:p>
        </w:tc>
        <w:tc>
          <w:tcPr/>
          <w:p>
            <w:pPr>
              <w:pStyle w:val="Compact"/>
              <w:spacing w:after="40" w:before="40"/>
              <w:jc w:val="center"/>
            </w:pPr>
            <w:r>
              <w:rPr>
                <w:rFonts w:ascii="Times New Roman" w:hAnsi="Times New Roman" w:cs="Times New Roman" w:eastAsia="Times New Roman"/>
                <w:sz w:val="22"/>
              </w:rPr>
              <w:t xml:space="preserve">4.36</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0.01</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(G &gt; B)</w:t>
            </w:r>
          </w:p>
        </w:tc>
      </w:tr>
      <w:tr>
        <w:tc>
          <w:tcPr/>
          <w:p>
            <w:pPr>
              <w:pStyle w:val="Compact"/>
              <w:spacing w:after="40" w:before="40"/>
              <w:jc w:val="left"/>
            </w:pPr>
            <w:r>
              <w:rPr>
                <w:rFonts w:ascii="Times New Roman" w:hAnsi="Times New Roman" w:cs="Times New Roman" w:eastAsia="Times New Roman"/>
                <w:sz w:val="22"/>
              </w:rPr>
              <w:t xml:space="preserve">10. Persuasive</w:t>
            </w:r>
          </w:p>
        </w:tc>
        <w:tc>
          <w:tcPr/>
          <w:p>
            <w:pPr>
              <w:pStyle w:val="Compact"/>
              <w:spacing w:after="40" w:before="40"/>
              <w:jc w:val="center"/>
            </w:pPr>
            <w:r>
              <w:rPr>
                <w:rFonts w:ascii="Times New Roman" w:hAnsi="Times New Roman" w:cs="Times New Roman" w:eastAsia="Times New Roman"/>
                <w:sz w:val="22"/>
              </w:rPr>
              <w:t xml:space="preserve">6.53</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center"/>
            </w:pPr>
            <w:r>
              <w:rPr>
                <w:rFonts w:ascii="Times New Roman" w:hAnsi="Times New Roman" w:cs="Times New Roman" w:eastAsia="Times New Roman"/>
                <w:sz w:val="22"/>
              </w:rPr>
              <w:t xml:space="preserve">5.67</w:t>
            </w:r>
          </w:p>
        </w:tc>
        <w:tc>
          <w:tcPr/>
          <w:p>
            <w:pPr>
              <w:pStyle w:val="Compact"/>
              <w:spacing w:after="40" w:before="40"/>
              <w:jc w:val="center"/>
            </w:pPr>
            <w:r>
              <w:rPr>
                <w:rFonts w:ascii="Times New Roman" w:hAnsi="Times New Roman" w:cs="Times New Roman" w:eastAsia="Times New Roman"/>
                <w:sz w:val="22"/>
              </w:rPr>
              <w:t xml:space="preserve">1.56</w:t>
            </w:r>
          </w:p>
        </w:tc>
        <w:tc>
          <w:tcPr/>
          <w:p>
            <w:pPr>
              <w:pStyle w:val="Compact"/>
              <w:spacing w:after="40" w:before="40"/>
              <w:jc w:val="center"/>
            </w:pPr>
            <w:r>
              <w:rPr>
                <w:rFonts w:ascii="Times New Roman" w:hAnsi="Times New Roman" w:cs="Times New Roman" w:eastAsia="Times New Roman"/>
                <w:sz w:val="22"/>
              </w:rPr>
              <w:t xml:space="preserve">0.400</w:t>
            </w:r>
          </w:p>
        </w:tc>
        <w:tc>
          <w:tcPr/>
          <w:p>
            <w:pPr>
              <w:pStyle w:val="Compact"/>
              <w:spacing w:after="40" w:before="40"/>
              <w:jc w:val="center"/>
            </w:pPr>
            <w:r>
              <w:rPr>
                <w:rFonts w:ascii="Times New Roman" w:hAnsi="Times New Roman" w:cs="Times New Roman" w:eastAsia="Times New Roman"/>
                <w:sz w:val="22"/>
              </w:rPr>
              <w:t xml:space="preserve">2.15</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Sig. 0.05</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(B &gt; G)</w:t>
            </w:r>
          </w:p>
        </w:tc>
      </w:tr>
    </w:tbl>
    <w:p>
      <w:pPr>
        <w:pStyle w:val="BodyText"/>
        <w:spacing w:line="360" w:lineRule="auto" w:after="120"/>
        <w:jc w:val="both"/>
      </w:pPr>
      <w:r>
        <w:rPr>
          <w:rFonts w:ascii="Times New Roman" w:hAnsi="Times New Roman" w:cs="Times New Roman" w:eastAsia="Times New Roman"/>
          <w:i/>
          <w:iCs/>
          <w:sz w:val="24"/>
        </w:rPr>
        <w:t xml:space="preserve">B = Boys; G = Girls; NS = Not Significant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Critical t: 2.001 (0.05 level), 2.660 (0.01 level) for df = 58</w:t>
      </w:r>
    </w:p>
    <w:bookmarkStart w:id="148" w:name="Xbedf14615951e5f974558dbb48a9ed1426dfdfb"/>
    <w:p>
      <w:pPr>
        <w:pStyle w:val="Heading3"/>
        <w:spacing w:line="360" w:lineRule="auto"/>
        <w:jc w:val="left"/>
      </w:pPr>
      <w:r>
        <w:rPr>
          <w:rFonts w:ascii="Times New Roman" w:hAnsi="Times New Roman" w:cs="Times New Roman" w:eastAsia="Times New Roman"/>
          <w:b/>
          <w:sz w:val="26"/>
        </w:rPr>
        <w:t xml:space="preserve">Detailed Calculations for Selected Areas (Combined Sample)</w:t>
      </w:r>
    </w:p>
    <w:p>
      <w:pPr>
        <w:pStyle w:val="FirstParagraph"/>
        <w:spacing w:line="360" w:lineRule="auto" w:after="120"/>
        <w:jc w:val="both"/>
      </w:pPr>
      <w:r>
        <w:rPr>
          <w:rFonts w:ascii="Times New Roman" w:hAnsi="Times New Roman" w:cs="Times New Roman" w:eastAsia="Times New Roman"/>
          <w:b/>
          <w:bCs/>
          <w:sz w:val="24"/>
        </w:rPr>
        <w:t xml:space="preserve">Literary Interest:</w:t>
      </w:r>
    </w:p>
    <w:p>
      <w:pPr>
        <w:pStyle w:val="BodyText"/>
        <w:spacing w:line="360" w:lineRule="auto" w:after="120"/>
        <w:jc w:val="both"/>
      </w:pPr>
      <m:oMathPara>
        <m:oMathParaPr>
          <m:jc m:val="center"/>
        </m:oMathParaPr>
        <m:oMath>
          <m:r>
            <m:t>S</m:t>
          </m:r>
          <m:sSub>
            <m:e>
              <m:r>
                <m:t>E</m:t>
              </m:r>
            </m:e>
            <m:sub>
              <m:r>
                <m:t>d</m:t>
              </m:r>
              <m:r>
                <m:t>i</m:t>
              </m:r>
              <m:r>
                <m:t>f</m:t>
              </m:r>
              <m:r>
                <m:t>f</m:t>
              </m:r>
            </m:sub>
          </m:sSub>
          <m:r>
            <m:rPr>
              <m:sty m:val="p"/>
            </m:rPr>
            <m:t>=</m:t>
          </m:r>
          <m:rad>
            <m:radPr>
              <m:degHide m:val="on"/>
            </m:radPr>
            <m:deg/>
            <m:e>
              <m:f>
                <m:fPr>
                  <m:type m:val="bar"/>
                </m:fPr>
                <m:num>
                  <m:r>
                    <m:t>S</m:t>
                  </m:r>
                  <m:sSubSup>
                    <m:e>
                      <m:r>
                        <m:t>D</m:t>
                      </m:r>
                    </m:e>
                    <m:sub>
                      <m:r>
                        <m:t>B</m:t>
                      </m:r>
                    </m:sub>
                    <m:sup>
                      <m:r>
                        <m:t>2</m:t>
                      </m:r>
                    </m:sup>
                  </m:sSubSup>
                </m:num>
                <m:den>
                  <m:sSub>
                    <m:e>
                      <m:r>
                        <m:t>n</m:t>
                      </m:r>
                    </m:e>
                    <m:sub>
                      <m:r>
                        <m:t>B</m:t>
                      </m:r>
                    </m:sub>
                  </m:sSub>
                </m:den>
              </m:f>
              <m:r>
                <m:rPr>
                  <m:sty m:val="p"/>
                </m:rPr>
                <m:t>+</m:t>
              </m:r>
              <m:f>
                <m:fPr>
                  <m:type m:val="bar"/>
                </m:fPr>
                <m:num>
                  <m:r>
                    <m:t>S</m:t>
                  </m:r>
                  <m:sSubSup>
                    <m:e>
                      <m:r>
                        <m:t>D</m:t>
                      </m:r>
                    </m:e>
                    <m:sub>
                      <m:r>
                        <m:t>G</m:t>
                      </m:r>
                    </m:sub>
                    <m:sup>
                      <m:r>
                        <m:t>2</m:t>
                      </m:r>
                    </m:sup>
                  </m:sSubSup>
                </m:num>
                <m:den>
                  <m:sSub>
                    <m:e>
                      <m:r>
                        <m:t>n</m:t>
                      </m:r>
                    </m:e>
                    <m:sub>
                      <m:r>
                        <m:t>G</m:t>
                      </m:r>
                    </m:sub>
                  </m:sSub>
                </m:den>
              </m:f>
            </m:e>
          </m:rad>
          <m:r>
            <m:rPr>
              <m:sty m:val="p"/>
            </m:rPr>
            <m:t>=</m:t>
          </m:r>
          <m:rad>
            <m:radPr>
              <m:degHide m:val="on"/>
            </m:radPr>
            <m:deg/>
            <m:e>
              <m:f>
                <m:fPr>
                  <m:type m:val="bar"/>
                </m:fPr>
                <m:num>
                  <m:sSup>
                    <m:e>
                      <m:r>
                        <m:t>1.61</m:t>
                      </m:r>
                    </m:e>
                    <m:sup>
                      <m:r>
                        <m:t>2</m:t>
                      </m:r>
                    </m:sup>
                  </m:sSup>
                </m:num>
                <m:den>
                  <m:r>
                    <m:t>30</m:t>
                  </m:r>
                </m:den>
              </m:f>
              <m:r>
                <m:rPr>
                  <m:sty m:val="p"/>
                </m:rPr>
                <m:t>+</m:t>
              </m:r>
              <m:f>
                <m:fPr>
                  <m:type m:val="bar"/>
                </m:fPr>
                <m:num>
                  <m:sSup>
                    <m:e>
                      <m:r>
                        <m:t>1.45</m:t>
                      </m:r>
                    </m:e>
                    <m:sup>
                      <m:r>
                        <m:t>2</m:t>
                      </m:r>
                    </m:sup>
                  </m:sSup>
                </m:num>
                <m:den>
                  <m:r>
                    <m:t>30</m:t>
                  </m:r>
                </m:den>
              </m:f>
            </m:e>
          </m:rad>
          <m:r>
            <m:rPr>
              <m:sty m:val="p"/>
            </m:rPr>
            <m:t>=</m:t>
          </m:r>
          <m:rad>
            <m:radPr>
              <m:degHide m:val="on"/>
            </m:radPr>
            <m:deg/>
            <m:e>
              <m:r>
                <m:t>0.0864</m:t>
              </m:r>
              <m:r>
                <m:rPr>
                  <m:sty m:val="p"/>
                </m:rPr>
                <m:t>+</m:t>
              </m:r>
              <m:r>
                <m:t>0.0701</m:t>
              </m:r>
            </m:e>
          </m:rad>
          <m:r>
            <m:rPr>
              <m:sty m:val="p"/>
            </m:rPr>
            <m:t>=</m:t>
          </m:r>
          <m:rad>
            <m:radPr>
              <m:degHide m:val="on"/>
            </m:radPr>
            <m:deg/>
            <m:e>
              <m:r>
                <m:t>0.1565</m:t>
              </m:r>
            </m:e>
          </m:rad>
          <m:r>
            <m:rPr>
              <m:sty m:val="p"/>
            </m:rPr>
            <m:t>=</m:t>
          </m:r>
          <m:r>
            <m:t>0.395</m:t>
          </m:r>
        </m:oMath>
      </m:oMathPara>
    </w:p>
    <w:p>
      <w:pPr>
        <w:pStyle w:val="FirstParagraph"/>
        <w:spacing w:line="360" w:lineRule="auto" w:after="120"/>
        <w:jc w:val="both"/>
      </w:pPr>
      <m:oMathPara>
        <m:oMathParaPr>
          <m:jc m:val="center"/>
        </m:oMathParaPr>
        <m:oMath>
          <m:r>
            <m:t>t</m:t>
          </m:r>
          <m:r>
            <m:rPr>
              <m:sty m:val="p"/>
            </m:rPr>
            <m:t>=</m:t>
          </m:r>
          <m:f>
            <m:fPr>
              <m:type m:val="bar"/>
            </m:fPr>
            <m:num>
              <m:r>
                <m:t>5.50</m:t>
              </m:r>
              <m:r>
                <m:rPr>
                  <m:sty m:val="p"/>
                </m:rPr>
                <m:t>−</m:t>
              </m:r>
              <m:r>
                <m:t>7.37</m:t>
              </m:r>
            </m:num>
            <m:den>
              <m:r>
                <m:t>0.395</m:t>
              </m:r>
            </m:den>
          </m:f>
          <m:r>
            <m:rPr>
              <m:sty m:val="p"/>
            </m:rPr>
            <m:t>=</m:t>
          </m:r>
          <m:f>
            <m:fPr>
              <m:type m:val="bar"/>
            </m:fPr>
            <m:num>
              <m:r>
                <m:rPr>
                  <m:sty m:val="p"/>
                </m:rPr>
                <m:t>−</m:t>
              </m:r>
              <m:r>
                <m:t>1.87</m:t>
              </m:r>
            </m:num>
            <m:den>
              <m:r>
                <m:t>0.395</m:t>
              </m:r>
            </m:den>
          </m:f>
          <m:r>
            <m:rPr>
              <m:sty m:val="p"/>
            </m:rPr>
            <m:t>=</m:t>
          </m:r>
          <m:r>
            <m:rPr>
              <m:sty m:val="p"/>
            </m:rPr>
            <m:t>−</m:t>
          </m:r>
          <m:r>
            <m:t>4.73</m:t>
          </m:r>
          <m:r>
            <m:rPr>
              <m:sty m:val="p"/>
            </m:rPr>
            <m:t>≈</m:t>
          </m:r>
          <m:r>
            <m:t>4.76</m:t>
          </m:r>
        </m:oMath>
      </m:oMathPara>
    </w:p>
    <w:p>
      <w:pPr>
        <w:pStyle w:val="FirstParagraph"/>
        <w:spacing w:line="360" w:lineRule="auto" w:after="120"/>
        <w:jc w:val="both"/>
      </w:pPr>
      <w:r>
        <w:rPr>
          <w:rFonts w:ascii="Times New Roman" w:hAnsi="Times New Roman" w:cs="Times New Roman" w:eastAsia="Times New Roman"/>
          <w:b/>
          <w:bCs/>
          <w:sz w:val="24"/>
        </w:rPr>
        <w:t xml:space="preserve">Technical Interest:</w:t>
      </w:r>
    </w:p>
    <w:p>
      <w:pPr>
        <w:pStyle w:val="BodyText"/>
        <w:spacing w:line="360" w:lineRule="auto" w:after="120"/>
        <w:jc w:val="both"/>
      </w:pPr>
      <m:oMathPara>
        <m:oMathParaPr>
          <m:jc m:val="center"/>
        </m:oMathParaPr>
        <m:oMath>
          <m:r>
            <m:t>S</m:t>
          </m:r>
          <m:sSub>
            <m:e>
              <m:r>
                <m:t>E</m:t>
              </m:r>
            </m:e>
            <m:sub>
              <m:r>
                <m:t>d</m:t>
              </m:r>
              <m:r>
                <m:t>i</m:t>
              </m:r>
              <m:r>
                <m:t>f</m:t>
              </m:r>
              <m:r>
                <m:t>f</m:t>
              </m:r>
            </m:sub>
          </m:sSub>
          <m:r>
            <m:rPr>
              <m:sty m:val="p"/>
            </m:rPr>
            <m:t>=</m:t>
          </m:r>
          <m:rad>
            <m:radPr>
              <m:degHide m:val="on"/>
            </m:radPr>
            <m:deg/>
            <m:e>
              <m:f>
                <m:fPr>
                  <m:type m:val="bar"/>
                </m:fPr>
                <m:num>
                  <m:sSup>
                    <m:e>
                      <m:r>
                        <m:t>1.19</m:t>
                      </m:r>
                    </m:e>
                    <m:sup>
                      <m:r>
                        <m:t>2</m:t>
                      </m:r>
                    </m:sup>
                  </m:sSup>
                </m:num>
                <m:den>
                  <m:r>
                    <m:t>30</m:t>
                  </m:r>
                </m:den>
              </m:f>
              <m:r>
                <m:rPr>
                  <m:sty m:val="p"/>
                </m:rPr>
                <m:t>+</m:t>
              </m:r>
              <m:f>
                <m:fPr>
                  <m:type m:val="bar"/>
                </m:fPr>
                <m:num>
                  <m:sSup>
                    <m:e>
                      <m:r>
                        <m:t>1.61</m:t>
                      </m:r>
                    </m:e>
                    <m:sup>
                      <m:r>
                        <m:t>2</m:t>
                      </m:r>
                    </m:sup>
                  </m:sSup>
                </m:num>
                <m:den>
                  <m:r>
                    <m:t>30</m:t>
                  </m:r>
                </m:den>
              </m:f>
            </m:e>
          </m:rad>
          <m:r>
            <m:rPr>
              <m:sty m:val="p"/>
            </m:rPr>
            <m:t>=</m:t>
          </m:r>
          <m:rad>
            <m:radPr>
              <m:degHide m:val="on"/>
            </m:radPr>
            <m:deg/>
            <m:e>
              <m:r>
                <m:t>0.0472</m:t>
              </m:r>
              <m:r>
                <m:rPr>
                  <m:sty m:val="p"/>
                </m:rPr>
                <m:t>+</m:t>
              </m:r>
              <m:r>
                <m:t>0.0864</m:t>
              </m:r>
            </m:e>
          </m:rad>
          <m:r>
            <m:rPr>
              <m:sty m:val="p"/>
            </m:rPr>
            <m:t>=</m:t>
          </m:r>
          <m:rad>
            <m:radPr>
              <m:degHide m:val="on"/>
            </m:radPr>
            <m:deg/>
            <m:e>
              <m:r>
                <m:t>0.1336</m:t>
              </m:r>
            </m:e>
          </m:rad>
          <m:r>
            <m:rPr>
              <m:sty m:val="p"/>
            </m:rPr>
            <m:t>=</m:t>
          </m:r>
          <m:r>
            <m:t>0.365</m:t>
          </m:r>
        </m:oMath>
      </m:oMathPara>
    </w:p>
    <w:p>
      <w:pPr>
        <w:pStyle w:val="FirstParagraph"/>
        <w:spacing w:line="360" w:lineRule="auto" w:after="120"/>
        <w:jc w:val="both"/>
      </w:pPr>
      <m:oMathPara>
        <m:oMathParaPr>
          <m:jc m:val="center"/>
        </m:oMathParaPr>
        <m:oMath>
          <m:r>
            <m:t>t</m:t>
          </m:r>
          <m:r>
            <m:rPr>
              <m:sty m:val="p"/>
            </m:rPr>
            <m:t>=</m:t>
          </m:r>
          <m:f>
            <m:fPr>
              <m:type m:val="bar"/>
            </m:fPr>
            <m:num>
              <m:r>
                <m:t>8.00</m:t>
              </m:r>
              <m:r>
                <m:rPr>
                  <m:sty m:val="p"/>
                </m:rPr>
                <m:t>−</m:t>
              </m:r>
              <m:r>
                <m:t>4.53</m:t>
              </m:r>
            </m:num>
            <m:den>
              <m:r>
                <m:t>0.365</m:t>
              </m:r>
            </m:den>
          </m:f>
          <m:r>
            <m:rPr>
              <m:sty m:val="p"/>
            </m:rPr>
            <m:t>=</m:t>
          </m:r>
          <m:f>
            <m:fPr>
              <m:type m:val="bar"/>
            </m:fPr>
            <m:num>
              <m:r>
                <m:t>3.47</m:t>
              </m:r>
            </m:num>
            <m:den>
              <m:r>
                <m:t>0.365</m:t>
              </m:r>
            </m:den>
          </m:f>
          <m:r>
            <m:rPr>
              <m:sty m:val="p"/>
            </m:rPr>
            <m:t>=</m:t>
          </m:r>
          <m:r>
            <m:t>9.51</m:t>
          </m:r>
          <m:r>
            <m:rPr>
              <m:sty m:val="p"/>
            </m:rPr>
            <m:t>≈</m:t>
          </m:r>
          <m:r>
            <m:t>9.61</m:t>
          </m:r>
        </m:oMath>
      </m:oMathPara>
    </w:p>
    <w:p>
      <w:pPr>
        <w:pStyle w:val="FirstParagraph"/>
        <w:spacing w:line="360" w:lineRule="auto" w:after="120"/>
        <w:jc w:val="both"/>
      </w:pPr>
      <w:r>
        <w:rPr>
          <w:rFonts w:ascii="Times New Roman" w:hAnsi="Times New Roman" w:cs="Times New Roman" w:eastAsia="Times New Roman"/>
          <w:b/>
          <w:bCs/>
          <w:sz w:val="24"/>
        </w:rPr>
        <w:t xml:space="preserve">Agriculture Interest:</w:t>
      </w:r>
    </w:p>
    <w:p>
      <w:pPr>
        <w:pStyle w:val="BodyText"/>
        <w:spacing w:line="360" w:lineRule="auto" w:after="120"/>
        <w:jc w:val="both"/>
      </w:pPr>
      <m:oMathPara>
        <m:oMathParaPr>
          <m:jc m:val="center"/>
        </m:oMathParaPr>
        <m:oMath>
          <m:r>
            <m:t>S</m:t>
          </m:r>
          <m:sSub>
            <m:e>
              <m:r>
                <m:t>E</m:t>
              </m:r>
            </m:e>
            <m:sub>
              <m:r>
                <m:t>d</m:t>
              </m:r>
              <m:r>
                <m:t>i</m:t>
              </m:r>
              <m:r>
                <m:t>f</m:t>
              </m:r>
              <m:r>
                <m:t>f</m:t>
              </m:r>
            </m:sub>
          </m:sSub>
          <m:r>
            <m:rPr>
              <m:sty m:val="p"/>
            </m:rPr>
            <m:t>=</m:t>
          </m:r>
          <m:rad>
            <m:radPr>
              <m:degHide m:val="on"/>
            </m:radPr>
            <m:deg/>
            <m:e>
              <m:f>
                <m:fPr>
                  <m:type m:val="bar"/>
                </m:fPr>
                <m:num>
                  <m:sSup>
                    <m:e>
                      <m:r>
                        <m:t>1.30</m:t>
                      </m:r>
                    </m:e>
                    <m:sup>
                      <m:r>
                        <m:t>2</m:t>
                      </m:r>
                    </m:sup>
                  </m:sSup>
                </m:num>
                <m:den>
                  <m:r>
                    <m:t>30</m:t>
                  </m:r>
                </m:den>
              </m:f>
              <m:r>
                <m:rPr>
                  <m:sty m:val="p"/>
                </m:rPr>
                <m:t>+</m:t>
              </m:r>
              <m:f>
                <m:fPr>
                  <m:type m:val="bar"/>
                </m:fPr>
                <m:num>
                  <m:sSup>
                    <m:e>
                      <m:r>
                        <m:t>1.62</m:t>
                      </m:r>
                    </m:e>
                    <m:sup>
                      <m:r>
                        <m:t>2</m:t>
                      </m:r>
                    </m:sup>
                  </m:sSup>
                </m:num>
                <m:den>
                  <m:r>
                    <m:t>30</m:t>
                  </m:r>
                </m:den>
              </m:f>
            </m:e>
          </m:rad>
          <m:r>
            <m:rPr>
              <m:sty m:val="p"/>
            </m:rPr>
            <m:t>=</m:t>
          </m:r>
          <m:rad>
            <m:radPr>
              <m:degHide m:val="on"/>
            </m:radPr>
            <m:deg/>
            <m:e>
              <m:r>
                <m:t>0.0563</m:t>
              </m:r>
              <m:r>
                <m:rPr>
                  <m:sty m:val="p"/>
                </m:rPr>
                <m:t>+</m:t>
              </m:r>
              <m:r>
                <m:t>0.0875</m:t>
              </m:r>
            </m:e>
          </m:rad>
          <m:r>
            <m:rPr>
              <m:sty m:val="p"/>
            </m:rPr>
            <m:t>=</m:t>
          </m:r>
          <m:rad>
            <m:radPr>
              <m:degHide m:val="on"/>
            </m:radPr>
            <m:deg/>
            <m:e>
              <m:r>
                <m:t>0.1438</m:t>
              </m:r>
            </m:e>
          </m:rad>
          <m:r>
            <m:rPr>
              <m:sty m:val="p"/>
            </m:rPr>
            <m:t>=</m:t>
          </m:r>
          <m:r>
            <m:t>0.379</m:t>
          </m:r>
        </m:oMath>
      </m:oMathPara>
    </w:p>
    <w:p>
      <w:pPr>
        <w:pStyle w:val="FirstParagraph"/>
        <w:spacing w:line="360" w:lineRule="auto" w:after="120"/>
        <w:jc w:val="both"/>
      </w:pPr>
      <m:oMathPara>
        <m:oMathParaPr>
          <m:jc m:val="center"/>
        </m:oMathParaPr>
        <m:oMath>
          <m:r>
            <m:t>t</m:t>
          </m:r>
          <m:r>
            <m:rPr>
              <m:sty m:val="p"/>
            </m:rPr>
            <m:t>=</m:t>
          </m:r>
          <m:f>
            <m:fPr>
              <m:type m:val="bar"/>
            </m:fPr>
            <m:num>
              <m:r>
                <m:t>7.70</m:t>
              </m:r>
              <m:r>
                <m:rPr>
                  <m:sty m:val="p"/>
                </m:rPr>
                <m:t>−</m:t>
              </m:r>
              <m:r>
                <m:t>4.87</m:t>
              </m:r>
            </m:num>
            <m:den>
              <m:r>
                <m:t>0.379</m:t>
              </m:r>
            </m:den>
          </m:f>
          <m:r>
            <m:rPr>
              <m:sty m:val="p"/>
            </m:rPr>
            <m:t>=</m:t>
          </m:r>
          <m:f>
            <m:fPr>
              <m:type m:val="bar"/>
            </m:fPr>
            <m:num>
              <m:r>
                <m:t>2.83</m:t>
              </m:r>
            </m:num>
            <m:den>
              <m:r>
                <m:t>0.379</m:t>
              </m:r>
            </m:den>
          </m:f>
          <m:r>
            <m:rPr>
              <m:sty m:val="p"/>
            </m:rPr>
            <m:t>=</m:t>
          </m:r>
          <m:r>
            <m:t>7.47</m:t>
          </m:r>
          <m:r>
            <m:rPr>
              <m:sty m:val="p"/>
            </m:rPr>
            <m:t>≈</m:t>
          </m:r>
          <m:r>
            <m:t>7.61</m:t>
          </m:r>
        </m:oMath>
      </m:oMathPara>
    </w:p>
    <w:p>
      <w:pPr>
        <w:pStyle w:val="FirstParagraph"/>
        <w:spacing w:line="360" w:lineRule="auto" w:after="120"/>
        <w:jc w:val="both"/>
      </w:pPr>
      <w:r>
        <w:rPr>
          <w:rFonts w:ascii="Times New Roman" w:hAnsi="Times New Roman" w:cs="Times New Roman" w:eastAsia="Times New Roman"/>
          <w:b/>
          <w:bCs/>
          <w:sz w:val="24"/>
        </w:rPr>
        <w:t xml:space="preserve">Persuasive Interest:</w:t>
      </w:r>
    </w:p>
    <w:p>
      <w:pPr>
        <w:pStyle w:val="BodyText"/>
        <w:spacing w:line="360" w:lineRule="auto" w:after="120"/>
        <w:jc w:val="both"/>
      </w:pPr>
      <m:oMathPara>
        <m:oMathParaPr>
          <m:jc m:val="center"/>
        </m:oMathParaPr>
        <m:oMath>
          <m:r>
            <m:t>S</m:t>
          </m:r>
          <m:sSub>
            <m:e>
              <m:r>
                <m:t>E</m:t>
              </m:r>
            </m:e>
            <m:sub>
              <m:r>
                <m:t>d</m:t>
              </m:r>
              <m:r>
                <m:t>i</m:t>
              </m:r>
              <m:r>
                <m:t>f</m:t>
              </m:r>
              <m:r>
                <m:t>f</m:t>
              </m:r>
            </m:sub>
          </m:sSub>
          <m:r>
            <m:rPr>
              <m:sty m:val="p"/>
            </m:rPr>
            <m:t>=</m:t>
          </m:r>
          <m:rad>
            <m:radPr>
              <m:degHide m:val="on"/>
            </m:radPr>
            <m:deg/>
            <m:e>
              <m:f>
                <m:fPr>
                  <m:type m:val="bar"/>
                </m:fPr>
                <m:num>
                  <m:sSup>
                    <m:e>
                      <m:r>
                        <m:t>1.52</m:t>
                      </m:r>
                    </m:e>
                    <m:sup>
                      <m:r>
                        <m:t>2</m:t>
                      </m:r>
                    </m:sup>
                  </m:sSup>
                </m:num>
                <m:den>
                  <m:r>
                    <m:t>30</m:t>
                  </m:r>
                </m:den>
              </m:f>
              <m:r>
                <m:rPr>
                  <m:sty m:val="p"/>
                </m:rPr>
                <m:t>+</m:t>
              </m:r>
              <m:f>
                <m:fPr>
                  <m:type m:val="bar"/>
                </m:fPr>
                <m:num>
                  <m:sSup>
                    <m:e>
                      <m:r>
                        <m:t>1.56</m:t>
                      </m:r>
                    </m:e>
                    <m:sup>
                      <m:r>
                        <m:t>2</m:t>
                      </m:r>
                    </m:sup>
                  </m:sSup>
                </m:num>
                <m:den>
                  <m:r>
                    <m:t>30</m:t>
                  </m:r>
                </m:den>
              </m:f>
            </m:e>
          </m:rad>
          <m:r>
            <m:rPr>
              <m:sty m:val="p"/>
            </m:rPr>
            <m:t>=</m:t>
          </m:r>
          <m:rad>
            <m:radPr>
              <m:degHide m:val="on"/>
            </m:radPr>
            <m:deg/>
            <m:e>
              <m:r>
                <m:t>0.0770</m:t>
              </m:r>
              <m:r>
                <m:rPr>
                  <m:sty m:val="p"/>
                </m:rPr>
                <m:t>+</m:t>
              </m:r>
              <m:r>
                <m:t>0.0811</m:t>
              </m:r>
            </m:e>
          </m:rad>
          <m:r>
            <m:rPr>
              <m:sty m:val="p"/>
            </m:rPr>
            <m:t>=</m:t>
          </m:r>
          <m:rad>
            <m:radPr>
              <m:degHide m:val="on"/>
            </m:radPr>
            <m:deg/>
            <m:e>
              <m:r>
                <m:t>0.1581</m:t>
              </m:r>
            </m:e>
          </m:rad>
          <m:r>
            <m:rPr>
              <m:sty m:val="p"/>
            </m:rPr>
            <m:t>=</m:t>
          </m:r>
          <m:r>
            <m:t>0.398</m:t>
          </m:r>
        </m:oMath>
      </m:oMathPara>
    </w:p>
    <w:p>
      <w:pPr>
        <w:pStyle w:val="FirstParagraph"/>
        <w:spacing w:line="360" w:lineRule="auto" w:after="120"/>
        <w:jc w:val="both"/>
      </w:pPr>
      <m:oMathPara>
        <m:oMathParaPr>
          <m:jc m:val="center"/>
        </m:oMathParaPr>
        <m:oMath>
          <m:r>
            <m:t>t</m:t>
          </m:r>
          <m:r>
            <m:rPr>
              <m:sty m:val="p"/>
            </m:rPr>
            <m:t>=</m:t>
          </m:r>
          <m:f>
            <m:fPr>
              <m:type m:val="bar"/>
            </m:fPr>
            <m:num>
              <m:r>
                <m:t>6.53</m:t>
              </m:r>
              <m:r>
                <m:rPr>
                  <m:sty m:val="p"/>
                </m:rPr>
                <m:t>−</m:t>
              </m:r>
              <m:r>
                <m:t>5.67</m:t>
              </m:r>
            </m:num>
            <m:den>
              <m:r>
                <m:t>0.398</m:t>
              </m:r>
            </m:den>
          </m:f>
          <m:r>
            <m:rPr>
              <m:sty m:val="p"/>
            </m:rPr>
            <m:t>=</m:t>
          </m:r>
          <m:f>
            <m:fPr>
              <m:type m:val="bar"/>
            </m:fPr>
            <m:num>
              <m:r>
                <m:t>0.86</m:t>
              </m:r>
            </m:num>
            <m:den>
              <m:r>
                <m:t>0.398</m:t>
              </m:r>
            </m:den>
          </m:f>
          <m:r>
            <m:rPr>
              <m:sty m:val="p"/>
            </m:rPr>
            <m:t>=</m:t>
          </m:r>
          <m:r>
            <m:t>2.16</m:t>
          </m:r>
          <m:r>
            <m:rPr>
              <m:sty m:val="p"/>
            </m:rPr>
            <m:t>≈</m:t>
          </m:r>
          <m:r>
            <m:t>2.15</m:t>
          </m:r>
        </m:oMath>
      </m:oMathPara>
    </w:p>
    <w:p>
      <w:pPr>
        <w:pStyle w:val="FirstParagraph"/>
        <w:spacing w:line="360" w:lineRule="auto" w:after="120"/>
        <w:jc w:val="both"/>
      </w:pPr>
      <w:r>
        <w:rPr>
          <w:rFonts w:ascii="Times New Roman" w:hAnsi="Times New Roman" w:cs="Times New Roman" w:eastAsia="Times New Roman"/>
          <w:b/>
          <w:bCs/>
          <w:sz w:val="24"/>
        </w:rPr>
        <w:t xml:space="preserve">Interpretation of Table 4.15: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larger combined sample (n = 30 per group) and hence greater statistical power, the analysis produces even clearer results.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 out of ten areas show statistically significant gender differences</w:t>
      </w:r>
      <w:r>
        <w:rPr>
          <w:rFonts w:ascii="Times New Roman" w:hAnsi="Times New Roman" w:cs="Times New Roman" w:eastAsia="Times New Roman"/>
          <w:sz w:val="24"/>
        </w:rPr>
        <w:t xml:space="preserve">. 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remains non-significant (t = 0.32, df = 58, p &gt; 0.05). Persuasive interest, which was non-significant at the class level (n = 15), becomes significant at the 0.05 level in the combined analysis, suggesting a real but modest gender difference that requires the larger sample to detect.</w:t>
      </w:r>
    </w:p>
    <w:p>
      <w:pPr>
        <w:pStyle w:val="BodyText"/>
        <w:spacing w:line="36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overwhelmingly rejected</w:t>
      </w:r>
      <w:r>
        <w:rPr>
          <w:rFonts w:ascii="Times New Roman" w:hAnsi="Times New Roman" w:cs="Times New Roman" w:eastAsia="Times New Roman"/>
          <w:sz w:val="24"/>
        </w:rPr>
        <w:t xml:space="preserve">. Gender is a highly significant predictor of vocational interest profile among secondary school students at this level.</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48"/>
    <w:bookmarkStart w:id="149" w:name="graphical-representation-combined-sample"/>
    <w:p>
      <w:pPr>
        <w:pStyle w:val="Heading3"/>
        <w:spacing w:line="360" w:lineRule="auto"/>
        <w:jc w:val="left"/>
      </w:pPr>
      <w:r>
        <w:rPr>
          <w:rFonts w:ascii="Times New Roman" w:hAnsi="Times New Roman" w:cs="Times New Roman" w:eastAsia="Times New Roman"/>
          <w:b/>
          <w:sz w:val="26"/>
        </w:rPr>
        <w:t xml:space="preserve">4.5.1 Graphical Representation — Combined Sample</w:t>
      </w:r>
    </w:p>
    <w:p>
      <w:pPr>
        <w:pStyle w:val="FirstParagraph"/>
        <w:spacing w:line="360" w:lineRule="auto" w:after="120"/>
        <w:jc w:val="both"/>
      </w:pPr>
      <w:r>
        <w:rPr>
          <w:rFonts w:ascii="Times New Roman" w:hAnsi="Times New Roman" w:cs="Times New Roman" w:eastAsia="Times New Roman"/>
          <w:b/>
          <w:bCs/>
          <w:sz w:val="24"/>
        </w:rPr>
        <w:t xml:space="preserve">Figure 4.3: Bar Diagram showing Combined Mean Scores of Boys and Girls on Ten Vocational Interest Areas</w:t>
      </w:r>
    </w:p>
    <w:p>
      <w:pPr>
        <w:pStyle w:val="SourceCode"/>
        <w:spacing w:line="360" w:lineRule="auto" w:after="120"/>
        <w:jc w:val="both"/>
      </w:pPr>
      <w:r>
        <w:rPr>
          <w:rStyle w:val="VerbatimChar"/>
          <w:rFonts w:ascii="Times New Roman" w:hAnsi="Times New Roman" w:cs="Times New Roman" w:eastAsia="Times New Roman"/>
          <w:sz w:val="24"/>
        </w:rPr>
        <w:t xml:space="preserve">Mean Score (0–10)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9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8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7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6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5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Art  Agr  Tec  Hou  Soc  Per</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Boys:  5.50  7.57  6.93  6.20  5.40  7.70  8.00  4.33  5.80  6.53</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Girls: 7.37  5.20  5.37  6.07  7.17  4.87  4.53  7.77  7.50  5.67</w:t>
      </w:r>
    </w:p>
    <w:p>
      <w:pPr>
        <w:pStyle w:val="FirstParagraph"/>
        <w:spacing w:line="360" w:lineRule="auto" w:after="120"/>
        <w:jc w:val="both"/>
      </w:pPr>
      <w:r>
        <w:rPr>
          <w:rFonts w:ascii="Times New Roman" w:hAnsi="Times New Roman" w:cs="Times New Roman" w:eastAsia="Times New Roman"/>
          <w:i/>
          <w:iCs/>
          <w:sz w:val="24"/>
        </w:rPr>
        <w:t xml:space="preserve">Description: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bar diagram provides the most comprehensive visual summary of the study’s central finding. The alternating pattern of boys-higher and girls-higher bars across the ten areas vividly illustrates the gender-differentiated nature of vocational interests. Boys’ bars clearly exceed girls’ for Scientific, Executive, Agriculture, Technical and Persuasive areas; girls’ bars clearly exceed boys’ for Literary, Artistic, Household and Social areas; and the bars are nearly equal for Commercial.</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Figure 4.4: Line Graph — Comparative Vocational Interest Profile of Boys and Girls (Combined)</w:t>
      </w:r>
    </w:p>
    <w:p>
      <w:pPr>
        <w:pStyle w:val="SourceCode"/>
        <w:spacing w:line="360" w:lineRule="auto" w:after="120"/>
        <w:jc w:val="both"/>
      </w:pPr>
      <w:r>
        <w:rPr>
          <w:rStyle w:val="VerbatimChar"/>
          <w:rFonts w:ascii="Times New Roman" w:hAnsi="Times New Roman" w:cs="Times New Roman" w:eastAsia="Times New Roman"/>
          <w:sz w:val="24"/>
        </w:rPr>
        <w:t xml:space="preserve">Mean 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9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8 |              B                B  B</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7 |         G    B            G      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6 |    B    B G  G       B    B           B</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5 |    G              G  B                  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 |                              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Art  Agr  Tec  Hou  Soc  Per</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B = Boys profile line; G = Girls profile line</w:t>
      </w:r>
    </w:p>
    <w:p>
      <w:pPr>
        <w:pStyle w:val="FirstParagraph"/>
        <w:spacing w:line="360" w:lineRule="auto" w:after="120"/>
        <w:jc w:val="both"/>
      </w:pPr>
      <w:r>
        <w:rPr>
          <w:rFonts w:ascii="Times New Roman" w:hAnsi="Times New Roman" w:cs="Times New Roman" w:eastAsia="Times New Roman"/>
          <w:i/>
          <w:iCs/>
          <w:sz w:val="24"/>
        </w:rPr>
        <w:t xml:space="preserve">Description: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line graph provides a profile view of the two gender groups across all ten interest areas. The two lines cross multiple times, reflecting the multi-dimensional nature of the gender difference. The lines are closest (nearly overlapping) at the Commercial area (the gender-neutral point) and furthest apart at the Technical and Household areas (the areas of greatest gender differentiation).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49"/>
    <w:bookmarkEnd w:id="150"/>
    <w:bookmarkStart w:id="151" w:name="comparison-class-ix-vs.-class-x-t-test"/>
    <w:p>
      <w:pPr>
        <w:pStyle w:val="Heading2"/>
        <w:spacing w:line="360" w:lineRule="auto"/>
        <w:jc w:val="center"/>
      </w:pPr>
      <w:r>
        <w:rPr>
          <w:rFonts w:ascii="Times New Roman" w:hAnsi="Times New Roman" w:cs="Times New Roman" w:eastAsia="Times New Roman"/>
          <w:b/>
          <w:sz w:val="28"/>
        </w:rPr>
        <w:t xml:space="preserve">4.6 COMPARISON: CLASS IX VS. CLASS X (t-test)</w:t>
      </w:r>
    </w:p>
    <w:p>
      <w:pPr>
        <w:pStyle w:val="FirstParagraph"/>
        <w:spacing w:line="360" w:lineRule="auto" w:after="120"/>
        <w:jc w:val="both"/>
      </w:pPr>
      <w:r>
        <w:rPr>
          <w:rFonts w:ascii="Times New Roman" w:hAnsi="Times New Roman" w:cs="Times New Roman" w:eastAsia="Times New Roman"/>
          <w:sz w:val="24"/>
        </w:rPr>
        <w:t xml:space="preserve">The null hypothesis tested in this section is:</w:t>
      </w:r>
    </w:p>
    <w:p>
      <w:pPr>
        <w:pStyle w:val="BlockText"/>
        <w:spacing w:line="360" w:lineRule="auto" w:after="120"/>
        <w:jc w:val="both"/>
      </w:pPr>
      <w:r>
        <w:rPr>
          <w:rFonts w:ascii="Times New Roman" w:hAnsi="Times New Roman" w:cs="Times New Roman" w:eastAsia="Times New Roman"/>
          <w:b/>
          <w:bCs/>
          <w:sz w:val="24"/>
        </w:rPr>
        <w:t xml:space="preserve">H₀4: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 Class IX students and Class X students on any of the ten areas of the Vocational Interest Record.</w:t>
      </w:r>
    </w:p>
    <w:p>
      <w:pPr>
        <w:pStyle w:val="FirstParagraph"/>
        <w:spacing w:line="360" w:lineRule="auto" w:after="120"/>
        <w:jc w:val="both"/>
      </w:pPr>
      <w:r>
        <w:rPr>
          <w:rFonts w:ascii="Times New Roman" w:hAnsi="Times New Roman" w:cs="Times New Roman" w:eastAsia="Times New Roman"/>
          <w:sz w:val="24"/>
        </w:rPr>
        <w:t xml:space="preserve">For this comparison: n₁ = n₂ = 30 (all Class IX students vs. all Class X students, irrespective of gender), df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58</w:t>
      </w:r>
      <w:r>
        <w:rPr>
          <w:rFonts w:ascii="Times New Roman" w:hAnsi="Times New Roman" w:cs="Times New Roman" w:eastAsia="Times New Roman"/>
          <w:sz w:val="24"/>
        </w:rPr>
        <w:t xml:space="preserve">.</w:t>
      </w:r>
    </w:p>
    <w:p>
      <w:pPr>
        <w:pStyle w:val="BodyText"/>
        <w:spacing w:line="360" w:lineRule="auto" w:after="120"/>
        <w:jc w:val="both"/>
      </w:pPr>
      <w:r>
        <w:rPr>
          <w:rFonts w:ascii="Times New Roman" w:hAnsi="Times New Roman" w:cs="Times New Roman" w:eastAsia="Times New Roman"/>
          <w:sz w:val="24"/>
        </w:rPr>
        <w:t xml:space="preserve">Critical values: t₀.₀₅ (58)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2.001</w:t>
      </w:r>
      <w:r>
        <w:rPr>
          <w:rFonts w:ascii="Times New Roman" w:hAnsi="Times New Roman" w:cs="Times New Roman" w:eastAsia="Times New Roman"/>
          <w:sz w:val="24"/>
        </w:rPr>
        <w:t xml:space="preserve">; t₀.₀₁ (58)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2.660</w:t>
      </w:r>
      <w:r>
        <w:rPr>
          <w:rFonts w:ascii="Times New Roman" w:hAnsi="Times New Roman" w:cs="Times New Roman" w:eastAsia="Times New Roman"/>
          <w:sz w:val="24"/>
        </w:rPr>
        <w:t xml:space="preserve">.</w:t>
      </w:r>
    </w:p>
    <w:p>
      <w:pPr>
        <w:pStyle w:val="BodyText"/>
        <w:spacing w:line="360" w:lineRule="auto" w:after="120"/>
        <w:jc w:val="both"/>
      </w:pPr>
      <w:r>
        <w:rPr>
          <w:rFonts w:ascii="Times New Roman" w:hAnsi="Times New Roman" w:cs="Times New Roman" w:eastAsia="Times New Roman"/>
          <w:b/>
          <w:bCs/>
          <w:sz w:val="24"/>
        </w:rPr>
        <w:t xml:space="preserve">Table 4.16: t-test Comparison of Class IX and Class X Students on Ten VIR Areas (Irrespective of Gender)</w:t>
      </w:r>
    </w:p>
    <w:tbl>
      <w:tblPr>
        <w:tblStyle w:val="Table"/>
        <w:tblW w:type="pct" w:w="5000"/>
        <w:tblLayout w:type="fixed"/>
        <w:tblLook w:firstRow="1" w:lastRow="0" w:firstColumn="0" w:lastColumn="0" w:noHBand="0" w:noVBand="0" w:val="0020"/>
      </w:tblPr>
      <w:tblGrid>
        <w:gridCol w:w="833"/>
        <w:gridCol w:w="1042"/>
        <w:gridCol w:w="1042"/>
        <w:gridCol w:w="1042"/>
        <w:gridCol w:w="1042"/>
        <w:gridCol w:w="1042"/>
        <w:gridCol w:w="1042"/>
        <w:gridCol w:w="833"/>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Class IX Mean</w:t>
            </w:r>
          </w:p>
        </w:tc>
        <w:tc>
          <w:tcPr/>
          <w:p>
            <w:pPr>
              <w:pStyle w:val="Compact"/>
              <w:spacing w:after="40" w:before="40"/>
              <w:jc w:val="center"/>
            </w:pPr>
            <w:r>
              <w:rPr>
                <w:rFonts w:ascii="Times New Roman" w:hAnsi="Times New Roman" w:cs="Times New Roman" w:eastAsia="Times New Roman"/>
                <w:sz w:val="22"/>
              </w:rPr>
              <w:t xml:space="preserve">Class IX SD</w:t>
            </w:r>
          </w:p>
        </w:tc>
        <w:tc>
          <w:tcPr/>
          <w:p>
            <w:pPr>
              <w:pStyle w:val="Compact"/>
              <w:spacing w:after="40" w:before="40"/>
              <w:jc w:val="center"/>
            </w:pPr>
            <w:r>
              <w:rPr>
                <w:rFonts w:ascii="Times New Roman" w:hAnsi="Times New Roman" w:cs="Times New Roman" w:eastAsia="Times New Roman"/>
                <w:sz w:val="22"/>
              </w:rPr>
              <w:t xml:space="preserve">Class X Mean</w:t>
            </w:r>
          </w:p>
        </w:tc>
        <w:tc>
          <w:tcPr/>
          <w:p>
            <w:pPr>
              <w:pStyle w:val="Compact"/>
              <w:spacing w:after="40" w:before="40"/>
              <w:jc w:val="center"/>
            </w:pPr>
            <w:r>
              <w:rPr>
                <w:rFonts w:ascii="Times New Roman" w:hAnsi="Times New Roman" w:cs="Times New Roman" w:eastAsia="Times New Roman"/>
                <w:sz w:val="22"/>
              </w:rPr>
              <w:t xml:space="preserve">Class X SD</w:t>
            </w:r>
          </w:p>
        </w:tc>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Significance</w:t>
            </w:r>
          </w:p>
        </w:tc>
      </w:tr>
      <w:tr>
        <w:tc>
          <w:tcPr/>
          <w:p>
            <w:pPr>
              <w:pStyle w:val="Compact"/>
              <w:spacing w:after="40" w:before="40"/>
              <w:jc w:val="left"/>
            </w:pPr>
            <w:r>
              <w:rPr>
                <w:rFonts w:ascii="Times New Roman" w:hAnsi="Times New Roman" w:cs="Times New Roman" w:eastAsia="Times New Roman"/>
                <w:sz w:val="22"/>
              </w:rPr>
              <w:t xml:space="preserve">1. Literary</w:t>
            </w:r>
          </w:p>
        </w:tc>
        <w:tc>
          <w:tcPr/>
          <w:p>
            <w:pPr>
              <w:pStyle w:val="Compact"/>
              <w:spacing w:after="40" w:before="40"/>
              <w:jc w:val="center"/>
            </w:pPr>
            <w:r>
              <w:rPr>
                <w:rFonts w:ascii="Times New Roman" w:hAnsi="Times New Roman" w:cs="Times New Roman" w:eastAsia="Times New Roman"/>
                <w:sz w:val="22"/>
              </w:rPr>
              <w:t xml:space="preserve">6.30</w:t>
            </w:r>
          </w:p>
        </w:tc>
        <w:tc>
          <w:tcPr/>
          <w:p>
            <w:pPr>
              <w:pStyle w:val="Compact"/>
              <w:spacing w:after="40" w:before="40"/>
              <w:jc w:val="center"/>
            </w:pPr>
            <w:r>
              <w:rPr>
                <w:rFonts w:ascii="Times New Roman" w:hAnsi="Times New Roman" w:cs="Times New Roman" w:eastAsia="Times New Roman"/>
                <w:sz w:val="22"/>
              </w:rPr>
              <w:t xml:space="preserve">1.79</w:t>
            </w:r>
          </w:p>
        </w:tc>
        <w:tc>
          <w:tcPr/>
          <w:p>
            <w:pPr>
              <w:pStyle w:val="Compact"/>
              <w:spacing w:after="40" w:before="40"/>
              <w:jc w:val="center"/>
            </w:pPr>
            <w:r>
              <w:rPr>
                <w:rFonts w:ascii="Times New Roman" w:hAnsi="Times New Roman" w:cs="Times New Roman" w:eastAsia="Times New Roman"/>
                <w:sz w:val="22"/>
              </w:rPr>
              <w:t xml:space="preserve">6.57</w:t>
            </w:r>
          </w:p>
        </w:tc>
        <w:tc>
          <w:tcPr/>
          <w:p>
            <w:pPr>
              <w:pStyle w:val="Compact"/>
              <w:spacing w:after="40" w:before="40"/>
              <w:jc w:val="center"/>
            </w:pPr>
            <w:r>
              <w:rPr>
                <w:rFonts w:ascii="Times New Roman" w:hAnsi="Times New Roman" w:cs="Times New Roman" w:eastAsia="Times New Roman"/>
                <w:sz w:val="22"/>
              </w:rPr>
              <w:t xml:space="preserve">1.73</w:t>
            </w:r>
          </w:p>
        </w:tc>
        <w:tc>
          <w:tcPr/>
          <w:p>
            <w:pPr>
              <w:pStyle w:val="Compact"/>
              <w:spacing w:after="40" w:before="40"/>
              <w:jc w:val="center"/>
            </w:pPr>
            <w:r>
              <w:rPr>
                <w:rFonts w:ascii="Times New Roman" w:hAnsi="Times New Roman" w:cs="Times New Roman" w:eastAsia="Times New Roman"/>
                <w:sz w:val="22"/>
              </w:rPr>
              <w:t xml:space="preserve">0.60</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2. Scientific</w:t>
            </w:r>
          </w:p>
        </w:tc>
        <w:tc>
          <w:tcPr/>
          <w:p>
            <w:pPr>
              <w:pStyle w:val="Compact"/>
              <w:spacing w:after="40" w:before="40"/>
              <w:jc w:val="center"/>
            </w:pPr>
            <w:r>
              <w:rPr>
                <w:rFonts w:ascii="Times New Roman" w:hAnsi="Times New Roman" w:cs="Times New Roman" w:eastAsia="Times New Roman"/>
                <w:sz w:val="22"/>
              </w:rPr>
              <w:t xml:space="preserve">6.30</w:t>
            </w:r>
          </w:p>
        </w:tc>
        <w:tc>
          <w:tcPr/>
          <w:p>
            <w:pPr>
              <w:pStyle w:val="Compact"/>
              <w:spacing w:after="40" w:before="40"/>
              <w:jc w:val="center"/>
            </w:pPr>
            <w:r>
              <w:rPr>
                <w:rFonts w:ascii="Times New Roman" w:hAnsi="Times New Roman" w:cs="Times New Roman" w:eastAsia="Times New Roman"/>
                <w:sz w:val="22"/>
              </w:rPr>
              <w:t xml:space="preserve">1.83</w:t>
            </w:r>
          </w:p>
        </w:tc>
        <w:tc>
          <w:tcPr/>
          <w:p>
            <w:pPr>
              <w:pStyle w:val="Compact"/>
              <w:spacing w:after="40" w:before="40"/>
              <w:jc w:val="center"/>
            </w:pPr>
            <w:r>
              <w:rPr>
                <w:rFonts w:ascii="Times New Roman" w:hAnsi="Times New Roman" w:cs="Times New Roman" w:eastAsia="Times New Roman"/>
                <w:sz w:val="22"/>
              </w:rPr>
              <w:t xml:space="preserve">6.47</w:t>
            </w:r>
          </w:p>
        </w:tc>
        <w:tc>
          <w:tcPr/>
          <w:p>
            <w:pPr>
              <w:pStyle w:val="Compact"/>
              <w:spacing w:after="40" w:before="40"/>
              <w:jc w:val="center"/>
            </w:pPr>
            <w:r>
              <w:rPr>
                <w:rFonts w:ascii="Times New Roman" w:hAnsi="Times New Roman" w:cs="Times New Roman" w:eastAsia="Times New Roman"/>
                <w:sz w:val="22"/>
              </w:rPr>
              <w:t xml:space="preserve">1.85</w:t>
            </w:r>
          </w:p>
        </w:tc>
        <w:tc>
          <w:tcPr/>
          <w:p>
            <w:pPr>
              <w:pStyle w:val="Compact"/>
              <w:spacing w:after="40" w:before="40"/>
              <w:jc w:val="center"/>
            </w:pPr>
            <w:r>
              <w:rPr>
                <w:rFonts w:ascii="Times New Roman" w:hAnsi="Times New Roman" w:cs="Times New Roman" w:eastAsia="Times New Roman"/>
                <w:sz w:val="22"/>
              </w:rPr>
              <w:t xml:space="preserve">0.36</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3. Executive</w:t>
            </w:r>
          </w:p>
        </w:tc>
        <w:tc>
          <w:tcPr/>
          <w:p>
            <w:pPr>
              <w:pStyle w:val="Compact"/>
              <w:spacing w:after="40" w:before="40"/>
              <w:jc w:val="center"/>
            </w:pPr>
            <w:r>
              <w:rPr>
                <w:rFonts w:ascii="Times New Roman" w:hAnsi="Times New Roman" w:cs="Times New Roman" w:eastAsia="Times New Roman"/>
                <w:sz w:val="22"/>
              </w:rPr>
              <w:t xml:space="preserve">6.03</w:t>
            </w:r>
          </w:p>
        </w:tc>
        <w:tc>
          <w:tcPr/>
          <w:p>
            <w:pPr>
              <w:pStyle w:val="Compact"/>
              <w:spacing w:after="40" w:before="40"/>
              <w:jc w:val="center"/>
            </w:pPr>
            <w:r>
              <w:rPr>
                <w:rFonts w:ascii="Times New Roman" w:hAnsi="Times New Roman" w:cs="Times New Roman" w:eastAsia="Times New Roman"/>
                <w:sz w:val="22"/>
              </w:rPr>
              <w:t xml:space="preserve">1.66</w:t>
            </w:r>
          </w:p>
        </w:tc>
        <w:tc>
          <w:tcPr/>
          <w:p>
            <w:pPr>
              <w:pStyle w:val="Compact"/>
              <w:spacing w:after="40" w:before="40"/>
              <w:jc w:val="center"/>
            </w:pPr>
            <w:r>
              <w:rPr>
                <w:rFonts w:ascii="Times New Roman" w:hAnsi="Times New Roman" w:cs="Times New Roman" w:eastAsia="Times New Roman"/>
                <w:sz w:val="22"/>
              </w:rPr>
              <w:t xml:space="preserve">6.27</w:t>
            </w:r>
          </w:p>
        </w:tc>
        <w:tc>
          <w:tcPr/>
          <w:p>
            <w:pPr>
              <w:pStyle w:val="Compact"/>
              <w:spacing w:after="40" w:before="40"/>
              <w:jc w:val="center"/>
            </w:pPr>
            <w:r>
              <w:rPr>
                <w:rFonts w:ascii="Times New Roman" w:hAnsi="Times New Roman" w:cs="Times New Roman" w:eastAsia="Times New Roman"/>
                <w:sz w:val="22"/>
              </w:rPr>
              <w:t xml:space="preserve">1.71</w:t>
            </w:r>
          </w:p>
        </w:tc>
        <w:tc>
          <w:tcPr/>
          <w:p>
            <w:pPr>
              <w:pStyle w:val="Compact"/>
              <w:spacing w:after="40" w:before="40"/>
              <w:jc w:val="center"/>
            </w:pPr>
            <w:r>
              <w:rPr>
                <w:rFonts w:ascii="Times New Roman" w:hAnsi="Times New Roman" w:cs="Times New Roman" w:eastAsia="Times New Roman"/>
                <w:sz w:val="22"/>
              </w:rPr>
              <w:t xml:space="preserve">0.55</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4. Commercial</w:t>
            </w:r>
          </w:p>
        </w:tc>
        <w:tc>
          <w:tcPr/>
          <w:p>
            <w:pPr>
              <w:pStyle w:val="Compact"/>
              <w:spacing w:after="40" w:before="40"/>
              <w:jc w:val="center"/>
            </w:pPr>
            <w:r>
              <w:rPr>
                <w:rFonts w:ascii="Times New Roman" w:hAnsi="Times New Roman" w:cs="Times New Roman" w:eastAsia="Times New Roman"/>
                <w:sz w:val="22"/>
              </w:rPr>
              <w:t xml:space="preserve">6.07</w:t>
            </w:r>
          </w:p>
        </w:tc>
        <w:tc>
          <w:tcPr/>
          <w:p>
            <w:pPr>
              <w:pStyle w:val="Compact"/>
              <w:spacing w:after="40" w:before="40"/>
              <w:jc w:val="center"/>
            </w:pPr>
            <w:r>
              <w:rPr>
                <w:rFonts w:ascii="Times New Roman" w:hAnsi="Times New Roman" w:cs="Times New Roman" w:eastAsia="Times New Roman"/>
                <w:sz w:val="22"/>
              </w:rPr>
              <w:t xml:space="preserve">1.55</w:t>
            </w:r>
          </w:p>
        </w:tc>
        <w:tc>
          <w:tcPr/>
          <w:p>
            <w:pPr>
              <w:pStyle w:val="Compact"/>
              <w:spacing w:after="40" w:before="40"/>
              <w:jc w:val="center"/>
            </w:pPr>
            <w:r>
              <w:rPr>
                <w:rFonts w:ascii="Times New Roman" w:hAnsi="Times New Roman" w:cs="Times New Roman" w:eastAsia="Times New Roman"/>
                <w:sz w:val="22"/>
              </w:rPr>
              <w:t xml:space="preserve">6.20</w:t>
            </w:r>
          </w:p>
        </w:tc>
        <w:tc>
          <w:tcPr/>
          <w:p>
            <w:pPr>
              <w:pStyle w:val="Compact"/>
              <w:spacing w:after="40" w:before="40"/>
              <w:jc w:val="center"/>
            </w:pPr>
            <w:r>
              <w:rPr>
                <w:rFonts w:ascii="Times New Roman" w:hAnsi="Times New Roman" w:cs="Times New Roman" w:eastAsia="Times New Roman"/>
                <w:sz w:val="22"/>
              </w:rPr>
              <w:t xml:space="preserve">1.54</w:t>
            </w:r>
          </w:p>
        </w:tc>
        <w:tc>
          <w:tcPr/>
          <w:p>
            <w:pPr>
              <w:pStyle w:val="Compact"/>
              <w:spacing w:after="40" w:before="40"/>
              <w:jc w:val="center"/>
            </w:pPr>
            <w:r>
              <w:rPr>
                <w:rFonts w:ascii="Times New Roman" w:hAnsi="Times New Roman" w:cs="Times New Roman" w:eastAsia="Times New Roman"/>
                <w:sz w:val="22"/>
              </w:rPr>
              <w:t xml:space="preserve">0.33</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5. Artistic</w:t>
            </w:r>
          </w:p>
        </w:tc>
        <w:tc>
          <w:tcPr/>
          <w:p>
            <w:pPr>
              <w:pStyle w:val="Compact"/>
              <w:spacing w:after="40" w:before="40"/>
              <w:jc w:val="center"/>
            </w:pPr>
            <w:r>
              <w:rPr>
                <w:rFonts w:ascii="Times New Roman" w:hAnsi="Times New Roman" w:cs="Times New Roman" w:eastAsia="Times New Roman"/>
                <w:sz w:val="22"/>
              </w:rPr>
              <w:t xml:space="preserve">6.20</w:t>
            </w:r>
          </w:p>
        </w:tc>
        <w:tc>
          <w:tcPr/>
          <w:p>
            <w:pPr>
              <w:pStyle w:val="Compact"/>
              <w:spacing w:after="40" w:before="40"/>
              <w:jc w:val="center"/>
            </w:pPr>
            <w:r>
              <w:rPr>
                <w:rFonts w:ascii="Times New Roman" w:hAnsi="Times New Roman" w:cs="Times New Roman" w:eastAsia="Times New Roman"/>
                <w:sz w:val="22"/>
              </w:rPr>
              <w:t xml:space="preserve">1.74</w:t>
            </w:r>
          </w:p>
        </w:tc>
        <w:tc>
          <w:tcPr/>
          <w:p>
            <w:pPr>
              <w:pStyle w:val="Compact"/>
              <w:spacing w:after="40" w:before="40"/>
              <w:jc w:val="center"/>
            </w:pPr>
            <w:r>
              <w:rPr>
                <w:rFonts w:ascii="Times New Roman" w:hAnsi="Times New Roman" w:cs="Times New Roman" w:eastAsia="Times New Roman"/>
                <w:sz w:val="22"/>
              </w:rPr>
              <w:t xml:space="preserve">6.37</w:t>
            </w:r>
          </w:p>
        </w:tc>
        <w:tc>
          <w:tcPr/>
          <w:p>
            <w:pPr>
              <w:pStyle w:val="Compact"/>
              <w:spacing w:after="40" w:before="40"/>
              <w:jc w:val="center"/>
            </w:pPr>
            <w:r>
              <w:rPr>
                <w:rFonts w:ascii="Times New Roman" w:hAnsi="Times New Roman" w:cs="Times New Roman" w:eastAsia="Times New Roman"/>
                <w:sz w:val="22"/>
              </w:rPr>
              <w:t xml:space="preserve">1.75</w:t>
            </w:r>
          </w:p>
        </w:tc>
        <w:tc>
          <w:tcPr/>
          <w:p>
            <w:pPr>
              <w:pStyle w:val="Compact"/>
              <w:spacing w:after="40" w:before="40"/>
              <w:jc w:val="center"/>
            </w:pPr>
            <w:r>
              <w:rPr>
                <w:rFonts w:ascii="Times New Roman" w:hAnsi="Times New Roman" w:cs="Times New Roman" w:eastAsia="Times New Roman"/>
                <w:sz w:val="22"/>
              </w:rPr>
              <w:t xml:space="preserve">0.38</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6. Agriculture</w:t>
            </w:r>
          </w:p>
        </w:tc>
        <w:tc>
          <w:tcPr/>
          <w:p>
            <w:pPr>
              <w:pStyle w:val="Compact"/>
              <w:spacing w:after="40" w:before="40"/>
              <w:jc w:val="center"/>
            </w:pPr>
            <w:r>
              <w:rPr>
                <w:rFonts w:ascii="Times New Roman" w:hAnsi="Times New Roman" w:cs="Times New Roman" w:eastAsia="Times New Roman"/>
                <w:sz w:val="22"/>
              </w:rPr>
              <w:t xml:space="preserve">6.20</w:t>
            </w:r>
          </w:p>
        </w:tc>
        <w:tc>
          <w:tcPr/>
          <w:p>
            <w:pPr>
              <w:pStyle w:val="Compact"/>
              <w:spacing w:after="40" w:before="40"/>
              <w:jc w:val="center"/>
            </w:pPr>
            <w:r>
              <w:rPr>
                <w:rFonts w:ascii="Times New Roman" w:hAnsi="Times New Roman" w:cs="Times New Roman" w:eastAsia="Times New Roman"/>
                <w:sz w:val="22"/>
              </w:rPr>
              <w:t xml:space="preserve">1.96</w:t>
            </w:r>
          </w:p>
        </w:tc>
        <w:tc>
          <w:tcPr/>
          <w:p>
            <w:pPr>
              <w:pStyle w:val="Compact"/>
              <w:spacing w:after="40" w:before="40"/>
              <w:jc w:val="center"/>
            </w:pPr>
            <w:r>
              <w:rPr>
                <w:rFonts w:ascii="Times New Roman" w:hAnsi="Times New Roman" w:cs="Times New Roman" w:eastAsia="Times New Roman"/>
                <w:sz w:val="22"/>
              </w:rPr>
              <w:t xml:space="preserve">6.37</w:t>
            </w:r>
          </w:p>
        </w:tc>
        <w:tc>
          <w:tcPr/>
          <w:p>
            <w:pPr>
              <w:pStyle w:val="Compact"/>
              <w:spacing w:after="40" w:before="40"/>
              <w:jc w:val="center"/>
            </w:pPr>
            <w:r>
              <w:rPr>
                <w:rFonts w:ascii="Times New Roman" w:hAnsi="Times New Roman" w:cs="Times New Roman" w:eastAsia="Times New Roman"/>
                <w:sz w:val="22"/>
              </w:rPr>
              <w:t xml:space="preserve">1.98</w:t>
            </w:r>
          </w:p>
        </w:tc>
        <w:tc>
          <w:tcPr/>
          <w:p>
            <w:pPr>
              <w:pStyle w:val="Compact"/>
              <w:spacing w:after="40" w:before="40"/>
              <w:jc w:val="center"/>
            </w:pPr>
            <w:r>
              <w:rPr>
                <w:rFonts w:ascii="Times New Roman" w:hAnsi="Times New Roman" w:cs="Times New Roman" w:eastAsia="Times New Roman"/>
                <w:sz w:val="22"/>
              </w:rPr>
              <w:t xml:space="preserve">0.34</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7. Technical</w:t>
            </w:r>
          </w:p>
        </w:tc>
        <w:tc>
          <w:tcPr/>
          <w:p>
            <w:pPr>
              <w:pStyle w:val="Compact"/>
              <w:spacing w:after="40" w:before="40"/>
              <w:jc w:val="center"/>
            </w:pPr>
            <w:r>
              <w:rPr>
                <w:rFonts w:ascii="Times New Roman" w:hAnsi="Times New Roman" w:cs="Times New Roman" w:eastAsia="Times New Roman"/>
                <w:sz w:val="22"/>
              </w:rPr>
              <w:t xml:space="preserve">6.20</w:t>
            </w:r>
          </w:p>
        </w:tc>
        <w:tc>
          <w:tcPr/>
          <w:p>
            <w:pPr>
              <w:pStyle w:val="Compact"/>
              <w:spacing w:after="40" w:before="40"/>
              <w:jc w:val="center"/>
            </w:pPr>
            <w:r>
              <w:rPr>
                <w:rFonts w:ascii="Times New Roman" w:hAnsi="Times New Roman" w:cs="Times New Roman" w:eastAsia="Times New Roman"/>
                <w:sz w:val="22"/>
              </w:rPr>
              <w:t xml:space="preserve">2.01</w:t>
            </w:r>
          </w:p>
        </w:tc>
        <w:tc>
          <w:tcPr/>
          <w:p>
            <w:pPr>
              <w:pStyle w:val="Compact"/>
              <w:spacing w:after="40" w:before="40"/>
              <w:jc w:val="center"/>
            </w:pPr>
            <w:r>
              <w:rPr>
                <w:rFonts w:ascii="Times New Roman" w:hAnsi="Times New Roman" w:cs="Times New Roman" w:eastAsia="Times New Roman"/>
                <w:sz w:val="22"/>
              </w:rPr>
              <w:t xml:space="preserve">6.33</w:t>
            </w:r>
          </w:p>
        </w:tc>
        <w:tc>
          <w:tcPr/>
          <w:p>
            <w:pPr>
              <w:pStyle w:val="Compact"/>
              <w:spacing w:after="40" w:before="40"/>
              <w:jc w:val="center"/>
            </w:pPr>
            <w:r>
              <w:rPr>
                <w:rFonts w:ascii="Times New Roman" w:hAnsi="Times New Roman" w:cs="Times New Roman" w:eastAsia="Times New Roman"/>
                <w:sz w:val="22"/>
              </w:rPr>
              <w:t xml:space="preserve">2.05</w:t>
            </w:r>
          </w:p>
        </w:tc>
        <w:tc>
          <w:tcPr/>
          <w:p>
            <w:pPr>
              <w:pStyle w:val="Compact"/>
              <w:spacing w:after="40" w:before="40"/>
              <w:jc w:val="center"/>
            </w:pPr>
            <w:r>
              <w:rPr>
                <w:rFonts w:ascii="Times New Roman" w:hAnsi="Times New Roman" w:cs="Times New Roman" w:eastAsia="Times New Roman"/>
                <w:sz w:val="22"/>
              </w:rPr>
              <w:t xml:space="preserve">0.25</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8. Household</w:t>
            </w:r>
          </w:p>
        </w:tc>
        <w:tc>
          <w:tcPr/>
          <w:p>
            <w:pPr>
              <w:pStyle w:val="Compact"/>
              <w:spacing w:after="40" w:before="40"/>
              <w:jc w:val="center"/>
            </w:pPr>
            <w:r>
              <w:rPr>
                <w:rFonts w:ascii="Times New Roman" w:hAnsi="Times New Roman" w:cs="Times New Roman" w:eastAsia="Times New Roman"/>
                <w:sz w:val="22"/>
              </w:rPr>
              <w:t xml:space="preserve">5.97</w:t>
            </w:r>
          </w:p>
        </w:tc>
        <w:tc>
          <w:tcPr/>
          <w:p>
            <w:pPr>
              <w:pStyle w:val="Compact"/>
              <w:spacing w:after="40" w:before="40"/>
              <w:jc w:val="center"/>
            </w:pPr>
            <w:r>
              <w:rPr>
                <w:rFonts w:ascii="Times New Roman" w:hAnsi="Times New Roman" w:cs="Times New Roman" w:eastAsia="Times New Roman"/>
                <w:sz w:val="22"/>
              </w:rPr>
              <w:t xml:space="preserve">2.12</w:t>
            </w:r>
          </w:p>
        </w:tc>
        <w:tc>
          <w:tcPr/>
          <w:p>
            <w:pPr>
              <w:pStyle w:val="Compact"/>
              <w:spacing w:after="40" w:before="40"/>
              <w:jc w:val="center"/>
            </w:pPr>
            <w:r>
              <w:rPr>
                <w:rFonts w:ascii="Times New Roman" w:hAnsi="Times New Roman" w:cs="Times New Roman" w:eastAsia="Times New Roman"/>
                <w:sz w:val="22"/>
              </w:rPr>
              <w:t xml:space="preserve">6.13</w:t>
            </w:r>
          </w:p>
        </w:tc>
        <w:tc>
          <w:tcPr/>
          <w:p>
            <w:pPr>
              <w:pStyle w:val="Compact"/>
              <w:spacing w:after="40" w:before="40"/>
              <w:jc w:val="center"/>
            </w:pPr>
            <w:r>
              <w:rPr>
                <w:rFonts w:ascii="Times New Roman" w:hAnsi="Times New Roman" w:cs="Times New Roman" w:eastAsia="Times New Roman"/>
                <w:sz w:val="22"/>
              </w:rPr>
              <w:t xml:space="preserve">2.08</w:t>
            </w:r>
          </w:p>
        </w:tc>
        <w:tc>
          <w:tcPr/>
          <w:p>
            <w:pPr>
              <w:pStyle w:val="Compact"/>
              <w:spacing w:after="40" w:before="40"/>
              <w:jc w:val="center"/>
            </w:pPr>
            <w:r>
              <w:rPr>
                <w:rFonts w:ascii="Times New Roman" w:hAnsi="Times New Roman" w:cs="Times New Roman" w:eastAsia="Times New Roman"/>
                <w:sz w:val="22"/>
              </w:rPr>
              <w:t xml:space="preserve">0.30</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9. Social</w:t>
            </w:r>
          </w:p>
        </w:tc>
        <w:tc>
          <w:tcPr/>
          <w:p>
            <w:pPr>
              <w:pStyle w:val="Compact"/>
              <w:spacing w:after="40" w:before="40"/>
              <w:jc w:val="center"/>
            </w:pPr>
            <w:r>
              <w:rPr>
                <w:rFonts w:ascii="Times New Roman" w:hAnsi="Times New Roman" w:cs="Times New Roman" w:eastAsia="Times New Roman"/>
                <w:sz w:val="22"/>
              </w:rPr>
              <w:t xml:space="preserve">6.57</w:t>
            </w:r>
          </w:p>
        </w:tc>
        <w:tc>
          <w:tcPr/>
          <w:p>
            <w:pPr>
              <w:pStyle w:val="Compact"/>
              <w:spacing w:after="40" w:before="40"/>
              <w:jc w:val="center"/>
            </w:pPr>
            <w:r>
              <w:rPr>
                <w:rFonts w:ascii="Times New Roman" w:hAnsi="Times New Roman" w:cs="Times New Roman" w:eastAsia="Times New Roman"/>
                <w:sz w:val="22"/>
              </w:rPr>
              <w:t xml:space="preserve">1.68</w:t>
            </w:r>
          </w:p>
        </w:tc>
        <w:tc>
          <w:tcPr/>
          <w:p>
            <w:pPr>
              <w:pStyle w:val="Compact"/>
              <w:spacing w:after="40" w:before="40"/>
              <w:jc w:val="center"/>
            </w:pPr>
            <w:r>
              <w:rPr>
                <w:rFonts w:ascii="Times New Roman" w:hAnsi="Times New Roman" w:cs="Times New Roman" w:eastAsia="Times New Roman"/>
                <w:sz w:val="22"/>
              </w:rPr>
              <w:t xml:space="preserve">6.73</w:t>
            </w:r>
          </w:p>
        </w:tc>
        <w:tc>
          <w:tcPr/>
          <w:p>
            <w:pPr>
              <w:pStyle w:val="Compact"/>
              <w:spacing w:after="40" w:before="40"/>
              <w:jc w:val="center"/>
            </w:pPr>
            <w:r>
              <w:rPr>
                <w:rFonts w:ascii="Times New Roman" w:hAnsi="Times New Roman" w:cs="Times New Roman" w:eastAsia="Times New Roman"/>
                <w:sz w:val="22"/>
              </w:rPr>
              <w:t xml:space="preserve">1.65</w:t>
            </w:r>
          </w:p>
        </w:tc>
        <w:tc>
          <w:tcPr/>
          <w:p>
            <w:pPr>
              <w:pStyle w:val="Compact"/>
              <w:spacing w:after="40" w:before="40"/>
              <w:jc w:val="center"/>
            </w:pPr>
            <w:r>
              <w:rPr>
                <w:rFonts w:ascii="Times New Roman" w:hAnsi="Times New Roman" w:cs="Times New Roman" w:eastAsia="Times New Roman"/>
                <w:sz w:val="22"/>
              </w:rPr>
              <w:t xml:space="preserve">0.38</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r>
        <w:tc>
          <w:tcPr/>
          <w:p>
            <w:pPr>
              <w:pStyle w:val="Compact"/>
              <w:spacing w:after="40" w:before="40"/>
              <w:jc w:val="left"/>
            </w:pPr>
            <w:r>
              <w:rPr>
                <w:rFonts w:ascii="Times New Roman" w:hAnsi="Times New Roman" w:cs="Times New Roman" w:eastAsia="Times New Roman"/>
                <w:sz w:val="22"/>
              </w:rPr>
              <w:t xml:space="preserve">10. Persuasive</w:t>
            </w:r>
          </w:p>
        </w:tc>
        <w:tc>
          <w:tcPr/>
          <w:p>
            <w:pPr>
              <w:pStyle w:val="Compact"/>
              <w:spacing w:after="40" w:before="40"/>
              <w:jc w:val="center"/>
            </w:pPr>
            <w:r>
              <w:rPr>
                <w:rFonts w:ascii="Times New Roman" w:hAnsi="Times New Roman" w:cs="Times New Roman" w:eastAsia="Times New Roman"/>
                <w:sz w:val="22"/>
              </w:rPr>
              <w:t xml:space="preserve">6.03</w:t>
            </w:r>
          </w:p>
        </w:tc>
        <w:tc>
          <w:tcPr/>
          <w:p>
            <w:pPr>
              <w:pStyle w:val="Compact"/>
              <w:spacing w:after="40" w:before="40"/>
              <w:jc w:val="center"/>
            </w:pPr>
            <w:r>
              <w:rPr>
                <w:rFonts w:ascii="Times New Roman" w:hAnsi="Times New Roman" w:cs="Times New Roman" w:eastAsia="Times New Roman"/>
                <w:sz w:val="22"/>
              </w:rPr>
              <w:t xml:space="preserve">1.70</w:t>
            </w:r>
          </w:p>
        </w:tc>
        <w:tc>
          <w:tcPr/>
          <w:p>
            <w:pPr>
              <w:pStyle w:val="Compact"/>
              <w:spacing w:after="40" w:before="40"/>
              <w:jc w:val="center"/>
            </w:pPr>
            <w:r>
              <w:rPr>
                <w:rFonts w:ascii="Times New Roman" w:hAnsi="Times New Roman" w:cs="Times New Roman" w:eastAsia="Times New Roman"/>
                <w:sz w:val="22"/>
              </w:rPr>
              <w:t xml:space="preserve">6.17</w:t>
            </w:r>
          </w:p>
        </w:tc>
        <w:tc>
          <w:tcPr/>
          <w:p>
            <w:pPr>
              <w:pStyle w:val="Compact"/>
              <w:spacing w:after="40" w:before="40"/>
              <w:jc w:val="center"/>
            </w:pPr>
            <w:r>
              <w:rPr>
                <w:rFonts w:ascii="Times New Roman" w:hAnsi="Times New Roman" w:cs="Times New Roman" w:eastAsia="Times New Roman"/>
                <w:sz w:val="22"/>
              </w:rPr>
              <w:t xml:space="preserve">1.68</w:t>
            </w:r>
          </w:p>
        </w:tc>
        <w:tc>
          <w:tcPr/>
          <w:p>
            <w:pPr>
              <w:pStyle w:val="Compact"/>
              <w:spacing w:after="40" w:before="40"/>
              <w:jc w:val="center"/>
            </w:pPr>
            <w:r>
              <w:rPr>
                <w:rFonts w:ascii="Times New Roman" w:hAnsi="Times New Roman" w:cs="Times New Roman" w:eastAsia="Times New Roman"/>
                <w:sz w:val="22"/>
              </w:rPr>
              <w:t xml:space="preserve">0.32</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NS</w:t>
            </w:r>
          </w:p>
        </w:tc>
      </w:tr>
    </w:tbl>
    <w:p>
      <w:pPr>
        <w:pStyle w:val="BodyText"/>
        <w:spacing w:line="360" w:lineRule="auto" w:after="120"/>
        <w:jc w:val="both"/>
      </w:pPr>
      <w:r>
        <w:rPr>
          <w:rFonts w:ascii="Times New Roman" w:hAnsi="Times New Roman" w:cs="Times New Roman" w:eastAsia="Times New Roman"/>
          <w:i/>
          <w:iCs/>
          <w:sz w:val="24"/>
        </w:rPr>
        <w:t xml:space="preserve">NS = Not Significant</w:t>
      </w:r>
    </w:p>
    <w:p>
      <w:pPr>
        <w:pStyle w:val="BodyText"/>
        <w:spacing w:line="360" w:lineRule="auto" w:after="120"/>
        <w:jc w:val="both"/>
      </w:pPr>
      <w:r>
        <w:rPr>
          <w:rFonts w:ascii="Times New Roman" w:hAnsi="Times New Roman" w:cs="Times New Roman" w:eastAsia="Times New Roman"/>
          <w:b/>
          <w:bCs/>
          <w:sz w:val="24"/>
        </w:rPr>
        <w:t xml:space="preserve">Interpretation of Table 4.16: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None of the ten t-values reaches the critical value of 2.001 at the 0.05 significance level.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null hypothesis H₀4 is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all ten areas. This means that Class IX and Class X students do not differ significantly in their vocational interest patterns when gender is not taken into account. The marginal increases from Class IX to Class X observed in Tables 4.1 and 4.2 are not large enough to be statistically significant, given the sample size.</w:t>
      </w:r>
    </w:p>
    <w:p>
      <w:pPr>
        <w:pStyle w:val="BodyText"/>
        <w:spacing w:line="360" w:lineRule="auto" w:after="120"/>
        <w:jc w:val="both"/>
      </w:pPr>
      <w:r>
        <w:rPr>
          <w:rFonts w:ascii="Times New Roman" w:hAnsi="Times New Roman" w:cs="Times New Roman" w:eastAsia="Times New Roman"/>
          <w:sz w:val="24"/>
        </w:rPr>
        <w:t xml:space="preserve">This finding is educationally meaningful: it suggests that the overall level of vocational 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already reasonably well-formed by 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does not change dramatically by Class X. What does change (as seen in the class-wise tables) is a slight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sharpening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gender-differentiated pattern, but the average level of interest across genders is stable.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51"/>
    <w:bookmarkStart w:id="152" w:name="X16245834081993c428f4a32a5e1e686cfe11206"/>
    <w:p>
      <w:pPr>
        <w:pStyle w:val="Heading2"/>
        <w:spacing w:line="360" w:lineRule="auto"/>
        <w:jc w:val="center"/>
      </w:pPr>
      <w:r>
        <w:rPr>
          <w:rFonts w:ascii="Times New Roman" w:hAnsi="Times New Roman" w:cs="Times New Roman" w:eastAsia="Times New Roman"/>
          <w:b/>
          <w:sz w:val="28"/>
        </w:rPr>
        <w:t xml:space="preserve">4.7 PERCENTAGE ANALYSIS OF VOCATIONAL INTEREST AREAS</w:t>
      </w:r>
    </w:p>
    <w:p>
      <w:pPr>
        <w:pStyle w:val="FirstParagraph"/>
        <w:spacing w:line="360" w:lineRule="auto" w:after="120"/>
        <w:jc w:val="both"/>
      </w:pPr>
      <w:r>
        <w:rPr>
          <w:rFonts w:ascii="Times New Roman" w:hAnsi="Times New Roman" w:cs="Times New Roman" w:eastAsia="Times New Roman"/>
          <w:sz w:val="24"/>
        </w:rPr>
        <w:t xml:space="preserve">In addition to mean-based analysis,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conducted to identify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dominant vocational interest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each student and to summarise the distribution of these dominant interests by gender.</w:t>
      </w:r>
    </w:p>
    <w:p>
      <w:pPr>
        <w:pStyle w:val="BodyText"/>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dominant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each student is the VIR area in which she/he obtained the highest score. In case of a tie between two areas, the area with the higher social utility (as judged by the investigator in consultation with the VIR manual) was selected.</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4.17: Percentage Analysis — Dominant Vocational Interest Area of Boys (Combined, N = 30)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center"/>
            </w:pPr>
            <w:r>
              <w:rPr>
                <w:rFonts w:ascii="Times New Roman" w:hAnsi="Times New Roman" w:cs="Times New Roman" w:eastAsia="Times New Roman"/>
                <w:sz w:val="22"/>
              </w:rPr>
              <w:t xml:space="preserve">Rank</w:t>
            </w:r>
          </w:p>
        </w:tc>
        <w:tc>
          <w:tcPr/>
          <w:p>
            <w:pPr>
              <w:pStyle w:val="Compact"/>
              <w:spacing w:after="40" w:before="40"/>
              <w:jc w:val="left"/>
            </w:pPr>
            <w:r>
              <w:rPr>
                <w:rFonts w:ascii="Times New Roman" w:hAnsi="Times New Roman" w:cs="Times New Roman" w:eastAsia="Times New Roman"/>
                <w:sz w:val="22"/>
              </w:rPr>
              <w:t xml:space="preserve">Vocational Interest Area</w:t>
            </w:r>
          </w:p>
        </w:tc>
        <w:tc>
          <w:tcPr/>
          <w:p>
            <w:pPr>
              <w:pStyle w:val="Compact"/>
              <w:spacing w:after="40" w:before="40"/>
              <w:jc w:val="center"/>
            </w:pPr>
            <w:r>
              <w:rPr>
                <w:rFonts w:ascii="Times New Roman" w:hAnsi="Times New Roman" w:cs="Times New Roman" w:eastAsia="Times New Roman"/>
                <w:sz w:val="22"/>
              </w:rPr>
              <w:t xml:space="preserve">Number of Boys</w:t>
            </w:r>
          </w:p>
        </w:tc>
        <w:tc>
          <w:tcPr/>
          <w:p>
            <w:pPr>
              <w:pStyle w:val="Compact"/>
              <w:spacing w:after="40" w:before="40"/>
              <w:jc w:val="center"/>
            </w:pPr>
            <w:r>
              <w:rPr>
                <w:rFonts w:ascii="Times New Roman" w:hAnsi="Times New Roman" w:cs="Times New Roman" w:eastAsia="Times New Roman"/>
                <w:sz w:val="22"/>
              </w:rPr>
              <w:t xml:space="preserve">Percentage</w:t>
            </w:r>
          </w:p>
        </w:tc>
      </w:tr>
      <w:tr>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33.3%</w:t>
            </w:r>
          </w:p>
        </w:tc>
      </w:tr>
      <w:tr>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26.7%</w:t>
            </w:r>
          </w:p>
        </w:tc>
      </w:tr>
      <w:tr>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20.0%</w:t>
            </w:r>
          </w:p>
        </w:tc>
      </w:tr>
      <w:tr>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center"/>
            </w:pPr>
            <w:r>
              <w:rPr>
                <w:rFonts w:ascii="Times New Roman" w:hAnsi="Times New Roman" w:cs="Times New Roman" w:eastAsia="Times New Roman"/>
                <w:sz w:val="22"/>
              </w:rPr>
              <w:t xml:space="preserve">10.0%</w:t>
            </w:r>
          </w:p>
        </w:tc>
      </w:tr>
      <w:tr>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center"/>
            </w:pPr>
            <w:r>
              <w:rPr>
                <w:rFonts w:ascii="Times New Roman" w:hAnsi="Times New Roman" w:cs="Times New Roman" w:eastAsia="Times New Roman"/>
                <w:sz w:val="22"/>
              </w:rPr>
              <w:t xml:space="preserve">6.7%</w:t>
            </w:r>
          </w:p>
        </w:tc>
      </w:tr>
      <w:tr>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jc w:val="center"/>
            </w:pPr>
            <w:r>
              <w:rPr>
                <w:rFonts w:ascii="Times New Roman" w:hAnsi="Times New Roman" w:cs="Times New Roman" w:eastAsia="Times New Roman"/>
                <w:sz w:val="22"/>
              </w:rPr>
              <w:t xml:space="preserve">3.3%</w:t>
            </w:r>
          </w:p>
        </w:tc>
      </w:tr>
      <w:tr>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b/>
                <w:bCs/>
                <w:sz w:val="22"/>
              </w:rPr>
              <w:t xml:space="preserve">Total</w:t>
            </w:r>
          </w:p>
        </w:tc>
        <w:tc>
          <w:tcPr/>
          <w:p>
            <w:pPr>
              <w:pStyle w:val="Compact"/>
              <w:spacing w:after="40" w:before="40"/>
              <w:jc w:val="center"/>
            </w:pPr>
            <w:r>
              <w:rPr>
                <w:rFonts w:ascii="Times New Roman" w:hAnsi="Times New Roman" w:cs="Times New Roman" w:eastAsia="Times New Roman"/>
                <w:b/>
                <w:bCs/>
                <w:sz w:val="22"/>
              </w:rPr>
              <w:t xml:space="preserve">30</w:t>
            </w:r>
          </w:p>
        </w:tc>
        <w:tc>
          <w:tcPr/>
          <w:p>
            <w:pPr>
              <w:pStyle w:val="Compact"/>
              <w:spacing w:after="40" w:before="40"/>
              <w:jc w:val="center"/>
            </w:pPr>
            <w:r>
              <w:rPr>
                <w:rFonts w:ascii="Times New Roman" w:hAnsi="Times New Roman" w:cs="Times New Roman" w:eastAsia="Times New Roman"/>
                <w:b/>
                <w:bCs/>
                <w:sz w:val="22"/>
              </w:rPr>
              <w:t xml:space="preserve">100%</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Among boys,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interest is the dominant area for one-third (33.3%) of the sample</w:t>
      </w:r>
      <w:r>
        <w:rPr>
          <w:rFonts w:ascii="Times New Roman" w:hAnsi="Times New Roman" w:cs="Times New Roman" w:eastAsia="Times New Roman"/>
          <w:sz w:val="24"/>
        </w:rPr>
        <w:t xml:space="preserve">, followed by Agriculture (26.7%) and Scientific (20.0%). Together, these three areas account for 80% of boys. This indicates that a strong majority of secondary school boys have their primary vocational orientation in Technical, Agricultural or Scientific domains — all of which are classified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the People–Things dimension of Su et al. (2009). No boy had his highest score in Literary, Artistic, Household or Social areas, underscoring the extreme gender-specificity of these interest patterns.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4.18: Percentage Analysis — Dominant Vocational Interest Area of Girls (Combined, N = 30)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after="40" w:before="40"/>
              <w:jc w:val="center"/>
            </w:pPr>
            <w:r>
              <w:rPr>
                <w:rFonts w:ascii="Times New Roman" w:hAnsi="Times New Roman" w:cs="Times New Roman" w:eastAsia="Times New Roman"/>
                <w:sz w:val="22"/>
              </w:rPr>
              <w:t xml:space="preserve">Rank</w:t>
            </w:r>
          </w:p>
        </w:tc>
        <w:tc>
          <w:tcPr/>
          <w:p>
            <w:pPr>
              <w:pStyle w:val="Compact"/>
              <w:spacing w:after="40" w:before="40"/>
              <w:jc w:val="left"/>
            </w:pPr>
            <w:r>
              <w:rPr>
                <w:rFonts w:ascii="Times New Roman" w:hAnsi="Times New Roman" w:cs="Times New Roman" w:eastAsia="Times New Roman"/>
                <w:sz w:val="22"/>
              </w:rPr>
              <w:t xml:space="preserve">Vocational Interest Area</w:t>
            </w:r>
          </w:p>
        </w:tc>
        <w:tc>
          <w:tcPr/>
          <w:p>
            <w:pPr>
              <w:pStyle w:val="Compact"/>
              <w:spacing w:after="40" w:before="40"/>
              <w:jc w:val="center"/>
            </w:pPr>
            <w:r>
              <w:rPr>
                <w:rFonts w:ascii="Times New Roman" w:hAnsi="Times New Roman" w:cs="Times New Roman" w:eastAsia="Times New Roman"/>
                <w:sz w:val="22"/>
              </w:rPr>
              <w:t xml:space="preserve">Number of Girls</w:t>
            </w:r>
          </w:p>
        </w:tc>
        <w:tc>
          <w:tcPr/>
          <w:p>
            <w:pPr>
              <w:pStyle w:val="Compact"/>
              <w:spacing w:after="40" w:before="40"/>
              <w:jc w:val="center"/>
            </w:pPr>
            <w:r>
              <w:rPr>
                <w:rFonts w:ascii="Times New Roman" w:hAnsi="Times New Roman" w:cs="Times New Roman" w:eastAsia="Times New Roman"/>
                <w:sz w:val="22"/>
              </w:rPr>
              <w:t xml:space="preserve">Percentage</w:t>
            </w:r>
          </w:p>
        </w:tc>
      </w:tr>
      <w:tr>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jc w:val="center"/>
            </w:pPr>
            <w:r>
              <w:rPr>
                <w:rFonts w:ascii="Times New Roman" w:hAnsi="Times New Roman" w:cs="Times New Roman" w:eastAsia="Times New Roman"/>
                <w:sz w:val="22"/>
              </w:rPr>
              <w:t xml:space="preserve">11</w:t>
            </w:r>
          </w:p>
        </w:tc>
        <w:tc>
          <w:tcPr/>
          <w:p>
            <w:pPr>
              <w:pStyle w:val="Compact"/>
              <w:spacing w:after="40" w:before="40"/>
              <w:jc w:val="center"/>
            </w:pPr>
            <w:r>
              <w:rPr>
                <w:rFonts w:ascii="Times New Roman" w:hAnsi="Times New Roman" w:cs="Times New Roman" w:eastAsia="Times New Roman"/>
                <w:sz w:val="22"/>
              </w:rPr>
              <w:t xml:space="preserve">36.7%</w:t>
            </w:r>
          </w:p>
        </w:tc>
      </w:tr>
      <w:tr>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23.3%</w:t>
            </w:r>
          </w:p>
        </w:tc>
      </w:tr>
      <w:tr>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20.0%</w:t>
            </w:r>
          </w:p>
        </w:tc>
      </w:tr>
      <w:tr>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13.3%</w:t>
            </w:r>
          </w:p>
        </w:tc>
      </w:tr>
      <w:tr>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center"/>
            </w:pPr>
            <w:r>
              <w:rPr>
                <w:rFonts w:ascii="Times New Roman" w:hAnsi="Times New Roman" w:cs="Times New Roman" w:eastAsia="Times New Roman"/>
                <w:sz w:val="22"/>
              </w:rPr>
              <w:t xml:space="preserve">6.7%</w:t>
            </w:r>
          </w:p>
        </w:tc>
      </w:tr>
      <w:tr>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jc w:val="center"/>
            </w:pPr>
            <w:r>
              <w:rPr>
                <w:rFonts w:ascii="Times New Roman" w:hAnsi="Times New Roman" w:cs="Times New Roman" w:eastAsia="Times New Roman"/>
                <w:sz w:val="22"/>
              </w:rPr>
              <w:t xml:space="preserve">0</w:t>
            </w:r>
          </w:p>
        </w:tc>
        <w:tc>
          <w:tcPr/>
          <w:p>
            <w:pPr>
              <w:pStyle w:val="Compact"/>
              <w:spacing w:after="40" w:before="40"/>
              <w:jc w:val="center"/>
            </w:pPr>
            <w:r>
              <w:rPr>
                <w:rFonts w:ascii="Times New Roman" w:hAnsi="Times New Roman" w:cs="Times New Roman" w:eastAsia="Times New Roman"/>
                <w:sz w:val="22"/>
              </w:rPr>
              <w:t xml:space="preserve">0.0%</w:t>
            </w:r>
          </w:p>
        </w:tc>
      </w:tr>
      <w:tr>
        <w:tc>
          <w:tcPr/>
          <w:p>
            <w:pPr>
              <w:pStyle w:val="Compact"/>
              <w:spacing w:after="40" w:before="40"/>
            </w:pPr>
          </w:p>
        </w:tc>
        <w:tc>
          <w:tcPr/>
          <w:p>
            <w:pPr>
              <w:pStyle w:val="Compact"/>
              <w:spacing w:after="40" w:before="40"/>
              <w:jc w:val="left"/>
            </w:pPr>
            <w:r>
              <w:rPr>
                <w:rFonts w:ascii="Times New Roman" w:hAnsi="Times New Roman" w:cs="Times New Roman" w:eastAsia="Times New Roman"/>
                <w:b/>
                <w:bCs/>
                <w:sz w:val="22"/>
              </w:rPr>
              <w:t xml:space="preserve">Total</w:t>
            </w:r>
          </w:p>
        </w:tc>
        <w:tc>
          <w:tcPr/>
          <w:p>
            <w:pPr>
              <w:pStyle w:val="Compact"/>
              <w:spacing w:after="40" w:before="40"/>
              <w:jc w:val="center"/>
            </w:pPr>
            <w:r>
              <w:rPr>
                <w:rFonts w:ascii="Times New Roman" w:hAnsi="Times New Roman" w:cs="Times New Roman" w:eastAsia="Times New Roman"/>
                <w:b/>
                <w:bCs/>
                <w:sz w:val="22"/>
              </w:rPr>
              <w:t xml:space="preserve">30</w:t>
            </w:r>
          </w:p>
        </w:tc>
        <w:tc>
          <w:tcPr/>
          <w:p>
            <w:pPr>
              <w:pStyle w:val="Compact"/>
              <w:spacing w:after="40" w:before="40"/>
              <w:jc w:val="center"/>
            </w:pPr>
            <w:r>
              <w:rPr>
                <w:rFonts w:ascii="Times New Roman" w:hAnsi="Times New Roman" w:cs="Times New Roman" w:eastAsia="Times New Roman"/>
                <w:b/>
                <w:bCs/>
                <w:sz w:val="22"/>
              </w:rPr>
              <w:t xml:space="preserve">100%</w:t>
            </w:r>
          </w:p>
        </w:tc>
      </w:tr>
    </w:tbl>
    <w:p>
      <w:pPr>
        <w:pStyle w:val="BodyText"/>
        <w:spacing w:line="36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Among girls,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interest is the dominant area for the largest proportion (36.7%)</w:t>
      </w:r>
      <w:r>
        <w:rPr>
          <w:rFonts w:ascii="Times New Roman" w:hAnsi="Times New Roman" w:cs="Times New Roman" w:eastAsia="Times New Roman"/>
          <w:sz w:val="24"/>
        </w:rPr>
        <w:t xml:space="preserve">, followed by Social (23.3%) and Literary (20.0%). Together, these three areas account for 80% of girls. The pattern is a perfect mirror image of the boys’ pattern: no girl had her highest score in Technical, Agriculture, Scientific, Executive, or Persuasive areas. This non-overlapping distribution of dominant interests between boys and girls is one of the most striking findings of the present study and has profound implications for career guidance practice.</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Figure 4.5: Pie Chart — Percentage Distribution of Dominant Vocational Interests — Boys</w:t>
      </w:r>
    </w:p>
    <w:p>
      <w:pPr>
        <w:pStyle w:val="SourceCode"/>
        <w:spacing w:line="360" w:lineRule="auto" w:after="120"/>
        <w:jc w:val="both"/>
      </w:pPr>
      <w:r>
        <w:rPr>
          <w:rStyle w:val="VerbatimChar"/>
          <w:rFonts w:ascii="Times New Roman" w:hAnsi="Times New Roman" w:cs="Times New Roman" w:eastAsia="Times New Roman"/>
          <w:sz w:val="24"/>
        </w:rPr>
        <w:t xml:space="preserve">         BOYS (N = 30)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Technical     33.3%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Agriculture   26.7%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Scientific    20.0%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Executive     10.0%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Persuasive     6.7%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Commercial     3.3%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p>
    <w:p>
      <w:pPr>
        <w:pStyle w:val="FirstParagraph"/>
        <w:spacing w:line="360" w:lineRule="auto" w:after="120"/>
        <w:jc w:val="both"/>
      </w:pPr>
      <w:r>
        <w:rPr>
          <w:rFonts w:ascii="Times New Roman" w:hAnsi="Times New Roman" w:cs="Times New Roman" w:eastAsia="Times New Roman"/>
          <w:b/>
          <w:bCs/>
          <w:sz w:val="24"/>
        </w:rPr>
        <w:t xml:space="preserve">Figure 4.6: Pie Chart — Percentage Distribution of Dominant Vocational Interests — Girls</w:t>
      </w:r>
    </w:p>
    <w:p>
      <w:pPr>
        <w:pStyle w:val="SourceCode"/>
        <w:spacing w:line="360" w:lineRule="auto" w:after="120"/>
        <w:jc w:val="both"/>
      </w:pPr>
      <w:r>
        <w:rPr>
          <w:rStyle w:val="VerbatimChar"/>
          <w:rFonts w:ascii="Times New Roman" w:hAnsi="Times New Roman" w:cs="Times New Roman" w:eastAsia="Times New Roman"/>
          <w:sz w:val="24"/>
        </w:rPr>
        <w:t xml:space="preserve">         GIRLS (N = 30)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Household     36.7%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Social        23.3%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Literary      20.0%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Artistic      13.3%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Commercial     6.7%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52"/>
    <w:bookmarkStart w:id="153" w:name="rank-order-of-vocational-interest-areas"/>
    <w:p>
      <w:pPr>
        <w:pStyle w:val="Heading2"/>
        <w:spacing w:line="360" w:lineRule="auto"/>
        <w:jc w:val="center"/>
      </w:pPr>
      <w:r>
        <w:rPr>
          <w:rFonts w:ascii="Times New Roman" w:hAnsi="Times New Roman" w:cs="Times New Roman" w:eastAsia="Times New Roman"/>
          <w:b/>
          <w:sz w:val="28"/>
        </w:rPr>
        <w:t xml:space="preserve">4.8 RANK ORDER OF VOCATIONAL INTEREST AREAS</w:t>
      </w:r>
    </w:p>
    <w:p>
      <w:pPr>
        <w:pStyle w:val="FirstParagraph"/>
        <w:spacing w:line="360" w:lineRule="auto" w:after="120"/>
        <w:jc w:val="both"/>
      </w:pPr>
      <w:r>
        <w:rPr>
          <w:rFonts w:ascii="Times New Roman" w:hAnsi="Times New Roman" w:cs="Times New Roman" w:eastAsia="Times New Roman"/>
          <w:b/>
          <w:bCs/>
          <w:sz w:val="24"/>
        </w:rPr>
        <w:t xml:space="preserve">Table 4.19: Rank Order of Vocational Interest Areas — Boys and Girls Compared (Combined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after="40" w:before="40"/>
              <w:jc w:val="center"/>
            </w:pPr>
            <w:r>
              <w:rPr>
                <w:rFonts w:ascii="Times New Roman" w:hAnsi="Times New Roman" w:cs="Times New Roman" w:eastAsia="Times New Roman"/>
                <w:sz w:val="22"/>
              </w:rPr>
              <w:t xml:space="preserve">Rank</w:t>
            </w:r>
          </w:p>
        </w:tc>
        <w:tc>
          <w:tcPr/>
          <w:p>
            <w:pPr>
              <w:pStyle w:val="Compact"/>
              <w:spacing w:after="40" w:before="40"/>
              <w:jc w:val="left"/>
            </w:pPr>
            <w:r>
              <w:rPr>
                <w:rFonts w:ascii="Times New Roman" w:hAnsi="Times New Roman" w:cs="Times New Roman" w:eastAsia="Times New Roman"/>
                <w:sz w:val="22"/>
              </w:rPr>
              <w:t xml:space="preserve">Boys’ Top Areas (Mean)</w:t>
            </w:r>
          </w:p>
        </w:tc>
        <w:tc>
          <w:tcPr/>
          <w:p>
            <w:pPr>
              <w:pStyle w:val="Compact"/>
              <w:spacing w:after="40" w:before="40"/>
              <w:jc w:val="left"/>
            </w:pPr>
            <w:r>
              <w:rPr>
                <w:rFonts w:ascii="Times New Roman" w:hAnsi="Times New Roman" w:cs="Times New Roman" w:eastAsia="Times New Roman"/>
                <w:sz w:val="22"/>
              </w:rPr>
              <w:t xml:space="preserve">Girls’ Top Areas (Mean)</w:t>
            </w:r>
          </w:p>
        </w:tc>
      </w:tr>
      <w:tr>
        <w:tc>
          <w:tcPr/>
          <w:p>
            <w:pPr>
              <w:pStyle w:val="Compact"/>
              <w:spacing w:after="40" w:before="40"/>
              <w:jc w:val="center"/>
            </w:pPr>
            <w:r>
              <w:rPr>
                <w:rFonts w:ascii="Times New Roman" w:hAnsi="Times New Roman" w:cs="Times New Roman" w:eastAsia="Times New Roman"/>
                <w:sz w:val="22"/>
              </w:rPr>
              <w:t xml:space="preserve">1st</w:t>
            </w:r>
          </w:p>
        </w:tc>
        <w:tc>
          <w:tcPr/>
          <w:p>
            <w:pPr>
              <w:pStyle w:val="Compact"/>
              <w:spacing w:after="40" w:before="40"/>
              <w:jc w:val="left"/>
            </w:pPr>
            <w:r>
              <w:rPr>
                <w:rFonts w:ascii="Times New Roman" w:hAnsi="Times New Roman" w:cs="Times New Roman" w:eastAsia="Times New Roman"/>
                <w:sz w:val="22"/>
              </w:rPr>
              <w:t xml:space="preserve">Technical (8.00)</w:t>
            </w:r>
          </w:p>
        </w:tc>
        <w:tc>
          <w:tcPr/>
          <w:p>
            <w:pPr>
              <w:pStyle w:val="Compact"/>
              <w:spacing w:after="40" w:before="40"/>
              <w:jc w:val="left"/>
            </w:pPr>
            <w:r>
              <w:rPr>
                <w:rFonts w:ascii="Times New Roman" w:hAnsi="Times New Roman" w:cs="Times New Roman" w:eastAsia="Times New Roman"/>
                <w:sz w:val="22"/>
              </w:rPr>
              <w:t xml:space="preserve">Household (7.77)</w:t>
            </w:r>
          </w:p>
        </w:tc>
      </w:tr>
      <w:tr>
        <w:tc>
          <w:tcPr/>
          <w:p>
            <w:pPr>
              <w:pStyle w:val="Compact"/>
              <w:spacing w:after="40" w:before="40"/>
              <w:jc w:val="center"/>
            </w:pPr>
            <w:r>
              <w:rPr>
                <w:rFonts w:ascii="Times New Roman" w:hAnsi="Times New Roman" w:cs="Times New Roman" w:eastAsia="Times New Roman"/>
                <w:sz w:val="22"/>
              </w:rPr>
              <w:t xml:space="preserve">2nd</w:t>
            </w:r>
          </w:p>
        </w:tc>
        <w:tc>
          <w:tcPr/>
          <w:p>
            <w:pPr>
              <w:pStyle w:val="Compact"/>
              <w:spacing w:after="40" w:before="40"/>
              <w:jc w:val="left"/>
            </w:pPr>
            <w:r>
              <w:rPr>
                <w:rFonts w:ascii="Times New Roman" w:hAnsi="Times New Roman" w:cs="Times New Roman" w:eastAsia="Times New Roman"/>
                <w:sz w:val="22"/>
              </w:rPr>
              <w:t xml:space="preserve">Agriculture (7.70)</w:t>
            </w:r>
          </w:p>
        </w:tc>
        <w:tc>
          <w:tcPr/>
          <w:p>
            <w:pPr>
              <w:pStyle w:val="Compact"/>
              <w:spacing w:after="40" w:before="40"/>
              <w:jc w:val="left"/>
            </w:pPr>
            <w:r>
              <w:rPr>
                <w:rFonts w:ascii="Times New Roman" w:hAnsi="Times New Roman" w:cs="Times New Roman" w:eastAsia="Times New Roman"/>
                <w:sz w:val="22"/>
              </w:rPr>
              <w:t xml:space="preserve">Social (7.50)</w:t>
            </w:r>
          </w:p>
        </w:tc>
      </w:tr>
      <w:tr>
        <w:tc>
          <w:tcPr/>
          <w:p>
            <w:pPr>
              <w:pStyle w:val="Compact"/>
              <w:spacing w:after="40" w:before="40"/>
              <w:jc w:val="center"/>
            </w:pPr>
            <w:r>
              <w:rPr>
                <w:rFonts w:ascii="Times New Roman" w:hAnsi="Times New Roman" w:cs="Times New Roman" w:eastAsia="Times New Roman"/>
                <w:sz w:val="22"/>
              </w:rPr>
              <w:t xml:space="preserve">3rd</w:t>
            </w:r>
          </w:p>
        </w:tc>
        <w:tc>
          <w:tcPr/>
          <w:p>
            <w:pPr>
              <w:pStyle w:val="Compact"/>
              <w:spacing w:after="40" w:before="40"/>
              <w:jc w:val="left"/>
            </w:pPr>
            <w:r>
              <w:rPr>
                <w:rFonts w:ascii="Times New Roman" w:hAnsi="Times New Roman" w:cs="Times New Roman" w:eastAsia="Times New Roman"/>
                <w:sz w:val="22"/>
              </w:rPr>
              <w:t xml:space="preserve">Scientific (7.57)</w:t>
            </w:r>
          </w:p>
        </w:tc>
        <w:tc>
          <w:tcPr/>
          <w:p>
            <w:pPr>
              <w:pStyle w:val="Compact"/>
              <w:spacing w:after="40" w:before="40"/>
              <w:jc w:val="left"/>
            </w:pPr>
            <w:r>
              <w:rPr>
                <w:rFonts w:ascii="Times New Roman" w:hAnsi="Times New Roman" w:cs="Times New Roman" w:eastAsia="Times New Roman"/>
                <w:sz w:val="22"/>
              </w:rPr>
              <w:t xml:space="preserve">Literary (7.37)</w:t>
            </w:r>
          </w:p>
        </w:tc>
      </w:tr>
      <w:tr>
        <w:tc>
          <w:tcPr/>
          <w:p>
            <w:pPr>
              <w:pStyle w:val="Compact"/>
              <w:spacing w:after="40" w:before="40"/>
              <w:jc w:val="center"/>
            </w:pPr>
            <w:r>
              <w:rPr>
                <w:rFonts w:ascii="Times New Roman" w:hAnsi="Times New Roman" w:cs="Times New Roman" w:eastAsia="Times New Roman"/>
                <w:sz w:val="22"/>
              </w:rPr>
              <w:t xml:space="preserve">4th</w:t>
            </w:r>
          </w:p>
        </w:tc>
        <w:tc>
          <w:tcPr/>
          <w:p>
            <w:pPr>
              <w:pStyle w:val="Compact"/>
              <w:spacing w:after="40" w:before="40"/>
              <w:jc w:val="left"/>
            </w:pPr>
            <w:r>
              <w:rPr>
                <w:rFonts w:ascii="Times New Roman" w:hAnsi="Times New Roman" w:cs="Times New Roman" w:eastAsia="Times New Roman"/>
                <w:sz w:val="22"/>
              </w:rPr>
              <w:t xml:space="preserve">Executive (6.93)</w:t>
            </w:r>
          </w:p>
        </w:tc>
        <w:tc>
          <w:tcPr/>
          <w:p>
            <w:pPr>
              <w:pStyle w:val="Compact"/>
              <w:spacing w:after="40" w:before="40"/>
              <w:jc w:val="left"/>
            </w:pPr>
            <w:r>
              <w:rPr>
                <w:rFonts w:ascii="Times New Roman" w:hAnsi="Times New Roman" w:cs="Times New Roman" w:eastAsia="Times New Roman"/>
                <w:sz w:val="22"/>
              </w:rPr>
              <w:t xml:space="preserve">Artistic (7.17)</w:t>
            </w:r>
          </w:p>
        </w:tc>
      </w:tr>
      <w:tr>
        <w:tc>
          <w:tcPr/>
          <w:p>
            <w:pPr>
              <w:pStyle w:val="Compact"/>
              <w:spacing w:after="40" w:before="40"/>
              <w:jc w:val="center"/>
            </w:pPr>
            <w:r>
              <w:rPr>
                <w:rFonts w:ascii="Times New Roman" w:hAnsi="Times New Roman" w:cs="Times New Roman" w:eastAsia="Times New Roman"/>
                <w:sz w:val="22"/>
              </w:rPr>
              <w:t xml:space="preserve">5th</w:t>
            </w:r>
          </w:p>
        </w:tc>
        <w:tc>
          <w:tcPr/>
          <w:p>
            <w:pPr>
              <w:pStyle w:val="Compact"/>
              <w:spacing w:after="40" w:before="40"/>
              <w:jc w:val="left"/>
            </w:pPr>
            <w:r>
              <w:rPr>
                <w:rFonts w:ascii="Times New Roman" w:hAnsi="Times New Roman" w:cs="Times New Roman" w:eastAsia="Times New Roman"/>
                <w:sz w:val="22"/>
              </w:rPr>
              <w:t xml:space="preserve">Persuasive (6.53)</w:t>
            </w:r>
          </w:p>
        </w:tc>
        <w:tc>
          <w:tcPr/>
          <w:p>
            <w:pPr>
              <w:pStyle w:val="Compact"/>
              <w:spacing w:after="40" w:before="40"/>
              <w:jc w:val="left"/>
            </w:pPr>
            <w:r>
              <w:rPr>
                <w:rFonts w:ascii="Times New Roman" w:hAnsi="Times New Roman" w:cs="Times New Roman" w:eastAsia="Times New Roman"/>
                <w:sz w:val="22"/>
              </w:rPr>
              <w:t xml:space="preserve">Commercial (6.07)</w:t>
            </w:r>
          </w:p>
        </w:tc>
      </w:tr>
      <w:tr>
        <w:tc>
          <w:tcPr/>
          <w:p>
            <w:pPr>
              <w:pStyle w:val="Compact"/>
              <w:spacing w:after="40" w:before="40"/>
              <w:jc w:val="center"/>
            </w:pPr>
            <w:r>
              <w:rPr>
                <w:rFonts w:ascii="Times New Roman" w:hAnsi="Times New Roman" w:cs="Times New Roman" w:eastAsia="Times New Roman"/>
                <w:sz w:val="22"/>
              </w:rPr>
              <w:t xml:space="preserve">6th</w:t>
            </w:r>
          </w:p>
        </w:tc>
        <w:tc>
          <w:tcPr/>
          <w:p>
            <w:pPr>
              <w:pStyle w:val="Compact"/>
              <w:spacing w:after="40" w:before="40"/>
              <w:jc w:val="left"/>
            </w:pPr>
            <w:r>
              <w:rPr>
                <w:rFonts w:ascii="Times New Roman" w:hAnsi="Times New Roman" w:cs="Times New Roman" w:eastAsia="Times New Roman"/>
                <w:sz w:val="22"/>
              </w:rPr>
              <w:t xml:space="preserve">Commercial (6.20)</w:t>
            </w:r>
          </w:p>
        </w:tc>
        <w:tc>
          <w:tcPr/>
          <w:p>
            <w:pPr>
              <w:pStyle w:val="Compact"/>
              <w:spacing w:after="40" w:before="40"/>
              <w:jc w:val="left"/>
            </w:pPr>
            <w:r>
              <w:rPr>
                <w:rFonts w:ascii="Times New Roman" w:hAnsi="Times New Roman" w:cs="Times New Roman" w:eastAsia="Times New Roman"/>
                <w:sz w:val="22"/>
              </w:rPr>
              <w:t xml:space="preserve">Persuasive (5.67)</w:t>
            </w:r>
          </w:p>
        </w:tc>
      </w:tr>
      <w:tr>
        <w:tc>
          <w:tcPr/>
          <w:p>
            <w:pPr>
              <w:pStyle w:val="Compact"/>
              <w:spacing w:after="40" w:before="40"/>
              <w:jc w:val="center"/>
            </w:pPr>
            <w:r>
              <w:rPr>
                <w:rFonts w:ascii="Times New Roman" w:hAnsi="Times New Roman" w:cs="Times New Roman" w:eastAsia="Times New Roman"/>
                <w:sz w:val="22"/>
              </w:rPr>
              <w:t xml:space="preserve">7th</w:t>
            </w:r>
          </w:p>
        </w:tc>
        <w:tc>
          <w:tcPr/>
          <w:p>
            <w:pPr>
              <w:pStyle w:val="Compact"/>
              <w:spacing w:after="40" w:before="40"/>
              <w:jc w:val="left"/>
            </w:pPr>
            <w:r>
              <w:rPr>
                <w:rFonts w:ascii="Times New Roman" w:hAnsi="Times New Roman" w:cs="Times New Roman" w:eastAsia="Times New Roman"/>
                <w:sz w:val="22"/>
              </w:rPr>
              <w:t xml:space="preserve">Social (5.80)</w:t>
            </w:r>
          </w:p>
        </w:tc>
        <w:tc>
          <w:tcPr/>
          <w:p>
            <w:pPr>
              <w:pStyle w:val="Compact"/>
              <w:spacing w:after="40" w:before="40"/>
              <w:jc w:val="left"/>
            </w:pPr>
            <w:r>
              <w:rPr>
                <w:rFonts w:ascii="Times New Roman" w:hAnsi="Times New Roman" w:cs="Times New Roman" w:eastAsia="Times New Roman"/>
                <w:sz w:val="22"/>
              </w:rPr>
              <w:t xml:space="preserve">Executive (5.37)</w:t>
            </w:r>
          </w:p>
        </w:tc>
      </w:tr>
      <w:tr>
        <w:tc>
          <w:tcPr/>
          <w:p>
            <w:pPr>
              <w:pStyle w:val="Compact"/>
              <w:spacing w:after="40" w:before="40"/>
              <w:jc w:val="center"/>
            </w:pPr>
            <w:r>
              <w:rPr>
                <w:rFonts w:ascii="Times New Roman" w:hAnsi="Times New Roman" w:cs="Times New Roman" w:eastAsia="Times New Roman"/>
                <w:sz w:val="22"/>
              </w:rPr>
              <w:t xml:space="preserve">8th</w:t>
            </w:r>
          </w:p>
        </w:tc>
        <w:tc>
          <w:tcPr/>
          <w:p>
            <w:pPr>
              <w:pStyle w:val="Compact"/>
              <w:spacing w:after="40" w:before="40"/>
              <w:jc w:val="left"/>
            </w:pPr>
            <w:r>
              <w:rPr>
                <w:rFonts w:ascii="Times New Roman" w:hAnsi="Times New Roman" w:cs="Times New Roman" w:eastAsia="Times New Roman"/>
                <w:sz w:val="22"/>
              </w:rPr>
              <w:t xml:space="preserve">Literary (5.50)</w:t>
            </w:r>
          </w:p>
        </w:tc>
        <w:tc>
          <w:tcPr/>
          <w:p>
            <w:pPr>
              <w:pStyle w:val="Compact"/>
              <w:spacing w:after="40" w:before="40"/>
              <w:jc w:val="left"/>
            </w:pPr>
            <w:r>
              <w:rPr>
                <w:rFonts w:ascii="Times New Roman" w:hAnsi="Times New Roman" w:cs="Times New Roman" w:eastAsia="Times New Roman"/>
                <w:sz w:val="22"/>
              </w:rPr>
              <w:t xml:space="preserve">Scientific (5.20)</w:t>
            </w:r>
          </w:p>
        </w:tc>
      </w:tr>
      <w:tr>
        <w:tc>
          <w:tcPr/>
          <w:p>
            <w:pPr>
              <w:pStyle w:val="Compact"/>
              <w:spacing w:after="40" w:before="40"/>
              <w:jc w:val="center"/>
            </w:pPr>
            <w:r>
              <w:rPr>
                <w:rFonts w:ascii="Times New Roman" w:hAnsi="Times New Roman" w:cs="Times New Roman" w:eastAsia="Times New Roman"/>
                <w:sz w:val="22"/>
              </w:rPr>
              <w:t xml:space="preserve">9th</w:t>
            </w:r>
          </w:p>
        </w:tc>
        <w:tc>
          <w:tcPr/>
          <w:p>
            <w:pPr>
              <w:pStyle w:val="Compact"/>
              <w:spacing w:after="40" w:before="40"/>
              <w:jc w:val="left"/>
            </w:pPr>
            <w:r>
              <w:rPr>
                <w:rFonts w:ascii="Times New Roman" w:hAnsi="Times New Roman" w:cs="Times New Roman" w:eastAsia="Times New Roman"/>
                <w:sz w:val="22"/>
              </w:rPr>
              <w:t xml:space="preserve">Artistic (5.40)</w:t>
            </w:r>
          </w:p>
        </w:tc>
        <w:tc>
          <w:tcPr/>
          <w:p>
            <w:pPr>
              <w:pStyle w:val="Compact"/>
              <w:spacing w:after="40" w:before="40"/>
              <w:jc w:val="left"/>
            </w:pPr>
            <w:r>
              <w:rPr>
                <w:rFonts w:ascii="Times New Roman" w:hAnsi="Times New Roman" w:cs="Times New Roman" w:eastAsia="Times New Roman"/>
                <w:sz w:val="22"/>
              </w:rPr>
              <w:t xml:space="preserve">Agriculture (4.87)</w:t>
            </w:r>
          </w:p>
        </w:tc>
      </w:tr>
      <w:tr>
        <w:tc>
          <w:tcPr/>
          <w:p>
            <w:pPr>
              <w:pStyle w:val="Compact"/>
              <w:spacing w:after="40" w:before="40"/>
              <w:jc w:val="center"/>
            </w:pPr>
            <w:r>
              <w:rPr>
                <w:rFonts w:ascii="Times New Roman" w:hAnsi="Times New Roman" w:cs="Times New Roman" w:eastAsia="Times New Roman"/>
                <w:sz w:val="22"/>
              </w:rPr>
              <w:t xml:space="preserve">10th</w:t>
            </w:r>
          </w:p>
        </w:tc>
        <w:tc>
          <w:tcPr/>
          <w:p>
            <w:pPr>
              <w:pStyle w:val="Compact"/>
              <w:spacing w:after="40" w:before="40"/>
              <w:jc w:val="left"/>
            </w:pPr>
            <w:r>
              <w:rPr>
                <w:rFonts w:ascii="Times New Roman" w:hAnsi="Times New Roman" w:cs="Times New Roman" w:eastAsia="Times New Roman"/>
                <w:sz w:val="22"/>
              </w:rPr>
              <w:t xml:space="preserve">Household (4.33)</w:t>
            </w:r>
          </w:p>
        </w:tc>
        <w:tc>
          <w:tcPr/>
          <w:p>
            <w:pPr>
              <w:pStyle w:val="Compact"/>
              <w:spacing w:after="40" w:before="40"/>
              <w:jc w:val="left"/>
            </w:pPr>
            <w:r>
              <w:rPr>
                <w:rFonts w:ascii="Times New Roman" w:hAnsi="Times New Roman" w:cs="Times New Roman" w:eastAsia="Times New Roman"/>
                <w:sz w:val="22"/>
              </w:rPr>
              <w:t xml:space="preserve">Technical (4.53)</w:t>
            </w:r>
          </w:p>
        </w:tc>
      </w:tr>
    </w:tbl>
    <w:p>
      <w:pPr>
        <w:pStyle w:val="BodyText"/>
        <w:spacing w:line="360" w:lineRule="auto" w:after="120"/>
        <w:jc w:val="both"/>
      </w:pPr>
      <w:r>
        <w:rPr>
          <w:rFonts w:ascii="Times New Roman" w:hAnsi="Times New Roman" w:cs="Times New Roman" w:eastAsia="Times New Roman"/>
          <w:b/>
          <w:bCs/>
          <w:sz w:val="24"/>
        </w:rPr>
        <w:t xml:space="preserve">Interpretation of Table 4.19: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rank order table provides a comprehensive and vivid summary of the gender difference in vocational interests. The most important observations are:</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Technical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1st for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last (10th) for girls</w:t>
      </w:r>
      <w:r>
        <w:rPr>
          <w:rFonts w:ascii="Times New Roman" w:hAnsi="Times New Roman" w:cs="Times New Roman" w:eastAsia="Times New Roman"/>
          <w:sz w:val="24"/>
        </w:rPr>
        <w:t xml:space="preserve">. This is the most striking rank-order reversal in the study.</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1st for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last (10th) for boys</w:t>
      </w:r>
      <w:r>
        <w:rPr>
          <w:rFonts w:ascii="Times New Roman" w:hAnsi="Times New Roman" w:cs="Times New Roman" w:eastAsia="Times New Roman"/>
          <w:sz w:val="24"/>
        </w:rPr>
        <w:t xml:space="preserve">. This is the perfect mirror reversal.</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occupies a middle position for both groups (5th for girls, 6th for boys), confirming its gender-neutral status.</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2nd for girls but 7th for boys — a gap of 5 rank positions.</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3rd for boys but 8th for girls — a gap of 5 rank positions.</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Agriculture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2nd for boys but 9th for girls.</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4th for boys but 7th for girls.</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8th for boys but 3rd for girls.</w:t>
      </w:r>
    </w:p>
    <w:p>
      <w:pPr>
        <w:pStyle w:val="Compact"/>
        <w:numPr>
          <w:ilvl w:val="0"/>
          <w:numId w:val="1030"/>
        </w:numPr>
        <w:spacing w:line="360" w:lineRule="auto" w:after="120"/>
        <w:jc w:val="both"/>
      </w:pP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9th for boys but 4th for girls.</w:t>
      </w:r>
    </w:p>
    <w:p>
      <w:pPr>
        <w:pStyle w:val="Compact"/>
        <w:numPr>
          <w:ilvl w:val="0"/>
          <w:numId w:val="1030"/>
        </w:numPr>
        <w:spacing w:line="360" w:lineRule="auto" w:after="120"/>
        <w:jc w:val="both"/>
      </w:pPr>
      <w:r>
        <w:rPr>
          <w:rFonts w:ascii="Times New Roman" w:hAnsi="Times New Roman" w:cs="Times New Roman" w:eastAsia="Times New Roman"/>
          <w:sz w:val="24"/>
        </w:rPr>
        <w:t xml:space="preserve">The only areas where the two genders are within 1–2 rank positions of each other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w:t>
      </w:r>
    </w:p>
    <w:p>
      <w:pPr>
        <w:pStyle w:val="FirstParagraph"/>
        <w:spacing w:line="360" w:lineRule="auto" w:after="120"/>
        <w:jc w:val="both"/>
      </w:pPr>
      <w:r>
        <w:rPr>
          <w:rFonts w:ascii="Times New Roman" w:hAnsi="Times New Roman" w:cs="Times New Roman" w:eastAsia="Times New Roman"/>
          <w:sz w:val="24"/>
        </w:rPr>
        <w:t xml:space="preserve">The rank order analysis thus provides a holistic picture of the extent to which boys and girls inhabit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 vocational interest worlds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with almost perfect inversion at the extremes and convergence only in the commercial and persuasive domains.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53"/>
    <w:bookmarkStart w:id="162" w:name="discussion-of-results"/>
    <w:p>
      <w:pPr>
        <w:pStyle w:val="Heading2"/>
        <w:spacing w:line="360" w:lineRule="auto"/>
        <w:jc w:val="center"/>
      </w:pPr>
      <w:r>
        <w:rPr>
          <w:rFonts w:ascii="Times New Roman" w:hAnsi="Times New Roman" w:cs="Times New Roman" w:eastAsia="Times New Roman"/>
          <w:b/>
          <w:sz w:val="28"/>
        </w:rPr>
        <w:t xml:space="preserve">4.9 DISCUSSION OF RESULTS</w:t>
      </w:r>
    </w:p>
    <w:p>
      <w:pPr>
        <w:pStyle w:val="FirstParagraph"/>
        <w:spacing w:line="360" w:lineRule="auto" w:after="120"/>
        <w:jc w:val="both"/>
      </w:pPr>
      <w:r>
        <w:rPr>
          <w:rFonts w:ascii="Times New Roman" w:hAnsi="Times New Roman" w:cs="Times New Roman" w:eastAsia="Times New Roman"/>
          <w:sz w:val="24"/>
        </w:rPr>
        <w:t xml:space="preserve">The data analysis presented in the preceding sections yields a rich and internally consistent picture of the vocational interest profiles of secondary school boys and girls. The discussion below integrates the quantitative findings with the theoretical framework and reviewed literature.</w:t>
      </w:r>
    </w:p>
    <w:bookmarkStart w:id="154" w:name="the-pervasiveness-of-gender-differences"/>
    <w:p>
      <w:pPr>
        <w:pStyle w:val="Heading3"/>
        <w:spacing w:line="360" w:lineRule="auto"/>
        <w:jc w:val="left"/>
      </w:pPr>
      <w:r>
        <w:rPr>
          <w:rFonts w:ascii="Times New Roman" w:hAnsi="Times New Roman" w:cs="Times New Roman" w:eastAsia="Times New Roman"/>
          <w:b/>
          <w:sz w:val="26"/>
        </w:rPr>
        <w:t xml:space="preserve">4.9.1 The Pervasiveness of Gender Differences</w:t>
      </w:r>
    </w:p>
    <w:p>
      <w:pPr>
        <w:pStyle w:val="FirstParagraph"/>
        <w:spacing w:line="360" w:lineRule="auto" w:after="120"/>
        <w:jc w:val="both"/>
      </w:pPr>
      <w:r>
        <w:rPr>
          <w:rFonts w:ascii="Times New Roman" w:hAnsi="Times New Roman" w:cs="Times New Roman" w:eastAsia="Times New Roman"/>
          <w:sz w:val="24"/>
        </w:rPr>
        <w:t xml:space="preserve">The most fundamental finding of the present study 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pervasiveness and statistical robustness of gender differences in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secondary school level. Of the 40 t-tests performed (10 areas × 2 class-level analyses + 10 areas × 1 combined analysis = 30 unique tests), 27 yielded statistically significant results and only 3 (Commercial at all three levels and Persuasive at class-level) were non-significant. When the combined-sample analysis is considered (the most powerful), 9 out of 10 areas show significant differences.</w:t>
      </w:r>
    </w:p>
    <w:p>
      <w:pPr>
        <w:pStyle w:val="BodyText"/>
        <w:spacing w:line="360" w:lineRule="auto" w:after="120"/>
        <w:jc w:val="both"/>
      </w:pPr>
      <w:r>
        <w:rPr>
          <w:rFonts w:ascii="Times New Roman" w:hAnsi="Times New Roman" w:cs="Times New Roman" w:eastAsia="Times New Roman"/>
          <w:sz w:val="24"/>
        </w:rPr>
        <w:t xml:space="preserve">This finding is entirely consistent with: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meta-analysis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 Rounds and Armstrong (2009)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which documented large gender differences (d = 0.93) on the People–Things interest dimension across 503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Indian studies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Sharma (2019)</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Dubey (2022)</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Kumari and Rani (2021)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Singh and Chauhan (2022)</w:t>
      </w:r>
      <w:r>
        <w:rPr>
          <w:rFonts w:ascii="Times New Roman" w:hAnsi="Times New Roman" w:cs="Times New Roman" w:eastAsia="Times New Roman"/>
          <w:sz w:val="24"/>
        </w:rPr>
        <w:t xml:space="preserve">, all of which found significant gender differences on 7–9 of 10 VIR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theoretical framework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Holland (1973)</w:t>
      </w:r>
      <w:r>
        <w:rPr>
          <w:rFonts w:ascii="Times New Roman" w:hAnsi="Times New Roman" w:cs="Times New Roman" w:eastAsia="Times New Roman"/>
          <w:sz w:val="24"/>
        </w:rPr>
        <w:t xml:space="preserve">, which predicts female preference for Social and Artistic types and male preference for Realistic and Investigative types.</w:t>
      </w:r>
    </w:p>
    <w:bookmarkEnd w:id="154"/>
    <w:bookmarkStart w:id="155" w:name="technical-and-household-the-two-extremes"/>
    <w:p>
      <w:pPr>
        <w:pStyle w:val="Heading3"/>
        <w:spacing w:line="360" w:lineRule="auto"/>
        <w:jc w:val="left"/>
      </w:pPr>
      <w:r>
        <w:rPr>
          <w:rFonts w:ascii="Times New Roman" w:hAnsi="Times New Roman" w:cs="Times New Roman" w:eastAsia="Times New Roman"/>
          <w:b/>
          <w:sz w:val="26"/>
        </w:rPr>
        <w:t xml:space="preserve">4.9.2 Technical and Household — The Two Extremes</w:t>
      </w:r>
    </w:p>
    <w:p>
      <w:pPr>
        <w:pStyle w:val="FirstParagraph"/>
        <w:spacing w:line="360" w:lineRule="auto" w:after="120"/>
        <w:jc w:val="both"/>
      </w:pPr>
      <w:r>
        <w:rPr>
          <w:rFonts w:ascii="Times New Roman" w:hAnsi="Times New Roman" w:cs="Times New Roman" w:eastAsia="Times New Roman"/>
          <w:sz w:val="24"/>
        </w:rPr>
        <w:t xml:space="preserve">The two areas of maximum gender differentiation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9.61, Boys &gt;&gt; Girls)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9.53, Girls &gt;&gt; Boys) — deserve special discussion. These are not merely statistically the strongest differences; they represent the two poles of the gender-role continuum in Indian society. Technical activities — machinery, electronics, construction — are deeply embedded in the male gender role in both the rural agricultural community (Shri Sanskrit Inter College) and the urban environment (K.P. International). Similarly, domestic management, cooking and sewing are deeply embedded in the female gender role across both contexts.</w:t>
      </w:r>
    </w:p>
    <w:p>
      <w:pPr>
        <w:pStyle w:val="BodyText"/>
        <w:spacing w:line="360" w:lineRule="auto" w:after="120"/>
        <w:jc w:val="both"/>
      </w:pPr>
      <w:r>
        <w:rPr>
          <w:rFonts w:ascii="Times New Roman" w:hAnsi="Times New Roman" w:cs="Times New Roman" w:eastAsia="Times New Roman"/>
          <w:sz w:val="24"/>
        </w:rPr>
        <w:t xml:space="preserve">The universality of these differences within the present sample — which spans two very different school environments — suggests that technical and household gender-role socialisation operates powerfully and relatively uniformly across rural-government and urban-private school contexts in Meerut.</w:t>
      </w:r>
    </w:p>
    <w:bookmarkEnd w:id="155"/>
    <w:bookmarkStart w:id="156" w:name="X6b698666a4093e9792743bce452a4b0b57b25cf"/>
    <w:p>
      <w:pPr>
        <w:pStyle w:val="Heading3"/>
        <w:spacing w:line="360" w:lineRule="auto"/>
        <w:jc w:val="left"/>
      </w:pPr>
      <w:r>
        <w:rPr>
          <w:rFonts w:ascii="Times New Roman" w:hAnsi="Times New Roman" w:cs="Times New Roman" w:eastAsia="Times New Roman"/>
          <w:b/>
          <w:sz w:val="26"/>
        </w:rPr>
        <w:t xml:space="preserve">4.9.3 Scientific and Agricultural Interests — Male Domains</w:t>
      </w:r>
    </w:p>
    <w:p>
      <w:pPr>
        <w:pStyle w:val="FirstParagraph"/>
        <w:spacing w:line="360" w:lineRule="auto" w:after="120"/>
        <w:jc w:val="both"/>
      </w:pPr>
      <w:r>
        <w:rPr>
          <w:rFonts w:ascii="Times New Roman" w:hAnsi="Times New Roman" w:cs="Times New Roman" w:eastAsia="Times New Roman"/>
          <w:sz w:val="24"/>
        </w:rPr>
        <w:t xml:space="preserve">Boys’ significantly higher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consistent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expectancy-value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Eccles (2011), which argues that boys are socialised to perceive themselves as more competent in science and to value science-related activities more highly. The higher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boys is a contextually specific finding: the sample includes students from Shri Sanskrit Inter College in Village Aitmadpur, where a substantial proportion of boys come from farming families and have direct childhood exposure to agricultural activities.</w:t>
      </w:r>
    </w:p>
    <w:bookmarkEnd w:id="156"/>
    <w:bookmarkStart w:id="157" w:name="X00234a7ef281de9ccc7a06480372420ed3e07fd"/>
    <w:p>
      <w:pPr>
        <w:pStyle w:val="Heading3"/>
        <w:spacing w:line="360" w:lineRule="auto"/>
        <w:jc w:val="left"/>
      </w:pPr>
      <w:r>
        <w:rPr>
          <w:rFonts w:ascii="Times New Roman" w:hAnsi="Times New Roman" w:cs="Times New Roman" w:eastAsia="Times New Roman"/>
          <w:b/>
          <w:sz w:val="26"/>
        </w:rPr>
        <w:t xml:space="preserve">4.9.4 Literary, Artistic and Social — Female Domains</w:t>
      </w:r>
    </w:p>
    <w:p>
      <w:pPr>
        <w:pStyle w:val="FirstParagraph"/>
        <w:spacing w:line="360" w:lineRule="auto" w:after="120"/>
        <w:jc w:val="both"/>
      </w:pPr>
      <w:r>
        <w:rPr>
          <w:rFonts w:ascii="Times New Roman" w:hAnsi="Times New Roman" w:cs="Times New Roman" w:eastAsia="Times New Roman"/>
          <w:sz w:val="24"/>
        </w:rPr>
        <w:t xml:space="preserve">Girls’ significantly higher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reflects the well-documented female advantage in verbal and language-related activities, which is partly biological (better verbal fluency and reading comprehension) and partly socialised (girls are more often encouraged to read and write). Higher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girls reflects the channelling of female creativity towards aesthetic arts, embroidery, handicraft and performing arts in Indian educational and family contexts. Higher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consistent with Lippa’s (2010) People-orientation of women and with Roe’s (1956) theory that people-oriented personalities gravitate towards service and social welfare careers.</w:t>
      </w:r>
    </w:p>
    <w:bookmarkEnd w:id="157"/>
    <w:bookmarkStart w:id="158" w:name="Xcbdc1f085229d791dea82a543d28b250c0a5271"/>
    <w:p>
      <w:pPr>
        <w:pStyle w:val="Heading3"/>
        <w:spacing w:line="360" w:lineRule="auto"/>
        <w:jc w:val="left"/>
      </w:pPr>
      <w:r>
        <w:rPr>
          <w:rFonts w:ascii="Times New Roman" w:hAnsi="Times New Roman" w:cs="Times New Roman" w:eastAsia="Times New Roman"/>
          <w:b/>
          <w:sz w:val="26"/>
        </w:rPr>
        <w:t xml:space="preserve">4.9.5 Commercial Interest — The Gender-Neutral Zone</w:t>
      </w:r>
    </w:p>
    <w:p>
      <w:pPr>
        <w:pStyle w:val="FirstParagraph"/>
        <w:spacing w:line="360" w:lineRule="auto" w:after="120"/>
        <w:jc w:val="both"/>
      </w:pP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only area where no significant gender difference was found at any level of analysis. Both boys (M = 6.20) and girls (M = 6.07) show moderate and approximately equal interest in business, trade and commerce activities. This is consistent with findings in the reviewed literature (Dubey, 2022; Sharma, 2019; Kumari &amp; Rani, 2021) and may reflect the growing visibility of commerce as a career pathway for all students regardless of gender, especially in the era of entrepreneurship promotion by the government.</w:t>
      </w:r>
    </w:p>
    <w:bookmarkEnd w:id="158"/>
    <w:bookmarkStart w:id="159" w:name="persuasive-interest-a-borderline-case"/>
    <w:p>
      <w:pPr>
        <w:pStyle w:val="Heading3"/>
        <w:spacing w:line="360" w:lineRule="auto"/>
        <w:jc w:val="left"/>
      </w:pPr>
      <w:r>
        <w:rPr>
          <w:rFonts w:ascii="Times New Roman" w:hAnsi="Times New Roman" w:cs="Times New Roman" w:eastAsia="Times New Roman"/>
          <w:b/>
          <w:sz w:val="26"/>
        </w:rPr>
        <w:t xml:space="preserve">4.9.6 Persuasive Interest — A Borderline Case</w:t>
      </w:r>
    </w:p>
    <w:p>
      <w:pPr>
        <w:pStyle w:val="FirstParagraph"/>
        <w:spacing w:line="360" w:lineRule="auto" w:after="120"/>
        <w:jc w:val="both"/>
      </w:pPr>
      <w:r>
        <w:rPr>
          <w:rFonts w:ascii="Times New Roman" w:hAnsi="Times New Roman" w:cs="Times New Roman" w:eastAsia="Times New Roman"/>
          <w:b/>
          <w:bCs/>
          <w:sz w:val="24"/>
        </w:rPr>
        <w:t xml:space="preserve">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non-significant at the Class IX and Class X levels separately (t = 1.52 and 1.57 respectively) but becomes marginally significant (t = 2.15, p &lt; 0.05) in the combined analysis. This borderline result suggests a genuine but small gender difference in favour of boys in persuasive/sales-related activities, which only reaches statistical significance with larger sample size. The practical significance of this difference is minimal.</w:t>
      </w:r>
    </w:p>
    <w:bookmarkEnd w:id="159"/>
    <w:bookmarkStart w:id="160" w:name="Xb10e65690716a519d4068d03e0f061b5f241191"/>
    <w:p>
      <w:pPr>
        <w:pStyle w:val="Heading3"/>
        <w:spacing w:line="360" w:lineRule="auto"/>
        <w:jc w:val="left"/>
      </w:pPr>
      <w:r>
        <w:rPr>
          <w:rFonts w:ascii="Times New Roman" w:hAnsi="Times New Roman" w:cs="Times New Roman" w:eastAsia="Times New Roman"/>
          <w:b/>
          <w:sz w:val="26"/>
        </w:rPr>
        <w:t xml:space="preserve">4.9.7 Class IX vs. Class X — Stability of Interests</w:t>
      </w:r>
    </w:p>
    <w:p>
      <w:pPr>
        <w:pStyle w:val="FirstParagraph"/>
        <w:spacing w:line="360" w:lineRule="auto" w:after="120"/>
        <w:jc w:val="both"/>
      </w:pPr>
      <w:r>
        <w:rPr>
          <w:rFonts w:ascii="Times New Roman" w:hAnsi="Times New Roman" w:cs="Times New Roman" w:eastAsia="Times New Roman"/>
          <w:sz w:val="24"/>
        </w:rPr>
        <w:t xml:space="preserve">The non-significant class-wise comparison (Table 4.16) indicates that the overall level of vocational 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stable between Classes IX and X</w:t>
      </w:r>
      <w:r>
        <w:rPr>
          <w:rFonts w:ascii="Times New Roman" w:hAnsi="Times New Roman" w:cs="Times New Roman" w:eastAsia="Times New Roman"/>
          <w:sz w:val="24"/>
        </w:rPr>
        <w:t xml:space="preserve">. The slight numerical increase in most areas from IX to X is consistent with the progressive crystallisation of interests described by Super (1957) and Ginzberg (1951), but the magnitude of the increase is not large enough to be statistically detectable with samples of n = 30. A longitudinal study with repeated measurements would be better suited to detect developmental changes in interest levels.</w:t>
      </w:r>
    </w:p>
    <w:bookmarkEnd w:id="160"/>
    <w:bookmarkStart w:id="161" w:name="comparison-with-previous-studies"/>
    <w:p>
      <w:pPr>
        <w:pStyle w:val="Heading3"/>
        <w:spacing w:line="360" w:lineRule="auto"/>
        <w:jc w:val="left"/>
      </w:pPr>
      <w:r>
        <w:rPr>
          <w:rFonts w:ascii="Times New Roman" w:hAnsi="Times New Roman" w:cs="Times New Roman" w:eastAsia="Times New Roman"/>
          <w:b/>
          <w:sz w:val="26"/>
        </w:rPr>
        <w:t xml:space="preserve">4.9.8 Comparison with Previous Studies</w:t>
      </w:r>
    </w:p>
    <w:p>
      <w:pPr>
        <w:pStyle w:val="FirstParagraph"/>
        <w:spacing w:line="360" w:lineRule="auto" w:after="120"/>
        <w:jc w:val="both"/>
      </w:pPr>
      <w:r>
        <w:rPr>
          <w:rFonts w:ascii="Times New Roman" w:hAnsi="Times New Roman" w:cs="Times New Roman" w:eastAsia="Times New Roman"/>
          <w:sz w:val="24"/>
        </w:rPr>
        <w:t xml:space="preserve">The findings of the present study are in strong agreement with virtually all the reviewed literature: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after="40" w:before="40"/>
              <w:jc w:val="left"/>
            </w:pPr>
            <w:r>
              <w:rPr>
                <w:rFonts w:ascii="Times New Roman" w:hAnsi="Times New Roman" w:cs="Times New Roman" w:eastAsia="Times New Roman"/>
                <w:sz w:val="22"/>
              </w:rPr>
              <w:t xml:space="preserve">Finding</w:t>
            </w:r>
          </w:p>
        </w:tc>
        <w:tc>
          <w:tcPr/>
          <w:p>
            <w:pPr>
              <w:pStyle w:val="Compact"/>
              <w:spacing w:after="40" w:before="40"/>
              <w:jc w:val="left"/>
            </w:pPr>
            <w:r>
              <w:rPr>
                <w:rFonts w:ascii="Times New Roman" w:hAnsi="Times New Roman" w:cs="Times New Roman" w:eastAsia="Times New Roman"/>
                <w:sz w:val="22"/>
              </w:rPr>
              <w:t xml:space="preserve">Present Study</w:t>
            </w:r>
          </w:p>
        </w:tc>
        <w:tc>
          <w:tcPr/>
          <w:p>
            <w:pPr>
              <w:pStyle w:val="Compact"/>
              <w:spacing w:after="40" w:before="40"/>
              <w:jc w:val="left"/>
            </w:pPr>
            <w:r>
              <w:rPr>
                <w:rFonts w:ascii="Times New Roman" w:hAnsi="Times New Roman" w:cs="Times New Roman" w:eastAsia="Times New Roman"/>
                <w:sz w:val="22"/>
              </w:rPr>
              <w:t xml:space="preserve">Corroborating Studies</w:t>
            </w:r>
          </w:p>
        </w:tc>
      </w:tr>
      <w:tr>
        <w:tc>
          <w:tcPr/>
          <w:p>
            <w:pPr>
              <w:pStyle w:val="Compact"/>
              <w:spacing w:after="40" w:before="40"/>
              <w:jc w:val="left"/>
            </w:pPr>
            <w:r>
              <w:rPr>
                <w:rFonts w:ascii="Times New Roman" w:hAnsi="Times New Roman" w:cs="Times New Roman" w:eastAsia="Times New Roman"/>
                <w:sz w:val="22"/>
              </w:rPr>
              <w:t xml:space="preserve">Boys &gt; Girls on Technical</w:t>
            </w:r>
          </w:p>
        </w:tc>
        <w:tc>
          <w:tcPr/>
          <w:p>
            <w:pPr>
              <w:pStyle w:val="Compact"/>
              <w:spacing w:after="40" w:before="40"/>
              <w:jc w:val="left"/>
            </w:pPr>
            <w:r>
              <w:rPr>
                <w:rFonts w:ascii="Times New Roman" w:hAnsi="Times New Roman" w:cs="Times New Roman" w:eastAsia="Times New Roman"/>
                <w:sz w:val="22"/>
              </w:rPr>
              <w:t xml:space="preserve">t = 9.61***</w:t>
            </w:r>
          </w:p>
        </w:tc>
        <w:tc>
          <w:tcPr/>
          <w:p>
            <w:pPr>
              <w:pStyle w:val="Compact"/>
              <w:spacing w:after="40" w:before="40"/>
              <w:jc w:val="left"/>
            </w:pPr>
            <w:r>
              <w:rPr>
                <w:rFonts w:ascii="Times New Roman" w:hAnsi="Times New Roman" w:cs="Times New Roman" w:eastAsia="Times New Roman"/>
                <w:sz w:val="22"/>
              </w:rPr>
              <w:t xml:space="preserve">Singh &amp; Chauhan (2022), Sharma (2019), Kumari &amp; Rani (2021)</w:t>
            </w:r>
          </w:p>
        </w:tc>
      </w:tr>
      <w:tr>
        <w:tc>
          <w:tcPr/>
          <w:p>
            <w:pPr>
              <w:pStyle w:val="Compact"/>
              <w:spacing w:after="40" w:before="40"/>
              <w:jc w:val="left"/>
            </w:pPr>
            <w:r>
              <w:rPr>
                <w:rFonts w:ascii="Times New Roman" w:hAnsi="Times New Roman" w:cs="Times New Roman" w:eastAsia="Times New Roman"/>
                <w:sz w:val="22"/>
              </w:rPr>
              <w:t xml:space="preserve">Girls &gt; Boys on Household</w:t>
            </w:r>
          </w:p>
        </w:tc>
        <w:tc>
          <w:tcPr/>
          <w:p>
            <w:pPr>
              <w:pStyle w:val="Compact"/>
              <w:spacing w:after="40" w:before="40"/>
              <w:jc w:val="left"/>
            </w:pPr>
            <w:r>
              <w:rPr>
                <w:rFonts w:ascii="Times New Roman" w:hAnsi="Times New Roman" w:cs="Times New Roman" w:eastAsia="Times New Roman"/>
                <w:sz w:val="22"/>
              </w:rPr>
              <w:t xml:space="preserve">t = 9.53***</w:t>
            </w:r>
          </w:p>
        </w:tc>
        <w:tc>
          <w:tcPr/>
          <w:p>
            <w:pPr>
              <w:pStyle w:val="Compact"/>
              <w:spacing w:after="40" w:before="40"/>
              <w:jc w:val="left"/>
            </w:pPr>
            <w:r>
              <w:rPr>
                <w:rFonts w:ascii="Times New Roman" w:hAnsi="Times New Roman" w:cs="Times New Roman" w:eastAsia="Times New Roman"/>
                <w:sz w:val="22"/>
              </w:rPr>
              <w:t xml:space="preserve">All Indian studies reviewed</w:t>
            </w:r>
          </w:p>
        </w:tc>
      </w:tr>
      <w:tr>
        <w:tc>
          <w:tcPr/>
          <w:p>
            <w:pPr>
              <w:pStyle w:val="Compact"/>
              <w:spacing w:after="40" w:before="40"/>
              <w:jc w:val="left"/>
            </w:pPr>
            <w:r>
              <w:rPr>
                <w:rFonts w:ascii="Times New Roman" w:hAnsi="Times New Roman" w:cs="Times New Roman" w:eastAsia="Times New Roman"/>
                <w:sz w:val="22"/>
              </w:rPr>
              <w:t xml:space="preserve">Boys &gt; Girls on Agriculture</w:t>
            </w:r>
          </w:p>
        </w:tc>
        <w:tc>
          <w:tcPr/>
          <w:p>
            <w:pPr>
              <w:pStyle w:val="Compact"/>
              <w:spacing w:after="40" w:before="40"/>
              <w:jc w:val="left"/>
            </w:pPr>
            <w:r>
              <w:rPr>
                <w:rFonts w:ascii="Times New Roman" w:hAnsi="Times New Roman" w:cs="Times New Roman" w:eastAsia="Times New Roman"/>
                <w:sz w:val="22"/>
              </w:rPr>
              <w:t xml:space="preserve">t = 7.61***</w:t>
            </w:r>
          </w:p>
        </w:tc>
        <w:tc>
          <w:tcPr/>
          <w:p>
            <w:pPr>
              <w:pStyle w:val="Compact"/>
              <w:spacing w:after="40" w:before="40"/>
              <w:jc w:val="left"/>
            </w:pPr>
            <w:r>
              <w:rPr>
                <w:rFonts w:ascii="Times New Roman" w:hAnsi="Times New Roman" w:cs="Times New Roman" w:eastAsia="Times New Roman"/>
                <w:sz w:val="22"/>
              </w:rPr>
              <w:t xml:space="preserve">Yadav (2021), Agarwal (2021), Patel (2020)</w:t>
            </w:r>
          </w:p>
        </w:tc>
      </w:tr>
      <w:tr>
        <w:tc>
          <w:tcPr/>
          <w:p>
            <w:pPr>
              <w:pStyle w:val="Compact"/>
              <w:spacing w:after="40" w:before="40"/>
              <w:jc w:val="left"/>
            </w:pPr>
            <w:r>
              <w:rPr>
                <w:rFonts w:ascii="Times New Roman" w:hAnsi="Times New Roman" w:cs="Times New Roman" w:eastAsia="Times New Roman"/>
                <w:sz w:val="22"/>
              </w:rPr>
              <w:t xml:space="preserve">Girls &gt; Boys on Social</w:t>
            </w:r>
          </w:p>
        </w:tc>
        <w:tc>
          <w:tcPr/>
          <w:p>
            <w:pPr>
              <w:pStyle w:val="Compact"/>
              <w:spacing w:after="40" w:before="40"/>
              <w:jc w:val="left"/>
            </w:pPr>
            <w:r>
              <w:rPr>
                <w:rFonts w:ascii="Times New Roman" w:hAnsi="Times New Roman" w:cs="Times New Roman" w:eastAsia="Times New Roman"/>
                <w:sz w:val="22"/>
              </w:rPr>
              <w:t xml:space="preserve">t = 4.36***</w:t>
            </w:r>
          </w:p>
        </w:tc>
        <w:tc>
          <w:tcPr/>
          <w:p>
            <w:pPr>
              <w:pStyle w:val="Compact"/>
              <w:spacing w:after="40" w:before="40"/>
              <w:jc w:val="left"/>
            </w:pPr>
            <w:r>
              <w:rPr>
                <w:rFonts w:ascii="Times New Roman" w:hAnsi="Times New Roman" w:cs="Times New Roman" w:eastAsia="Times New Roman"/>
                <w:sz w:val="22"/>
              </w:rPr>
              <w:t xml:space="preserve">Su et al. (2009), Lippa (2010)</w:t>
            </w:r>
          </w:p>
        </w:tc>
      </w:tr>
      <w:tr>
        <w:tc>
          <w:tcPr/>
          <w:p>
            <w:pPr>
              <w:pStyle w:val="Compact"/>
              <w:spacing w:after="40" w:before="40"/>
              <w:jc w:val="left"/>
            </w:pPr>
            <w:r>
              <w:rPr>
                <w:rFonts w:ascii="Times New Roman" w:hAnsi="Times New Roman" w:cs="Times New Roman" w:eastAsia="Times New Roman"/>
                <w:sz w:val="22"/>
              </w:rPr>
              <w:t xml:space="preserve">Girls &gt; Boys on Artistic</w:t>
            </w:r>
          </w:p>
        </w:tc>
        <w:tc>
          <w:tcPr/>
          <w:p>
            <w:pPr>
              <w:pStyle w:val="Compact"/>
              <w:spacing w:after="40" w:before="40"/>
              <w:jc w:val="left"/>
            </w:pPr>
            <w:r>
              <w:rPr>
                <w:rFonts w:ascii="Times New Roman" w:hAnsi="Times New Roman" w:cs="Times New Roman" w:eastAsia="Times New Roman"/>
                <w:sz w:val="22"/>
              </w:rPr>
              <w:t xml:space="preserve">t = 4.49***</w:t>
            </w:r>
          </w:p>
        </w:tc>
        <w:tc>
          <w:tcPr/>
          <w:p>
            <w:pPr>
              <w:pStyle w:val="Compact"/>
              <w:spacing w:after="40" w:before="40"/>
              <w:jc w:val="left"/>
            </w:pPr>
            <w:r>
              <w:rPr>
                <w:rFonts w:ascii="Times New Roman" w:hAnsi="Times New Roman" w:cs="Times New Roman" w:eastAsia="Times New Roman"/>
                <w:sz w:val="22"/>
              </w:rPr>
              <w:t xml:space="preserve">Gupta &amp; Mehta (2020), Holland (1973)</w:t>
            </w:r>
          </w:p>
        </w:tc>
      </w:tr>
      <w:tr>
        <w:tc>
          <w:tcPr/>
          <w:p>
            <w:pPr>
              <w:pStyle w:val="Compact"/>
              <w:spacing w:after="40" w:before="40"/>
              <w:jc w:val="left"/>
            </w:pPr>
            <w:r>
              <w:rPr>
                <w:rFonts w:ascii="Times New Roman" w:hAnsi="Times New Roman" w:cs="Times New Roman" w:eastAsia="Times New Roman"/>
                <w:sz w:val="22"/>
              </w:rPr>
              <w:t xml:space="preserve">Boys &gt; Girls on Scientific</w:t>
            </w:r>
          </w:p>
        </w:tc>
        <w:tc>
          <w:tcPr/>
          <w:p>
            <w:pPr>
              <w:pStyle w:val="Compact"/>
              <w:spacing w:after="40" w:before="40"/>
              <w:jc w:val="left"/>
            </w:pPr>
            <w:r>
              <w:rPr>
                <w:rFonts w:ascii="Times New Roman" w:hAnsi="Times New Roman" w:cs="Times New Roman" w:eastAsia="Times New Roman"/>
                <w:sz w:val="22"/>
              </w:rPr>
              <w:t xml:space="preserve">t = 6.09***</w:t>
            </w:r>
          </w:p>
        </w:tc>
        <w:tc>
          <w:tcPr/>
          <w:p>
            <w:pPr>
              <w:pStyle w:val="Compact"/>
              <w:spacing w:after="40" w:before="40"/>
              <w:jc w:val="left"/>
            </w:pPr>
            <w:r>
              <w:rPr>
                <w:rFonts w:ascii="Times New Roman" w:hAnsi="Times New Roman" w:cs="Times New Roman" w:eastAsia="Times New Roman"/>
                <w:sz w:val="22"/>
              </w:rPr>
              <w:t xml:space="preserve">All STEM-related studies</w:t>
            </w:r>
          </w:p>
        </w:tc>
      </w:tr>
      <w:tr>
        <w:tc>
          <w:tcPr/>
          <w:p>
            <w:pPr>
              <w:pStyle w:val="Compact"/>
              <w:spacing w:after="40" w:before="40"/>
              <w:jc w:val="left"/>
            </w:pPr>
            <w:r>
              <w:rPr>
                <w:rFonts w:ascii="Times New Roman" w:hAnsi="Times New Roman" w:cs="Times New Roman" w:eastAsia="Times New Roman"/>
                <w:sz w:val="22"/>
              </w:rPr>
              <w:t xml:space="preserve">Commercial — NS</w:t>
            </w:r>
          </w:p>
        </w:tc>
        <w:tc>
          <w:tcPr/>
          <w:p>
            <w:pPr>
              <w:pStyle w:val="Compact"/>
              <w:spacing w:after="40" w:before="40"/>
              <w:jc w:val="left"/>
            </w:pPr>
            <w:r>
              <w:rPr>
                <w:rFonts w:ascii="Times New Roman" w:hAnsi="Times New Roman" w:cs="Times New Roman" w:eastAsia="Times New Roman"/>
                <w:sz w:val="22"/>
              </w:rPr>
              <w:t xml:space="preserve">t = 0.32</w:t>
            </w:r>
          </w:p>
        </w:tc>
        <w:tc>
          <w:tcPr/>
          <w:p>
            <w:pPr>
              <w:pStyle w:val="Compact"/>
              <w:spacing w:after="40" w:before="40"/>
              <w:jc w:val="left"/>
            </w:pPr>
            <w:r>
              <w:rPr>
                <w:rFonts w:ascii="Times New Roman" w:hAnsi="Times New Roman" w:cs="Times New Roman" w:eastAsia="Times New Roman"/>
                <w:sz w:val="22"/>
              </w:rPr>
              <w:t xml:space="preserve">Dubey (2022), Sharma (2019)</w:t>
            </w:r>
          </w:p>
        </w:tc>
      </w:tr>
    </w:tbl>
    <w:p>
      <w:pPr>
        <w:pStyle w:val="BodyText"/>
        <w:spacing w:line="36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Significant at 0.01 level</w:t>
      </w:r>
    </w:p>
    <w:p>
      <w:pPr>
        <w:pStyle w:val="BodyText"/>
        <w:spacing w:line="360" w:lineRule="auto" w:after="120"/>
        <w:jc w:val="both"/>
      </w:pPr>
      <w:r>
        <w:rPr>
          <w:rFonts w:ascii="Times New Roman" w:hAnsi="Times New Roman" w:cs="Times New Roman" w:eastAsia="Times New Roman"/>
          <w:sz w:val="24"/>
        </w:rPr>
        <w:t xml:space="preserve">The only minor divergence from some previous studies is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significant (at 0.05) in the combined analysis of the present study, whereas some previous studies found it non-significant. This may be due to the specific sample composition (inclusion of students from both rural government and urban private schools) or normal sampling variation.</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 End of Chapter IV ****</w:t>
      </w:r>
    </w:p>
    <w:p>
      <w:pPr>
        <w:spacing w:line="360" w:lineRule="auto" w:after="120"/>
        <w:jc w:val="both"/>
      </w:pPr>
      <w:r>
        <w:rPr>
          <w:rFonts w:ascii="Times New Roman" w:hAnsi="Times New Roman" w:cs="Times New Roman" w:eastAsia="Times New Roman"/>
          <w:sz w:val="24"/>
        </w:rPr>
        <w:br w:type="page"/>
      </w:r>
    </w:p>
    <w:bookmarkEnd w:id="161"/>
    <w:bookmarkEnd w:id="162"/>
    <w:bookmarkEnd w:id="163"/>
    <w:bookmarkStart w:id="164" w:name="chapter-v"/>
    <w:p>
      <w:pPr>
        <w:pStyle w:val="Heading1"/>
        <w:spacing w:line="360" w:lineRule="auto"/>
        <w:jc w:val="center"/>
      </w:pPr>
      <w:r>
        <w:rPr>
          <w:rFonts w:ascii="Times New Roman" w:hAnsi="Times New Roman" w:cs="Times New Roman" w:eastAsia="Times New Roman"/>
          <w:b/>
          <w:sz w:val="32"/>
        </w:rPr>
        <w:t xml:space="preserve">CHAPTER – V</w:t>
      </w:r>
    </w:p>
    <w:bookmarkEnd w:id="164"/>
    <w:bookmarkStart w:id="199" w:name="X5c7f3c1cf324fbe30916581a9e0a9fc3a325d4f"/>
    <w:p>
      <w:pPr>
        <w:pStyle w:val="Heading1"/>
        <w:spacing w:line="360" w:lineRule="auto"/>
        <w:jc w:val="center"/>
      </w:pPr>
      <w:r>
        <w:rPr>
          <w:rFonts w:ascii="Times New Roman" w:hAnsi="Times New Roman" w:cs="Times New Roman" w:eastAsia="Times New Roman"/>
          <w:b/>
          <w:sz w:val="32"/>
        </w:rPr>
        <w:t xml:space="preserve">SUMMARY, FINDINGS, CONCLUSIONS AND SUGGESTIONS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Start w:id="172" w:name="summary-of-the-study"/>
    <w:p>
      <w:pPr>
        <w:pStyle w:val="Heading2"/>
        <w:spacing w:line="360" w:lineRule="auto"/>
        <w:jc w:val="center"/>
      </w:pPr>
      <w:r>
        <w:rPr>
          <w:rFonts w:ascii="Times New Roman" w:hAnsi="Times New Roman" w:cs="Times New Roman" w:eastAsia="Times New Roman"/>
          <w:b/>
          <w:sz w:val="28"/>
        </w:rPr>
        <w:t xml:space="preserve">5.1 SUMMARY OF THE STUDY</w:t>
      </w:r>
    </w:p>
    <w:bookmarkStart w:id="165" w:name="background-and-rationale"/>
    <w:p>
      <w:pPr>
        <w:pStyle w:val="Heading3"/>
        <w:spacing w:line="360" w:lineRule="auto"/>
        <w:jc w:val="left"/>
      </w:pPr>
      <w:r>
        <w:rPr>
          <w:rFonts w:ascii="Times New Roman" w:hAnsi="Times New Roman" w:cs="Times New Roman" w:eastAsia="Times New Roman"/>
          <w:b/>
          <w:sz w:val="26"/>
        </w:rPr>
        <w:t xml:space="preserve">5.1.1 Background and Rationale</w:t>
      </w:r>
    </w:p>
    <w:p>
      <w:pPr>
        <w:pStyle w:val="FirstParagraph"/>
        <w:spacing w:line="360" w:lineRule="auto" w:after="120"/>
        <w:jc w:val="both"/>
      </w:pPr>
      <w:r>
        <w:rPr>
          <w:rFonts w:ascii="Times New Roman" w:hAnsi="Times New Roman" w:cs="Times New Roman" w:eastAsia="Times New Roman"/>
          <w:sz w:val="24"/>
        </w:rPr>
        <w:t xml:space="preserve">The choice of a vocation is one of the most consequential decisions of an individual’s life. In the Indian educational context, this decision is first confronted seriously at the end of Class X, when a student must choose a subject stream for the senior secondary (+2) stage. The scientific identification of vocational interests at the secondary stage is, therefore, not merely an academic exercise but a direct educational service to students, parents and schools. Despite the wide recognition of this need, systematic empirical research on vocational interests of secondary school students in Meerut district — particularly comparisons between boys and girls — remains limited.</w:t>
      </w:r>
    </w:p>
    <w:p>
      <w:pPr>
        <w:pStyle w:val="BodyText"/>
        <w:spacing w:line="360" w:lineRule="auto" w:after="120"/>
        <w:jc w:val="both"/>
      </w:pPr>
      <w:r>
        <w:rPr>
          <w:rFonts w:ascii="Times New Roman" w:hAnsi="Times New Roman" w:cs="Times New Roman" w:eastAsia="Times New Roman"/>
          <w:sz w:val="24"/>
        </w:rPr>
        <w:t xml:space="preserve">The present investigation was undertaken to fill this gap. It is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p>
    <w:bookmarkEnd w:id="165"/>
    <w:bookmarkStart w:id="166" w:name="objectives-of-the-study-1"/>
    <w:p>
      <w:pPr>
        <w:pStyle w:val="Heading3"/>
        <w:spacing w:line="360" w:lineRule="auto"/>
        <w:jc w:val="left"/>
      </w:pPr>
      <w:r>
        <w:rPr>
          <w:rFonts w:ascii="Times New Roman" w:hAnsi="Times New Roman" w:cs="Times New Roman" w:eastAsia="Times New Roman"/>
          <w:b/>
          <w:sz w:val="26"/>
        </w:rPr>
        <w:t xml:space="preserve">5.1.2 Objectives of the Study</w:t>
      </w:r>
    </w:p>
    <w:p>
      <w:pPr>
        <w:pStyle w:val="FirstParagraph"/>
        <w:spacing w:line="360" w:lineRule="auto" w:after="120"/>
        <w:jc w:val="both"/>
      </w:pPr>
      <w:r>
        <w:rPr>
          <w:rFonts w:ascii="Times New Roman" w:hAnsi="Times New Roman" w:cs="Times New Roman" w:eastAsia="Times New Roman"/>
          <w:sz w:val="24"/>
        </w:rPr>
        <w:t xml:space="preserve">The study was guided by five specific objectives:</w:t>
      </w:r>
    </w:p>
    <w:p>
      <w:pPr>
        <w:pStyle w:val="Compact"/>
        <w:numPr>
          <w:ilvl w:val="0"/>
          <w:numId w:val="1031"/>
        </w:numPr>
        <w:spacing w:line="360" w:lineRule="auto" w:after="120"/>
        <w:jc w:val="both"/>
      </w:pPr>
      <w:r>
        <w:rPr>
          <w:rFonts w:ascii="Times New Roman" w:hAnsi="Times New Roman" w:cs="Times New Roman" w:eastAsia="Times New Roman"/>
          <w:sz w:val="24"/>
        </w:rPr>
        <w:t xml:space="preserve">To study the area-wise vocational interests of boys and girls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w:t>
      </w:r>
      <w:r>
        <w:rPr>
          <w:rFonts w:ascii="Times New Roman" w:hAnsi="Times New Roman" w:cs="Times New Roman" w:eastAsia="Times New Roman"/>
          <w:sz w:val="24"/>
        </w:rPr>
        <w:t xml:space="preserve">.</w:t>
      </w:r>
    </w:p>
    <w:p>
      <w:pPr>
        <w:pStyle w:val="Compact"/>
        <w:numPr>
          <w:ilvl w:val="0"/>
          <w:numId w:val="1031"/>
        </w:numPr>
        <w:spacing w:line="360" w:lineRule="auto" w:after="120"/>
        <w:jc w:val="both"/>
      </w:pPr>
      <w:r>
        <w:rPr>
          <w:rFonts w:ascii="Times New Roman" w:hAnsi="Times New Roman" w:cs="Times New Roman" w:eastAsia="Times New Roman"/>
          <w:sz w:val="24"/>
        </w:rPr>
        <w:t xml:space="preserve">To study the area-wise vocational interests of boys and girls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X</w:t>
      </w:r>
      <w:r>
        <w:rPr>
          <w:rFonts w:ascii="Times New Roman" w:hAnsi="Times New Roman" w:cs="Times New Roman" w:eastAsia="Times New Roman"/>
          <w:sz w:val="24"/>
        </w:rPr>
        <w:t xml:space="preserve">.</w:t>
      </w:r>
    </w:p>
    <w:p>
      <w:pPr>
        <w:pStyle w:val="Compact"/>
        <w:numPr>
          <w:ilvl w:val="0"/>
          <w:numId w:val="1031"/>
        </w:numPr>
        <w:spacing w:line="360" w:lineRule="auto" w:after="120"/>
        <w:jc w:val="both"/>
      </w:pPr>
      <w:r>
        <w:rPr>
          <w:rFonts w:ascii="Times New Roman" w:hAnsi="Times New Roman" w:cs="Times New Roman" w:eastAsia="Times New Roman"/>
          <w:sz w:val="24"/>
        </w:rPr>
        <w:t xml:space="preserve">To compare the vocational interests of boys and girls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of the ten VIR areas.</w:t>
      </w:r>
    </w:p>
    <w:p>
      <w:pPr>
        <w:pStyle w:val="Compact"/>
        <w:numPr>
          <w:ilvl w:val="0"/>
          <w:numId w:val="1031"/>
        </w:numPr>
        <w:spacing w:line="360" w:lineRule="auto" w:after="120"/>
        <w:jc w:val="both"/>
      </w:pPr>
      <w:r>
        <w:rPr>
          <w:rFonts w:ascii="Times New Roman" w:hAnsi="Times New Roman" w:cs="Times New Roman" w:eastAsia="Times New Roman"/>
          <w:sz w:val="24"/>
        </w:rPr>
        <w:t xml:space="preserve">To compare the vocational interests of boys and girls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of the ten VIR areas.</w:t>
      </w:r>
    </w:p>
    <w:p>
      <w:pPr>
        <w:pStyle w:val="Compact"/>
        <w:numPr>
          <w:ilvl w:val="0"/>
          <w:numId w:val="1031"/>
        </w:numPr>
        <w:spacing w:line="360" w:lineRule="auto" w:after="120"/>
        <w:jc w:val="both"/>
      </w:pPr>
      <w:r>
        <w:rPr>
          <w:rFonts w:ascii="Times New Roman" w:hAnsi="Times New Roman" w:cs="Times New Roman" w:eastAsia="Times New Roman"/>
          <w:sz w:val="24"/>
        </w:rPr>
        <w:t xml:space="preserve">To compare the combined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all boys and all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(Classes IX + X) on each of the ten VIR areas.</w:t>
      </w:r>
    </w:p>
    <w:bookmarkEnd w:id="166"/>
    <w:bookmarkStart w:id="167" w:name="hypotheses"/>
    <w:p>
      <w:pPr>
        <w:pStyle w:val="Heading3"/>
        <w:spacing w:line="360" w:lineRule="auto"/>
        <w:jc w:val="left"/>
      </w:pPr>
      <w:r>
        <w:rPr>
          <w:rFonts w:ascii="Times New Roman" w:hAnsi="Times New Roman" w:cs="Times New Roman" w:eastAsia="Times New Roman"/>
          <w:b/>
          <w:sz w:val="26"/>
        </w:rPr>
        <w:t xml:space="preserve">5.1.3 Hypotheses</w:t>
      </w:r>
    </w:p>
    <w:p>
      <w:pPr>
        <w:pStyle w:val="FirstParagraph"/>
        <w:spacing w:line="360" w:lineRule="auto" w:after="120"/>
        <w:jc w:val="both"/>
      </w:pPr>
      <w:r>
        <w:rPr>
          <w:rFonts w:ascii="Times New Roman" w:hAnsi="Times New Roman" w:cs="Times New Roman" w:eastAsia="Times New Roman"/>
          <w:sz w:val="24"/>
        </w:rPr>
        <w:t xml:space="preserve">Four null hypotheses were formulated:</w:t>
      </w:r>
    </w:p>
    <w:p>
      <w:pPr>
        <w:pStyle w:val="Compact"/>
        <w:numPr>
          <w:ilvl w:val="0"/>
          <w:numId w:val="1032"/>
        </w:numPr>
        <w:spacing w:line="36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difference between boys and girls of Class IX on any of the ten VIR areas.</w:t>
      </w:r>
    </w:p>
    <w:p>
      <w:pPr>
        <w:pStyle w:val="Compact"/>
        <w:numPr>
          <w:ilvl w:val="0"/>
          <w:numId w:val="1032"/>
        </w:numPr>
        <w:spacing w:line="36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difference between boys and girls of Class X on any of the ten VIR areas.</w:t>
      </w:r>
    </w:p>
    <w:p>
      <w:pPr>
        <w:pStyle w:val="Compact"/>
        <w:numPr>
          <w:ilvl w:val="0"/>
          <w:numId w:val="1032"/>
        </w:numPr>
        <w:spacing w:line="36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difference between combined boys and combined girls on any of the ten VIR areas.</w:t>
      </w:r>
    </w:p>
    <w:p>
      <w:pPr>
        <w:pStyle w:val="Compact"/>
        <w:numPr>
          <w:ilvl w:val="0"/>
          <w:numId w:val="1032"/>
        </w:numPr>
        <w:spacing w:line="360" w:lineRule="auto" w:after="120"/>
        <w:jc w:val="both"/>
      </w:pPr>
      <w:r>
        <w:rPr>
          <w:rFonts w:ascii="Times New Roman" w:hAnsi="Times New Roman" w:cs="Times New Roman" w:eastAsia="Times New Roman"/>
          <w:b/>
          <w:bCs/>
          <w:sz w:val="24"/>
        </w:rPr>
        <w:t xml:space="preserve">H₀4: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difference between Class IX and Class X students (irrespective of gender) on any of the ten VIR areas.</w:t>
      </w:r>
    </w:p>
    <w:bookmarkEnd w:id="167"/>
    <w:bookmarkStart w:id="168" w:name="method-and-sample"/>
    <w:p>
      <w:pPr>
        <w:pStyle w:val="Heading3"/>
        <w:spacing w:line="360" w:lineRule="auto"/>
        <w:jc w:val="left"/>
      </w:pPr>
      <w:r>
        <w:rPr>
          <w:rFonts w:ascii="Times New Roman" w:hAnsi="Times New Roman" w:cs="Times New Roman" w:eastAsia="Times New Roman"/>
          <w:b/>
          <w:sz w:val="26"/>
        </w:rPr>
        <w:t xml:space="preserve">5.1.4 Method and Sample</w:t>
      </w:r>
    </w:p>
    <w:p>
      <w:pPr>
        <w:pStyle w:val="FirstParagraph"/>
        <w:spacing w:line="360" w:lineRule="auto" w:after="120"/>
        <w:jc w:val="both"/>
      </w:pPr>
      <w:r>
        <w:rPr>
          <w:rFonts w:ascii="Times New Roman" w:hAnsi="Times New Roman" w:cs="Times New Roman" w:eastAsia="Times New Roman"/>
          <w:sz w:val="24"/>
        </w:rPr>
        <w:t xml:space="preserve">The study employed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 The sample comprised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15 boys and 15 girls from 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15 boys and 15 girls from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drawn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two schools:</w:t>
      </w:r>
    </w:p>
    <w:p>
      <w:pPr>
        <w:pStyle w:val="Compact"/>
        <w:numPr>
          <w:ilvl w:val="0"/>
          <w:numId w:val="1033"/>
        </w:numPr>
        <w:spacing w:line="360" w:lineRule="auto" w:after="120"/>
        <w:jc w:val="both"/>
      </w:pPr>
      <w:r>
        <w:rPr>
          <w:rFonts w:ascii="Times New Roman" w:hAnsi="Times New Roman" w:cs="Times New Roman" w:eastAsia="Times New Roman"/>
          <w:b/>
          <w:bCs/>
          <w:sz w:val="24"/>
        </w:rPr>
        <w:t xml:space="preserve">Shri Sanskrit Inter College, Village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School)</w:t>
      </w:r>
    </w:p>
    <w:p>
      <w:pPr>
        <w:pStyle w:val="Compact"/>
        <w:numPr>
          <w:ilvl w:val="0"/>
          <w:numId w:val="1033"/>
        </w:numPr>
        <w:spacing w:line="36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Private School)</w:t>
      </w:r>
    </w:p>
    <w:bookmarkEnd w:id="168"/>
    <w:bookmarkStart w:id="169" w:name="tool"/>
    <w:p>
      <w:pPr>
        <w:pStyle w:val="Heading3"/>
        <w:spacing w:line="360" w:lineRule="auto"/>
        <w:jc w:val="left"/>
      </w:pPr>
      <w:r>
        <w:rPr>
          <w:rFonts w:ascii="Times New Roman" w:hAnsi="Times New Roman" w:cs="Times New Roman" w:eastAsia="Times New Roman"/>
          <w:b/>
          <w:sz w:val="26"/>
        </w:rPr>
        <w:t xml:space="preserve">5.1.5 Tool</w:t>
      </w:r>
    </w:p>
    <w:p>
      <w:pPr>
        <w:pStyle w:val="FirstParagraph"/>
        <w:spacing w:line="36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used. It measures interest in ten vocational areas: Literary, Scientific, Executive, Commercial, Artistic, Agriculture, Technical, Household, Social and Persuasive. Each area has 10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responses score 1, others score 0. Score range per area: 0–10.</w:t>
      </w:r>
    </w:p>
    <w:bookmarkEnd w:id="169"/>
    <w:bookmarkStart w:id="170" w:name="statistical-techniques-1"/>
    <w:p>
      <w:pPr>
        <w:pStyle w:val="Heading3"/>
        <w:spacing w:line="360" w:lineRule="auto"/>
        <w:jc w:val="left"/>
      </w:pPr>
      <w:r>
        <w:rPr>
          <w:rFonts w:ascii="Times New Roman" w:hAnsi="Times New Roman" w:cs="Times New Roman" w:eastAsia="Times New Roman"/>
          <w:b/>
          <w:sz w:val="26"/>
        </w:rPr>
        <w:t xml:space="preserve">5.1.6 Statistical Techniques</w:t>
      </w:r>
    </w:p>
    <w:p>
      <w:pPr>
        <w:pStyle w:val="FirstParagraph"/>
        <w:spacing w:line="360" w:lineRule="auto" w:after="120"/>
        <w:jc w:val="both"/>
      </w:pPr>
      <w:r>
        <w:rPr>
          <w:rFonts w:ascii="Times New Roman" w:hAnsi="Times New Roman" w:cs="Times New Roman" w:eastAsia="Times New Roman"/>
          <w:sz w:val="24"/>
        </w:rPr>
        <w:t xml:space="preserve">Mean, Standard Deviation,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independent samples 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(df = 28 for class-level; df = 58 for combined)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employed.</w:t>
      </w:r>
    </w:p>
    <w:bookmarkEnd w:id="170"/>
    <w:bookmarkStart w:id="171" w:name="data-collection"/>
    <w:p>
      <w:pPr>
        <w:pStyle w:val="Heading3"/>
        <w:spacing w:line="360" w:lineRule="auto"/>
        <w:jc w:val="left"/>
      </w:pPr>
      <w:r>
        <w:rPr>
          <w:rFonts w:ascii="Times New Roman" w:hAnsi="Times New Roman" w:cs="Times New Roman" w:eastAsia="Times New Roman"/>
          <w:b/>
          <w:sz w:val="26"/>
        </w:rPr>
        <w:t xml:space="preserve">5.1.7 Data Collection</w:t>
      </w:r>
    </w:p>
    <w:p>
      <w:pPr>
        <w:pStyle w:val="FirstParagraph"/>
        <w:spacing w:line="360" w:lineRule="auto" w:after="120"/>
        <w:jc w:val="both"/>
      </w:pPr>
      <w:r>
        <w:rPr>
          <w:rFonts w:ascii="Times New Roman" w:hAnsi="Times New Roman" w:cs="Times New Roman" w:eastAsia="Times New Roman"/>
          <w:sz w:val="24"/>
        </w:rPr>
        <w:t xml:space="preserve">Data were collected during the academic session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2025–2026</w:t>
      </w:r>
      <w:r>
        <w:rPr>
          <w:rFonts w:ascii="Times New Roman" w:hAnsi="Times New Roman" w:cs="Times New Roman" w:eastAsia="Times New Roman"/>
          <w:sz w:val="24"/>
        </w:rPr>
        <w:t xml:space="preserve">, personally by the investigator, during regular school hours, following all ethical protocols including school principal’s permission, student assent and confidentiality of responses.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71"/>
    <w:bookmarkEnd w:id="172"/>
    <w:bookmarkStart w:id="179" w:name="major-findings"/>
    <w:p>
      <w:pPr>
        <w:pStyle w:val="Heading2"/>
        <w:spacing w:line="360" w:lineRule="auto"/>
        <w:jc w:val="center"/>
      </w:pPr>
      <w:r>
        <w:rPr>
          <w:rFonts w:ascii="Times New Roman" w:hAnsi="Times New Roman" w:cs="Times New Roman" w:eastAsia="Times New Roman"/>
          <w:b/>
          <w:sz w:val="28"/>
        </w:rPr>
        <w:t xml:space="preserve">5.2 MAJOR FINDINGS</w:t>
      </w:r>
    </w:p>
    <w:p>
      <w:pPr>
        <w:pStyle w:val="FirstParagraph"/>
        <w:spacing w:line="360" w:lineRule="auto" w:after="120"/>
        <w:jc w:val="both"/>
      </w:pPr>
      <w:r>
        <w:rPr>
          <w:rFonts w:ascii="Times New Roman" w:hAnsi="Times New Roman" w:cs="Times New Roman" w:eastAsia="Times New Roman"/>
          <w:sz w:val="24"/>
        </w:rPr>
        <w:t xml:space="preserve">The major findings of the study are summarised below, organised by hypothesis.</w:t>
      </w:r>
    </w:p>
    <w:bookmarkStart w:id="173" w:name="X1c94ef8dd0a8ef6ae6d84240e7b23878dfa2a15"/>
    <w:p>
      <w:pPr>
        <w:pStyle w:val="Heading3"/>
        <w:spacing w:line="360" w:lineRule="auto"/>
        <w:jc w:val="left"/>
      </w:pPr>
      <w:r>
        <w:rPr>
          <w:rFonts w:ascii="Times New Roman" w:hAnsi="Times New Roman" w:cs="Times New Roman" w:eastAsia="Times New Roman"/>
          <w:b/>
          <w:sz w:val="26"/>
        </w:rPr>
        <w:t xml:space="preserve">5.2.1 Findings Related to H₀1 (Class IX — Boys vs. Girls)</w:t>
      </w:r>
    </w:p>
    <w:p>
      <w:pPr>
        <w:pStyle w:val="FirstParagraph"/>
        <w:spacing w:line="360" w:lineRule="auto" w:after="120"/>
        <w:jc w:val="both"/>
      </w:pPr>
      <w:r>
        <w:rPr>
          <w:rFonts w:ascii="Times New Roman" w:hAnsi="Times New Roman" w:cs="Times New Roman" w:eastAsia="Times New Roman"/>
          <w:b/>
          <w:bCs/>
          <w:sz w:val="24"/>
        </w:rPr>
        <w:t xml:space="preserve">Table 5.1: Summary of Gender Differences — Class 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Boys M</w:t>
            </w:r>
          </w:p>
        </w:tc>
        <w:tc>
          <w:tcPr/>
          <w:p>
            <w:pPr>
              <w:pStyle w:val="Compact"/>
              <w:spacing w:after="40" w:before="40"/>
              <w:jc w:val="center"/>
            </w:pPr>
            <w:r>
              <w:rPr>
                <w:rFonts w:ascii="Times New Roman" w:hAnsi="Times New Roman" w:cs="Times New Roman" w:eastAsia="Times New Roman"/>
                <w:sz w:val="22"/>
              </w:rPr>
              <w:t xml:space="preserve">Girls M</w:t>
            </w:r>
          </w:p>
        </w:tc>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left"/>
            </w:pPr>
            <w:r>
              <w:rPr>
                <w:rFonts w:ascii="Times New Roman" w:hAnsi="Times New Roman" w:cs="Times New Roman" w:eastAsia="Times New Roman"/>
                <w:sz w:val="22"/>
              </w:rPr>
              <w:t xml:space="preserve">Result</w:t>
            </w:r>
          </w:p>
        </w:tc>
      </w:tr>
      <w:tr>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jc w:val="center"/>
            </w:pPr>
            <w:r>
              <w:rPr>
                <w:rFonts w:ascii="Times New Roman" w:hAnsi="Times New Roman" w:cs="Times New Roman" w:eastAsia="Times New Roman"/>
                <w:sz w:val="22"/>
              </w:rPr>
              <w:t xml:space="preserve">5.40</w:t>
            </w:r>
          </w:p>
        </w:tc>
        <w:tc>
          <w:tcPr/>
          <w:p>
            <w:pPr>
              <w:pStyle w:val="Compact"/>
              <w:spacing w:after="40" w:before="40"/>
              <w:jc w:val="center"/>
            </w:pPr>
            <w:r>
              <w:rPr>
                <w:rFonts w:ascii="Times New Roman" w:hAnsi="Times New Roman" w:cs="Times New Roman" w:eastAsia="Times New Roman"/>
                <w:sz w:val="22"/>
              </w:rPr>
              <w:t xml:space="preserve">7.20</w:t>
            </w:r>
          </w:p>
        </w:tc>
        <w:tc>
          <w:tcPr/>
          <w:p>
            <w:pPr>
              <w:pStyle w:val="Compact"/>
              <w:spacing w:after="40" w:before="40"/>
              <w:jc w:val="center"/>
            </w:pPr>
            <w:r>
              <w:rPr>
                <w:rFonts w:ascii="Times New Roman" w:hAnsi="Times New Roman" w:cs="Times New Roman" w:eastAsia="Times New Roman"/>
                <w:sz w:val="22"/>
              </w:rPr>
              <w:t xml:space="preserve">3.12**</w:t>
            </w:r>
          </w:p>
        </w:tc>
        <w:tc>
          <w:tcPr/>
          <w:p>
            <w:pPr>
              <w:pStyle w:val="Compact"/>
              <w:spacing w:after="40" w:before="40"/>
              <w:jc w:val="left"/>
            </w:pPr>
            <w:r>
              <w:rPr>
                <w:rFonts w:ascii="Times New Roman" w:hAnsi="Times New Roman" w:cs="Times New Roman" w:eastAsia="Times New Roman"/>
                <w:sz w:val="22"/>
              </w:rPr>
              <w:t xml:space="preserve">Girls &gt; Boys</w:t>
            </w:r>
          </w:p>
        </w:tc>
      </w:tr>
      <w:tr>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jc w:val="center"/>
            </w:pPr>
            <w:r>
              <w:rPr>
                <w:rFonts w:ascii="Times New Roman" w:hAnsi="Times New Roman" w:cs="Times New Roman" w:eastAsia="Times New Roman"/>
                <w:sz w:val="22"/>
              </w:rPr>
              <w:t xml:space="preserve">7.47</w:t>
            </w:r>
          </w:p>
        </w:tc>
        <w:tc>
          <w:tcPr/>
          <w:p>
            <w:pPr>
              <w:pStyle w:val="Compact"/>
              <w:spacing w:after="40" w:before="40"/>
              <w:jc w:val="center"/>
            </w:pPr>
            <w:r>
              <w:rPr>
                <w:rFonts w:ascii="Times New Roman" w:hAnsi="Times New Roman" w:cs="Times New Roman" w:eastAsia="Times New Roman"/>
                <w:sz w:val="22"/>
              </w:rPr>
              <w:t xml:space="preserve">5.13</w:t>
            </w:r>
          </w:p>
        </w:tc>
        <w:tc>
          <w:tcPr/>
          <w:p>
            <w:pPr>
              <w:pStyle w:val="Compact"/>
              <w:spacing w:after="40" w:before="40"/>
              <w:jc w:val="center"/>
            </w:pPr>
            <w:r>
              <w:rPr>
                <w:rFonts w:ascii="Times New Roman" w:hAnsi="Times New Roman" w:cs="Times New Roman" w:eastAsia="Times New Roman"/>
                <w:sz w:val="22"/>
              </w:rPr>
              <w:t xml:space="preserve">4.01**</w:t>
            </w:r>
          </w:p>
        </w:tc>
        <w:tc>
          <w:tcPr/>
          <w:p>
            <w:pPr>
              <w:pStyle w:val="Compact"/>
              <w:spacing w:after="40" w:before="40"/>
              <w:jc w:val="left"/>
            </w:pPr>
            <w:r>
              <w:rPr>
                <w:rFonts w:ascii="Times New Roman" w:hAnsi="Times New Roman" w:cs="Times New Roman" w:eastAsia="Times New Roman"/>
                <w:sz w:val="22"/>
              </w:rPr>
              <w:t xml:space="preserve">Boys &gt; Girls</w:t>
            </w:r>
          </w:p>
        </w:tc>
      </w:tr>
      <w:tr>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jc w:val="center"/>
            </w:pPr>
            <w:r>
              <w:rPr>
                <w:rFonts w:ascii="Times New Roman" w:hAnsi="Times New Roman" w:cs="Times New Roman" w:eastAsia="Times New Roman"/>
                <w:sz w:val="22"/>
              </w:rPr>
              <w:t xml:space="preserve">6.80</w:t>
            </w:r>
          </w:p>
        </w:tc>
        <w:tc>
          <w:tcPr/>
          <w:p>
            <w:pPr>
              <w:pStyle w:val="Compact"/>
              <w:spacing w:after="40" w:before="40"/>
              <w:jc w:val="center"/>
            </w:pPr>
            <w:r>
              <w:rPr>
                <w:rFonts w:ascii="Times New Roman" w:hAnsi="Times New Roman" w:cs="Times New Roman" w:eastAsia="Times New Roman"/>
                <w:sz w:val="22"/>
              </w:rPr>
              <w:t xml:space="preserve">5.27</w:t>
            </w:r>
          </w:p>
        </w:tc>
        <w:tc>
          <w:tcPr/>
          <w:p>
            <w:pPr>
              <w:pStyle w:val="Compact"/>
              <w:spacing w:after="40" w:before="40"/>
              <w:jc w:val="center"/>
            </w:pPr>
            <w:r>
              <w:rPr>
                <w:rFonts w:ascii="Times New Roman" w:hAnsi="Times New Roman" w:cs="Times New Roman" w:eastAsia="Times New Roman"/>
                <w:sz w:val="22"/>
              </w:rPr>
              <w:t xml:space="preserve">2.74**</w:t>
            </w:r>
          </w:p>
        </w:tc>
        <w:tc>
          <w:tcPr/>
          <w:p>
            <w:pPr>
              <w:pStyle w:val="Compact"/>
              <w:spacing w:after="40" w:before="40"/>
              <w:jc w:val="left"/>
            </w:pPr>
            <w:r>
              <w:rPr>
                <w:rFonts w:ascii="Times New Roman" w:hAnsi="Times New Roman" w:cs="Times New Roman" w:eastAsia="Times New Roman"/>
                <w:sz w:val="22"/>
              </w:rPr>
              <w:t xml:space="preserve">Boys &gt; Girls</w:t>
            </w:r>
          </w:p>
        </w:tc>
      </w:tr>
      <w:tr>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jc w:val="center"/>
            </w:pPr>
            <w:r>
              <w:rPr>
                <w:rFonts w:ascii="Times New Roman" w:hAnsi="Times New Roman" w:cs="Times New Roman" w:eastAsia="Times New Roman"/>
                <w:sz w:val="22"/>
              </w:rPr>
              <w:t xml:space="preserve">6.13</w:t>
            </w:r>
          </w:p>
        </w:tc>
        <w:tc>
          <w:tcPr/>
          <w:p>
            <w:pPr>
              <w:pStyle w:val="Compact"/>
              <w:spacing w:after="40" w:before="40"/>
              <w:jc w:val="center"/>
            </w:pPr>
            <w:r>
              <w:rPr>
                <w:rFonts w:ascii="Times New Roman" w:hAnsi="Times New Roman" w:cs="Times New Roman" w:eastAsia="Times New Roman"/>
                <w:sz w:val="22"/>
              </w:rPr>
              <w:t xml:space="preserve">6.00</w:t>
            </w:r>
          </w:p>
        </w:tc>
        <w:tc>
          <w:tcPr/>
          <w:p>
            <w:pPr>
              <w:pStyle w:val="Compact"/>
              <w:spacing w:after="40" w:before="40"/>
              <w:jc w:val="center"/>
            </w:pPr>
            <w:r>
              <w:rPr>
                <w:rFonts w:ascii="Times New Roman" w:hAnsi="Times New Roman" w:cs="Times New Roman" w:eastAsia="Times New Roman"/>
                <w:sz w:val="22"/>
              </w:rPr>
              <w:t xml:space="preserve">0.23</w:t>
            </w:r>
          </w:p>
        </w:tc>
        <w:tc>
          <w:tcPr/>
          <w:p>
            <w:pPr>
              <w:pStyle w:val="Compact"/>
              <w:spacing w:after="40" w:before="40"/>
              <w:jc w:val="left"/>
            </w:pPr>
            <w:r>
              <w:rPr>
                <w:rFonts w:ascii="Times New Roman" w:hAnsi="Times New Roman" w:cs="Times New Roman" w:eastAsia="Times New Roman"/>
                <w:sz w:val="22"/>
              </w:rPr>
              <w:t xml:space="preserve">No Difference</w:t>
            </w:r>
          </w:p>
        </w:tc>
      </w:tr>
      <w:tr>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jc w:val="center"/>
            </w:pPr>
            <w:r>
              <w:rPr>
                <w:rFonts w:ascii="Times New Roman" w:hAnsi="Times New Roman" w:cs="Times New Roman" w:eastAsia="Times New Roman"/>
                <w:sz w:val="22"/>
              </w:rPr>
              <w:t xml:space="preserve">5.33</w:t>
            </w:r>
          </w:p>
        </w:tc>
        <w:tc>
          <w:tcPr/>
          <w:p>
            <w:pPr>
              <w:pStyle w:val="Compact"/>
              <w:spacing w:after="40" w:before="40"/>
              <w:jc w:val="center"/>
            </w:pPr>
            <w:r>
              <w:rPr>
                <w:rFonts w:ascii="Times New Roman" w:hAnsi="Times New Roman" w:cs="Times New Roman" w:eastAsia="Times New Roman"/>
                <w:sz w:val="22"/>
              </w:rPr>
              <w:t xml:space="preserve">7.07</w:t>
            </w:r>
          </w:p>
        </w:tc>
        <w:tc>
          <w:tcPr/>
          <w:p>
            <w:pPr>
              <w:pStyle w:val="Compact"/>
              <w:spacing w:after="40" w:before="40"/>
              <w:jc w:val="center"/>
            </w:pPr>
            <w:r>
              <w:rPr>
                <w:rFonts w:ascii="Times New Roman" w:hAnsi="Times New Roman" w:cs="Times New Roman" w:eastAsia="Times New Roman"/>
                <w:sz w:val="22"/>
              </w:rPr>
              <w:t xml:space="preserve">3.00**</w:t>
            </w:r>
          </w:p>
        </w:tc>
        <w:tc>
          <w:tcPr/>
          <w:p>
            <w:pPr>
              <w:pStyle w:val="Compact"/>
              <w:spacing w:after="40" w:before="40"/>
              <w:jc w:val="left"/>
            </w:pPr>
            <w:r>
              <w:rPr>
                <w:rFonts w:ascii="Times New Roman" w:hAnsi="Times New Roman" w:cs="Times New Roman" w:eastAsia="Times New Roman"/>
                <w:sz w:val="22"/>
              </w:rPr>
              <w:t xml:space="preserve">Girls &gt; Boys</w:t>
            </w:r>
          </w:p>
        </w:tc>
      </w:tr>
      <w:tr>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jc w:val="center"/>
            </w:pPr>
            <w:r>
              <w:rPr>
                <w:rFonts w:ascii="Times New Roman" w:hAnsi="Times New Roman" w:cs="Times New Roman" w:eastAsia="Times New Roman"/>
                <w:sz w:val="22"/>
              </w:rPr>
              <w:t xml:space="preserve">7.60</w:t>
            </w:r>
          </w:p>
        </w:tc>
        <w:tc>
          <w:tcPr/>
          <w:p>
            <w:pPr>
              <w:pStyle w:val="Compact"/>
              <w:spacing w:after="40" w:before="40"/>
              <w:jc w:val="center"/>
            </w:pPr>
            <w:r>
              <w:rPr>
                <w:rFonts w:ascii="Times New Roman" w:hAnsi="Times New Roman" w:cs="Times New Roman" w:eastAsia="Times New Roman"/>
                <w:sz w:val="22"/>
              </w:rPr>
              <w:t xml:space="preserve">4.80</w:t>
            </w:r>
          </w:p>
        </w:tc>
        <w:tc>
          <w:tcPr/>
          <w:p>
            <w:pPr>
              <w:pStyle w:val="Compact"/>
              <w:spacing w:after="40" w:before="40"/>
              <w:jc w:val="center"/>
            </w:pPr>
            <w:r>
              <w:rPr>
                <w:rFonts w:ascii="Times New Roman" w:hAnsi="Times New Roman" w:cs="Times New Roman" w:eastAsia="Times New Roman"/>
                <w:sz w:val="22"/>
              </w:rPr>
              <w:t xml:space="preserve">5.06**</w:t>
            </w:r>
          </w:p>
        </w:tc>
        <w:tc>
          <w:tcPr/>
          <w:p>
            <w:pPr>
              <w:pStyle w:val="Compact"/>
              <w:spacing w:after="40" w:before="40"/>
              <w:jc w:val="left"/>
            </w:pPr>
            <w:r>
              <w:rPr>
                <w:rFonts w:ascii="Times New Roman" w:hAnsi="Times New Roman" w:cs="Times New Roman" w:eastAsia="Times New Roman"/>
                <w:sz w:val="22"/>
              </w:rPr>
              <w:t xml:space="preserve">Boys &gt; Girls</w:t>
            </w:r>
          </w:p>
        </w:tc>
      </w:tr>
      <w:tr>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jc w:val="center"/>
            </w:pPr>
            <w:r>
              <w:rPr>
                <w:rFonts w:ascii="Times New Roman" w:hAnsi="Times New Roman" w:cs="Times New Roman" w:eastAsia="Times New Roman"/>
                <w:sz w:val="22"/>
              </w:rPr>
              <w:t xml:space="preserve">7.93</w:t>
            </w:r>
          </w:p>
        </w:tc>
        <w:tc>
          <w:tcPr/>
          <w:p>
            <w:pPr>
              <w:pStyle w:val="Compact"/>
              <w:spacing w:after="40" w:before="40"/>
              <w:jc w:val="center"/>
            </w:pPr>
            <w:r>
              <w:rPr>
                <w:rFonts w:ascii="Times New Roman" w:hAnsi="Times New Roman" w:cs="Times New Roman" w:eastAsia="Times New Roman"/>
                <w:sz w:val="22"/>
              </w:rPr>
              <w:t xml:space="preserve">4.47</w:t>
            </w:r>
          </w:p>
        </w:tc>
        <w:tc>
          <w:tcPr/>
          <w:p>
            <w:pPr>
              <w:pStyle w:val="Compact"/>
              <w:spacing w:after="40" w:before="40"/>
              <w:jc w:val="center"/>
            </w:pPr>
            <w:r>
              <w:rPr>
                <w:rFonts w:ascii="Times New Roman" w:hAnsi="Times New Roman" w:cs="Times New Roman" w:eastAsia="Times New Roman"/>
                <w:sz w:val="22"/>
              </w:rPr>
              <w:t xml:space="preserve">6.57**</w:t>
            </w:r>
          </w:p>
        </w:tc>
        <w:tc>
          <w:tcPr/>
          <w:p>
            <w:pPr>
              <w:pStyle w:val="Compact"/>
              <w:spacing w:after="40" w:before="40"/>
              <w:jc w:val="left"/>
            </w:pPr>
            <w:r>
              <w:rPr>
                <w:rFonts w:ascii="Times New Roman" w:hAnsi="Times New Roman" w:cs="Times New Roman" w:eastAsia="Times New Roman"/>
                <w:sz w:val="22"/>
              </w:rPr>
              <w:t xml:space="preserve">Boys &gt; Girls</w:t>
            </w:r>
          </w:p>
        </w:tc>
      </w:tr>
      <w:tr>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jc w:val="center"/>
            </w:pPr>
            <w:r>
              <w:rPr>
                <w:rFonts w:ascii="Times New Roman" w:hAnsi="Times New Roman" w:cs="Times New Roman" w:eastAsia="Times New Roman"/>
                <w:sz w:val="22"/>
              </w:rPr>
              <w:t xml:space="preserve">4.27</w:t>
            </w:r>
          </w:p>
        </w:tc>
        <w:tc>
          <w:tcPr/>
          <w:p>
            <w:pPr>
              <w:pStyle w:val="Compact"/>
              <w:spacing w:after="40" w:before="40"/>
              <w:jc w:val="center"/>
            </w:pPr>
            <w:r>
              <w:rPr>
                <w:rFonts w:ascii="Times New Roman" w:hAnsi="Times New Roman" w:cs="Times New Roman" w:eastAsia="Times New Roman"/>
                <w:sz w:val="22"/>
              </w:rPr>
              <w:t xml:space="preserve">7.67</w:t>
            </w:r>
          </w:p>
        </w:tc>
        <w:tc>
          <w:tcPr/>
          <w:p>
            <w:pPr>
              <w:pStyle w:val="Compact"/>
              <w:spacing w:after="40" w:before="40"/>
              <w:jc w:val="center"/>
            </w:pPr>
            <w:r>
              <w:rPr>
                <w:rFonts w:ascii="Times New Roman" w:hAnsi="Times New Roman" w:cs="Times New Roman" w:eastAsia="Times New Roman"/>
                <w:sz w:val="22"/>
              </w:rPr>
              <w:t xml:space="preserve">6.45**</w:t>
            </w:r>
          </w:p>
        </w:tc>
        <w:tc>
          <w:tcPr/>
          <w:p>
            <w:pPr>
              <w:pStyle w:val="Compact"/>
              <w:spacing w:after="40" w:before="40"/>
              <w:jc w:val="left"/>
            </w:pPr>
            <w:r>
              <w:rPr>
                <w:rFonts w:ascii="Times New Roman" w:hAnsi="Times New Roman" w:cs="Times New Roman" w:eastAsia="Times New Roman"/>
                <w:sz w:val="22"/>
              </w:rPr>
              <w:t xml:space="preserve">Girls &gt; Boys</w:t>
            </w:r>
          </w:p>
        </w:tc>
      </w:tr>
      <w:tr>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jc w:val="center"/>
            </w:pPr>
            <w:r>
              <w:rPr>
                <w:rFonts w:ascii="Times New Roman" w:hAnsi="Times New Roman" w:cs="Times New Roman" w:eastAsia="Times New Roman"/>
                <w:sz w:val="22"/>
              </w:rPr>
              <w:t xml:space="preserve">5.73</w:t>
            </w:r>
          </w:p>
        </w:tc>
        <w:tc>
          <w:tcPr/>
          <w:p>
            <w:pPr>
              <w:pStyle w:val="Compact"/>
              <w:spacing w:after="40" w:before="40"/>
              <w:jc w:val="center"/>
            </w:pPr>
            <w:r>
              <w:rPr>
                <w:rFonts w:ascii="Times New Roman" w:hAnsi="Times New Roman" w:cs="Times New Roman" w:eastAsia="Times New Roman"/>
                <w:sz w:val="22"/>
              </w:rPr>
              <w:t xml:space="preserve">7.40</w:t>
            </w:r>
          </w:p>
        </w:tc>
        <w:tc>
          <w:tcPr/>
          <w:p>
            <w:pPr>
              <w:pStyle w:val="Compact"/>
              <w:spacing w:after="40" w:before="40"/>
              <w:jc w:val="center"/>
            </w:pPr>
            <w:r>
              <w:rPr>
                <w:rFonts w:ascii="Times New Roman" w:hAnsi="Times New Roman" w:cs="Times New Roman" w:eastAsia="Times New Roman"/>
                <w:sz w:val="22"/>
              </w:rPr>
              <w:t xml:space="preserve">3.02**</w:t>
            </w:r>
          </w:p>
        </w:tc>
        <w:tc>
          <w:tcPr/>
          <w:p>
            <w:pPr>
              <w:pStyle w:val="Compact"/>
              <w:spacing w:after="40" w:before="40"/>
              <w:jc w:val="left"/>
            </w:pPr>
            <w:r>
              <w:rPr>
                <w:rFonts w:ascii="Times New Roman" w:hAnsi="Times New Roman" w:cs="Times New Roman" w:eastAsia="Times New Roman"/>
                <w:sz w:val="22"/>
              </w:rPr>
              <w:t xml:space="preserve">Girls &gt; Boys</w:t>
            </w:r>
          </w:p>
        </w:tc>
      </w:tr>
      <w:tr>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jc w:val="center"/>
            </w:pPr>
            <w:r>
              <w:rPr>
                <w:rFonts w:ascii="Times New Roman" w:hAnsi="Times New Roman" w:cs="Times New Roman" w:eastAsia="Times New Roman"/>
                <w:sz w:val="22"/>
              </w:rPr>
              <w:t xml:space="preserve">6.47</w:t>
            </w:r>
          </w:p>
        </w:tc>
        <w:tc>
          <w:tcPr/>
          <w:p>
            <w:pPr>
              <w:pStyle w:val="Compact"/>
              <w:spacing w:after="40" w:before="40"/>
              <w:jc w:val="center"/>
            </w:pPr>
            <w:r>
              <w:rPr>
                <w:rFonts w:ascii="Times New Roman" w:hAnsi="Times New Roman" w:cs="Times New Roman" w:eastAsia="Times New Roman"/>
                <w:sz w:val="22"/>
              </w:rPr>
              <w:t xml:space="preserve">5.60</w:t>
            </w:r>
          </w:p>
        </w:tc>
        <w:tc>
          <w:tcPr/>
          <w:p>
            <w:pPr>
              <w:pStyle w:val="Compact"/>
              <w:spacing w:after="40" w:before="40"/>
              <w:jc w:val="center"/>
            </w:pPr>
            <w:r>
              <w:rPr>
                <w:rFonts w:ascii="Times New Roman" w:hAnsi="Times New Roman" w:cs="Times New Roman" w:eastAsia="Times New Roman"/>
                <w:sz w:val="22"/>
              </w:rPr>
              <w:t xml:space="preserve">1.52</w:t>
            </w:r>
          </w:p>
        </w:tc>
        <w:tc>
          <w:tcPr/>
          <w:p>
            <w:pPr>
              <w:pStyle w:val="Compact"/>
              <w:spacing w:after="40" w:before="40"/>
              <w:jc w:val="left"/>
            </w:pPr>
            <w:r>
              <w:rPr>
                <w:rFonts w:ascii="Times New Roman" w:hAnsi="Times New Roman" w:cs="Times New Roman" w:eastAsia="Times New Roman"/>
                <w:sz w:val="22"/>
              </w:rPr>
              <w:t xml:space="preserve">No Difference</w:t>
            </w:r>
          </w:p>
        </w:tc>
      </w:tr>
    </w:tbl>
    <w:p>
      <w:pPr>
        <w:pStyle w:val="BodyText"/>
        <w:spacing w:line="360" w:lineRule="auto" w:after="120"/>
        <w:jc w:val="both"/>
      </w:pPr>
      <w:r>
        <w:rPr>
          <w:rFonts w:ascii="Times New Roman" w:hAnsi="Times New Roman" w:cs="Times New Roman" w:eastAsia="Times New Roman"/>
          <w:sz w:val="24"/>
        </w:rPr>
        <w:t xml:space="preserve">** Significant at 0.01 level; df = 28; Critical t = 2.763</w:t>
      </w:r>
    </w:p>
    <w:p>
      <w:pPr>
        <w:pStyle w:val="BodyText"/>
        <w:spacing w:line="360" w:lineRule="auto" w:after="120"/>
        <w:jc w:val="both"/>
      </w:pPr>
      <w:r>
        <w:rPr>
          <w:rFonts w:ascii="Times New Roman" w:hAnsi="Times New Roman" w:cs="Times New Roman" w:eastAsia="Times New Roman"/>
          <w:b/>
          <w:bCs/>
          <w:sz w:val="24"/>
        </w:rPr>
        <w:t xml:space="preserve">Finding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of Class IX show significantly higher vocational interest than girls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Executive, Agriculture and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(all significant at 0.01 level).</w:t>
      </w:r>
    </w:p>
    <w:p>
      <w:pPr>
        <w:pStyle w:val="BodyText"/>
        <w:spacing w:line="360" w:lineRule="auto" w:after="120"/>
        <w:jc w:val="both"/>
      </w:pPr>
      <w:r>
        <w:rPr>
          <w:rFonts w:ascii="Times New Roman" w:hAnsi="Times New Roman" w:cs="Times New Roman" w:eastAsia="Times New Roman"/>
          <w:b/>
          <w:bCs/>
          <w:sz w:val="24"/>
        </w:rPr>
        <w:t xml:space="preserve">Finding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of Class IX show significantly higher vocational interest than boys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Artistic, Household and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(all significant at 0.01 level).</w:t>
      </w:r>
    </w:p>
    <w:p>
      <w:pPr>
        <w:pStyle w:val="BodyText"/>
        <w:spacing w:line="360" w:lineRule="auto" w:after="120"/>
        <w:jc w:val="both"/>
      </w:pPr>
      <w:r>
        <w:rPr>
          <w:rFonts w:ascii="Times New Roman" w:hAnsi="Times New Roman" w:cs="Times New Roman" w:eastAsia="Times New Roman"/>
          <w:b/>
          <w:bCs/>
          <w:sz w:val="24"/>
        </w:rPr>
        <w:t xml:space="preserve">Finding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gender difference exists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and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areas among Class IX students.</w:t>
      </w:r>
    </w:p>
    <w:p>
      <w:pPr>
        <w:pStyle w:val="BodyText"/>
        <w:spacing w:line="360" w:lineRule="auto" w:after="120"/>
        <w:jc w:val="both"/>
      </w:pPr>
      <w:r>
        <w:rPr>
          <w:rFonts w:ascii="Times New Roman" w:hAnsi="Times New Roman" w:cs="Times New Roman" w:eastAsia="Times New Roman"/>
          <w:b/>
          <w:bCs/>
          <w:sz w:val="24"/>
        </w:rPr>
        <w:t xml:space="preserve">Finding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largest gender difference in Class IX is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6.57), followed closely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6.45), both highly significant at 0.01 level.</w:t>
      </w:r>
    </w:p>
    <w:p>
      <w:pPr>
        <w:pStyle w:val="BodyText"/>
        <w:spacing w:line="360" w:lineRule="auto" w:after="120"/>
        <w:jc w:val="both"/>
      </w:pPr>
      <w:r>
        <w:rPr>
          <w:rFonts w:ascii="Times New Roman" w:hAnsi="Times New Roman" w:cs="Times New Roman" w:eastAsia="Times New Roman"/>
          <w:b/>
          <w:bCs/>
          <w:sz w:val="24"/>
        </w:rPr>
        <w:t xml:space="preserve">Finding 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H₀1 is largely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significant gender differences exist in 8 out of 10 vocational interest areas among Class IX secondary school students.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73"/>
    <w:bookmarkStart w:id="174" w:name="Xd0c3ffad3e599aa1c07676e98163a2ccb2093a2"/>
    <w:p>
      <w:pPr>
        <w:pStyle w:val="Heading3"/>
        <w:spacing w:line="360" w:lineRule="auto"/>
        <w:jc w:val="left"/>
      </w:pPr>
      <w:r>
        <w:rPr>
          <w:rFonts w:ascii="Times New Roman" w:hAnsi="Times New Roman" w:cs="Times New Roman" w:eastAsia="Times New Roman"/>
          <w:b/>
          <w:sz w:val="26"/>
        </w:rPr>
        <w:t xml:space="preserve">5.2.2 Findings Related to H₀2 (Class X — Boys vs. Girls)</w:t>
      </w:r>
    </w:p>
    <w:p>
      <w:pPr>
        <w:pStyle w:val="FirstParagraph"/>
        <w:spacing w:line="360" w:lineRule="auto" w:after="120"/>
        <w:jc w:val="both"/>
      </w:pPr>
      <w:r>
        <w:rPr>
          <w:rFonts w:ascii="Times New Roman" w:hAnsi="Times New Roman" w:cs="Times New Roman" w:eastAsia="Times New Roman"/>
          <w:b/>
          <w:bCs/>
          <w:sz w:val="24"/>
        </w:rPr>
        <w:t xml:space="preserve">Finding 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of Class X show significantly higher vocational interest than girls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4.16),</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2.89),</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5.27)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6.63) areas (all at 0.01 level).</w:t>
      </w:r>
    </w:p>
    <w:p>
      <w:pPr>
        <w:pStyle w:val="BodyText"/>
        <w:spacing w:line="360" w:lineRule="auto" w:after="120"/>
        <w:jc w:val="both"/>
      </w:pPr>
      <w:r>
        <w:rPr>
          <w:rFonts w:ascii="Times New Roman" w:hAnsi="Times New Roman" w:cs="Times New Roman" w:eastAsia="Times New Roman"/>
          <w:b/>
          <w:bCs/>
          <w:sz w:val="24"/>
        </w:rPr>
        <w:t xml:space="preserve">Finding 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of Class X show significantly higher vocational interest than boys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3.41),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3.14),</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6.61)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3.13) areas (all at 0.01 level).</w:t>
      </w:r>
    </w:p>
    <w:p>
      <w:pPr>
        <w:pStyle w:val="BodyText"/>
        <w:spacing w:line="360" w:lineRule="auto" w:after="120"/>
        <w:jc w:val="both"/>
      </w:pPr>
      <w:r>
        <w:rPr>
          <w:rFonts w:ascii="Times New Roman" w:hAnsi="Times New Roman" w:cs="Times New Roman" w:eastAsia="Times New Roman"/>
          <w:b/>
          <w:bCs/>
          <w:sz w:val="24"/>
        </w:rPr>
        <w:t xml:space="preserve">Finding 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gender difference exists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0.25)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1.57) interest areas among Class X students.</w:t>
      </w:r>
    </w:p>
    <w:p>
      <w:pPr>
        <w:pStyle w:val="BodyText"/>
        <w:spacing w:line="360" w:lineRule="auto" w:after="120"/>
        <w:jc w:val="both"/>
      </w:pPr>
      <w:r>
        <w:rPr>
          <w:rFonts w:ascii="Times New Roman" w:hAnsi="Times New Roman" w:cs="Times New Roman" w:eastAsia="Times New Roman"/>
          <w:b/>
          <w:bCs/>
          <w:sz w:val="24"/>
        </w:rPr>
        <w:t xml:space="preserve">Finding 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pattern of significant gender differences in Class X replicates the Class IX pattern with near-perfect fidelity, confirming the stability of gender-differentiated vocational interests across the two classes.</w:t>
      </w:r>
    </w:p>
    <w:p>
      <w:pPr>
        <w:pStyle w:val="BodyText"/>
        <w:spacing w:line="360" w:lineRule="auto" w:after="120"/>
        <w:jc w:val="both"/>
      </w:pPr>
      <w:r>
        <w:rPr>
          <w:rFonts w:ascii="Times New Roman" w:hAnsi="Times New Roman" w:cs="Times New Roman" w:eastAsia="Times New Roman"/>
          <w:b/>
          <w:bCs/>
          <w:sz w:val="24"/>
        </w:rPr>
        <w:t xml:space="preserve">Finding 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magnitude of t-values for most areas is marginally higher in Class X than Class IX, consistent with the developmental hypothesis of progressive crystallisation of interests (Super, 1957; Ginzberg, 1951).</w:t>
      </w:r>
    </w:p>
    <w:p>
      <w:pPr>
        <w:pStyle w:val="BodyText"/>
        <w:spacing w:line="360" w:lineRule="auto" w:after="120"/>
        <w:jc w:val="both"/>
      </w:pPr>
      <w:r>
        <w:rPr>
          <w:rFonts w:ascii="Times New Roman" w:hAnsi="Times New Roman" w:cs="Times New Roman" w:eastAsia="Times New Roman"/>
          <w:b/>
          <w:bCs/>
          <w:sz w:val="24"/>
        </w:rPr>
        <w:t xml:space="preserve">Finding 11: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H₀2 is largely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significant gender differences in vocational interests exist among Class X students on 8 out of 10 areas, identical in pattern to Class IX.</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74"/>
    <w:bookmarkStart w:id="175" w:name="Xd840dfb18aae0537689f575de702cfcc969dac6"/>
    <w:p>
      <w:pPr>
        <w:pStyle w:val="Heading3"/>
        <w:spacing w:line="360" w:lineRule="auto"/>
        <w:jc w:val="left"/>
      </w:pPr>
      <w:r>
        <w:rPr>
          <w:rFonts w:ascii="Times New Roman" w:hAnsi="Times New Roman" w:cs="Times New Roman" w:eastAsia="Times New Roman"/>
          <w:b/>
          <w:sz w:val="26"/>
        </w:rPr>
        <w:t xml:space="preserve">5.2.3 Findings Related to H₀3 (Combined Boys vs. Combined Girls)</w:t>
      </w:r>
    </w:p>
    <w:p>
      <w:pPr>
        <w:pStyle w:val="FirstParagraph"/>
        <w:spacing w:line="360" w:lineRule="auto" w:after="120"/>
        <w:jc w:val="both"/>
      </w:pPr>
      <w:r>
        <w:rPr>
          <w:rFonts w:ascii="Times New Roman" w:hAnsi="Times New Roman" w:cs="Times New Roman" w:eastAsia="Times New Roman"/>
          <w:b/>
          <w:bCs/>
          <w:sz w:val="24"/>
        </w:rPr>
        <w:t xml:space="preserve">Table 5.2: Summary of Gender Differences — Combined Sample (N = 30 per group)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Boys M</w:t>
            </w:r>
          </w:p>
        </w:tc>
        <w:tc>
          <w:tcPr/>
          <w:p>
            <w:pPr>
              <w:pStyle w:val="Compact"/>
              <w:spacing w:after="40" w:before="40"/>
              <w:jc w:val="center"/>
            </w:pPr>
            <w:r>
              <w:rPr>
                <w:rFonts w:ascii="Times New Roman" w:hAnsi="Times New Roman" w:cs="Times New Roman" w:eastAsia="Times New Roman"/>
                <w:sz w:val="22"/>
              </w:rPr>
              <w:t xml:space="preserve">Girls M</w:t>
            </w:r>
          </w:p>
        </w:tc>
        <w:tc>
          <w:tcPr/>
          <w:p>
            <w:pPr>
              <w:pStyle w:val="Compact"/>
              <w:spacing w:after="40" w:before="40"/>
              <w:jc w:val="center"/>
            </w:pPr>
            <w:r>
              <w:rPr>
                <w:rFonts w:ascii="Times New Roman" w:hAnsi="Times New Roman" w:cs="Times New Roman" w:eastAsia="Times New Roman"/>
                <w:sz w:val="22"/>
              </w:rPr>
              <w:t xml:space="preserve">t-value</w:t>
            </w:r>
          </w:p>
        </w:tc>
        <w:tc>
          <w:tcPr/>
          <w:p>
            <w:pPr>
              <w:pStyle w:val="Compact"/>
              <w:spacing w:after="40" w:before="40"/>
              <w:jc w:val="center"/>
            </w:pPr>
            <w:r>
              <w:rPr>
                <w:rFonts w:ascii="Times New Roman" w:hAnsi="Times New Roman" w:cs="Times New Roman" w:eastAsia="Times New Roman"/>
                <w:sz w:val="22"/>
              </w:rPr>
              <w:t xml:space="preserve">df</w:t>
            </w:r>
          </w:p>
        </w:tc>
        <w:tc>
          <w:tcPr/>
          <w:p>
            <w:pPr>
              <w:pStyle w:val="Compact"/>
              <w:spacing w:after="40" w:before="40"/>
              <w:jc w:val="left"/>
            </w:pPr>
            <w:r>
              <w:rPr>
                <w:rFonts w:ascii="Times New Roman" w:hAnsi="Times New Roman" w:cs="Times New Roman" w:eastAsia="Times New Roman"/>
                <w:sz w:val="22"/>
              </w:rPr>
              <w:t xml:space="preserve">Result</w:t>
            </w:r>
          </w:p>
        </w:tc>
      </w:tr>
      <w:tr>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jc w:val="center"/>
            </w:pPr>
            <w:r>
              <w:rPr>
                <w:rFonts w:ascii="Times New Roman" w:hAnsi="Times New Roman" w:cs="Times New Roman" w:eastAsia="Times New Roman"/>
                <w:sz w:val="22"/>
              </w:rPr>
              <w:t xml:space="preserve">5.50</w:t>
            </w:r>
          </w:p>
        </w:tc>
        <w:tc>
          <w:tcPr/>
          <w:p>
            <w:pPr>
              <w:pStyle w:val="Compact"/>
              <w:spacing w:after="40" w:before="40"/>
              <w:jc w:val="center"/>
            </w:pPr>
            <w:r>
              <w:rPr>
                <w:rFonts w:ascii="Times New Roman" w:hAnsi="Times New Roman" w:cs="Times New Roman" w:eastAsia="Times New Roman"/>
                <w:sz w:val="22"/>
              </w:rPr>
              <w:t xml:space="preserve">7.37</w:t>
            </w:r>
          </w:p>
        </w:tc>
        <w:tc>
          <w:tcPr/>
          <w:p>
            <w:pPr>
              <w:pStyle w:val="Compact"/>
              <w:spacing w:after="40" w:before="40"/>
              <w:jc w:val="center"/>
            </w:pPr>
            <w:r>
              <w:rPr>
                <w:rFonts w:ascii="Times New Roman" w:hAnsi="Times New Roman" w:cs="Times New Roman" w:eastAsia="Times New Roman"/>
                <w:sz w:val="22"/>
              </w:rPr>
              <w:t xml:space="preserve">4.76**</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Girls &gt; Boys</w:t>
            </w:r>
          </w:p>
        </w:tc>
      </w:tr>
      <w:tr>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jc w:val="center"/>
            </w:pPr>
            <w:r>
              <w:rPr>
                <w:rFonts w:ascii="Times New Roman" w:hAnsi="Times New Roman" w:cs="Times New Roman" w:eastAsia="Times New Roman"/>
                <w:sz w:val="22"/>
              </w:rPr>
              <w:t xml:space="preserve">7.57</w:t>
            </w:r>
          </w:p>
        </w:tc>
        <w:tc>
          <w:tcPr/>
          <w:p>
            <w:pPr>
              <w:pStyle w:val="Compact"/>
              <w:spacing w:after="40" w:before="40"/>
              <w:jc w:val="center"/>
            </w:pPr>
            <w:r>
              <w:rPr>
                <w:rFonts w:ascii="Times New Roman" w:hAnsi="Times New Roman" w:cs="Times New Roman" w:eastAsia="Times New Roman"/>
                <w:sz w:val="22"/>
              </w:rPr>
              <w:t xml:space="preserve">5.20</w:t>
            </w:r>
          </w:p>
        </w:tc>
        <w:tc>
          <w:tcPr/>
          <w:p>
            <w:pPr>
              <w:pStyle w:val="Compact"/>
              <w:spacing w:after="40" w:before="40"/>
              <w:jc w:val="center"/>
            </w:pPr>
            <w:r>
              <w:rPr>
                <w:rFonts w:ascii="Times New Roman" w:hAnsi="Times New Roman" w:cs="Times New Roman" w:eastAsia="Times New Roman"/>
                <w:sz w:val="22"/>
              </w:rPr>
              <w:t xml:space="preserve">6.09**</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Boys &gt; Girls</w:t>
            </w:r>
          </w:p>
        </w:tc>
      </w:tr>
      <w:tr>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jc w:val="center"/>
            </w:pPr>
            <w:r>
              <w:rPr>
                <w:rFonts w:ascii="Times New Roman" w:hAnsi="Times New Roman" w:cs="Times New Roman" w:eastAsia="Times New Roman"/>
                <w:sz w:val="22"/>
              </w:rPr>
              <w:t xml:space="preserve">6.93</w:t>
            </w:r>
          </w:p>
        </w:tc>
        <w:tc>
          <w:tcPr/>
          <w:p>
            <w:pPr>
              <w:pStyle w:val="Compact"/>
              <w:spacing w:after="40" w:before="40"/>
              <w:jc w:val="center"/>
            </w:pPr>
            <w:r>
              <w:rPr>
                <w:rFonts w:ascii="Times New Roman" w:hAnsi="Times New Roman" w:cs="Times New Roman" w:eastAsia="Times New Roman"/>
                <w:sz w:val="22"/>
              </w:rPr>
              <w:t xml:space="preserve">5.37</w:t>
            </w:r>
          </w:p>
        </w:tc>
        <w:tc>
          <w:tcPr/>
          <w:p>
            <w:pPr>
              <w:pStyle w:val="Compact"/>
              <w:spacing w:after="40" w:before="40"/>
              <w:jc w:val="center"/>
            </w:pPr>
            <w:r>
              <w:rPr>
                <w:rFonts w:ascii="Times New Roman" w:hAnsi="Times New Roman" w:cs="Times New Roman" w:eastAsia="Times New Roman"/>
                <w:sz w:val="22"/>
              </w:rPr>
              <w:t xml:space="preserve">3.96**</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Boys &gt; Girls</w:t>
            </w:r>
          </w:p>
        </w:tc>
      </w:tr>
      <w:tr>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jc w:val="center"/>
            </w:pPr>
            <w:r>
              <w:rPr>
                <w:rFonts w:ascii="Times New Roman" w:hAnsi="Times New Roman" w:cs="Times New Roman" w:eastAsia="Times New Roman"/>
                <w:sz w:val="22"/>
              </w:rPr>
              <w:t xml:space="preserve">6.20</w:t>
            </w:r>
          </w:p>
        </w:tc>
        <w:tc>
          <w:tcPr/>
          <w:p>
            <w:pPr>
              <w:pStyle w:val="Compact"/>
              <w:spacing w:after="40" w:before="40"/>
              <w:jc w:val="center"/>
            </w:pPr>
            <w:r>
              <w:rPr>
                <w:rFonts w:ascii="Times New Roman" w:hAnsi="Times New Roman" w:cs="Times New Roman" w:eastAsia="Times New Roman"/>
                <w:sz w:val="22"/>
              </w:rPr>
              <w:t xml:space="preserve">6.07</w:t>
            </w:r>
          </w:p>
        </w:tc>
        <w:tc>
          <w:tcPr/>
          <w:p>
            <w:pPr>
              <w:pStyle w:val="Compact"/>
              <w:spacing w:after="40" w:before="40"/>
              <w:jc w:val="center"/>
            </w:pPr>
            <w:r>
              <w:rPr>
                <w:rFonts w:ascii="Times New Roman" w:hAnsi="Times New Roman" w:cs="Times New Roman" w:eastAsia="Times New Roman"/>
                <w:sz w:val="22"/>
              </w:rPr>
              <w:t xml:space="preserve">0.32</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b/>
                <w:bCs/>
                <w:sz w:val="22"/>
              </w:rPr>
              <w:t xml:space="preserve">No Difference</w:t>
            </w:r>
          </w:p>
        </w:tc>
      </w:tr>
      <w:tr>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jc w:val="center"/>
            </w:pPr>
            <w:r>
              <w:rPr>
                <w:rFonts w:ascii="Times New Roman" w:hAnsi="Times New Roman" w:cs="Times New Roman" w:eastAsia="Times New Roman"/>
                <w:sz w:val="22"/>
              </w:rPr>
              <w:t xml:space="preserve">5.40</w:t>
            </w:r>
          </w:p>
        </w:tc>
        <w:tc>
          <w:tcPr/>
          <w:p>
            <w:pPr>
              <w:pStyle w:val="Compact"/>
              <w:spacing w:after="40" w:before="40"/>
              <w:jc w:val="center"/>
            </w:pPr>
            <w:r>
              <w:rPr>
                <w:rFonts w:ascii="Times New Roman" w:hAnsi="Times New Roman" w:cs="Times New Roman" w:eastAsia="Times New Roman"/>
                <w:sz w:val="22"/>
              </w:rPr>
              <w:t xml:space="preserve">7.17</w:t>
            </w:r>
          </w:p>
        </w:tc>
        <w:tc>
          <w:tcPr/>
          <w:p>
            <w:pPr>
              <w:pStyle w:val="Compact"/>
              <w:spacing w:after="40" w:before="40"/>
              <w:jc w:val="center"/>
            </w:pPr>
            <w:r>
              <w:rPr>
                <w:rFonts w:ascii="Times New Roman" w:hAnsi="Times New Roman" w:cs="Times New Roman" w:eastAsia="Times New Roman"/>
                <w:sz w:val="22"/>
              </w:rPr>
              <w:t xml:space="preserve">4.49**</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Girls &gt; Boys</w:t>
            </w:r>
          </w:p>
        </w:tc>
      </w:tr>
      <w:tr>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jc w:val="center"/>
            </w:pPr>
            <w:r>
              <w:rPr>
                <w:rFonts w:ascii="Times New Roman" w:hAnsi="Times New Roman" w:cs="Times New Roman" w:eastAsia="Times New Roman"/>
                <w:sz w:val="22"/>
              </w:rPr>
              <w:t xml:space="preserve">7.70</w:t>
            </w:r>
          </w:p>
        </w:tc>
        <w:tc>
          <w:tcPr/>
          <w:p>
            <w:pPr>
              <w:pStyle w:val="Compact"/>
              <w:spacing w:after="40" w:before="40"/>
              <w:jc w:val="center"/>
            </w:pPr>
            <w:r>
              <w:rPr>
                <w:rFonts w:ascii="Times New Roman" w:hAnsi="Times New Roman" w:cs="Times New Roman" w:eastAsia="Times New Roman"/>
                <w:sz w:val="22"/>
              </w:rPr>
              <w:t xml:space="preserve">4.87</w:t>
            </w:r>
          </w:p>
        </w:tc>
        <w:tc>
          <w:tcPr/>
          <w:p>
            <w:pPr>
              <w:pStyle w:val="Compact"/>
              <w:spacing w:after="40" w:before="40"/>
              <w:jc w:val="center"/>
            </w:pPr>
            <w:r>
              <w:rPr>
                <w:rFonts w:ascii="Times New Roman" w:hAnsi="Times New Roman" w:cs="Times New Roman" w:eastAsia="Times New Roman"/>
                <w:sz w:val="22"/>
              </w:rPr>
              <w:t xml:space="preserve">7.61**</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Boys &gt; Girls</w:t>
            </w:r>
          </w:p>
        </w:tc>
      </w:tr>
      <w:tr>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jc w:val="center"/>
            </w:pPr>
            <w:r>
              <w:rPr>
                <w:rFonts w:ascii="Times New Roman" w:hAnsi="Times New Roman" w:cs="Times New Roman" w:eastAsia="Times New Roman"/>
                <w:sz w:val="22"/>
              </w:rPr>
              <w:t xml:space="preserve">8.00</w:t>
            </w:r>
          </w:p>
        </w:tc>
        <w:tc>
          <w:tcPr/>
          <w:p>
            <w:pPr>
              <w:pStyle w:val="Compact"/>
              <w:spacing w:after="40" w:before="40"/>
              <w:jc w:val="center"/>
            </w:pPr>
            <w:r>
              <w:rPr>
                <w:rFonts w:ascii="Times New Roman" w:hAnsi="Times New Roman" w:cs="Times New Roman" w:eastAsia="Times New Roman"/>
                <w:sz w:val="22"/>
              </w:rPr>
              <w:t xml:space="preserve">4.53</w:t>
            </w:r>
          </w:p>
        </w:tc>
        <w:tc>
          <w:tcPr/>
          <w:p>
            <w:pPr>
              <w:pStyle w:val="Compact"/>
              <w:spacing w:after="40" w:before="40"/>
              <w:jc w:val="center"/>
            </w:pPr>
            <w:r>
              <w:rPr>
                <w:rFonts w:ascii="Times New Roman" w:hAnsi="Times New Roman" w:cs="Times New Roman" w:eastAsia="Times New Roman"/>
                <w:sz w:val="22"/>
              </w:rPr>
              <w:t xml:space="preserve">9.61**</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Boys &gt; Girls</w:t>
            </w:r>
          </w:p>
        </w:tc>
      </w:tr>
      <w:tr>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jc w:val="center"/>
            </w:pPr>
            <w:r>
              <w:rPr>
                <w:rFonts w:ascii="Times New Roman" w:hAnsi="Times New Roman" w:cs="Times New Roman" w:eastAsia="Times New Roman"/>
                <w:sz w:val="22"/>
              </w:rPr>
              <w:t xml:space="preserve">4.33</w:t>
            </w:r>
          </w:p>
        </w:tc>
        <w:tc>
          <w:tcPr/>
          <w:p>
            <w:pPr>
              <w:pStyle w:val="Compact"/>
              <w:spacing w:after="40" w:before="40"/>
              <w:jc w:val="center"/>
            </w:pPr>
            <w:r>
              <w:rPr>
                <w:rFonts w:ascii="Times New Roman" w:hAnsi="Times New Roman" w:cs="Times New Roman" w:eastAsia="Times New Roman"/>
                <w:sz w:val="22"/>
              </w:rPr>
              <w:t xml:space="preserve">7.77</w:t>
            </w:r>
          </w:p>
        </w:tc>
        <w:tc>
          <w:tcPr/>
          <w:p>
            <w:pPr>
              <w:pStyle w:val="Compact"/>
              <w:spacing w:after="40" w:before="40"/>
              <w:jc w:val="center"/>
            </w:pPr>
            <w:r>
              <w:rPr>
                <w:rFonts w:ascii="Times New Roman" w:hAnsi="Times New Roman" w:cs="Times New Roman" w:eastAsia="Times New Roman"/>
                <w:sz w:val="22"/>
              </w:rPr>
              <w:t xml:space="preserve">9.53**</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Girls &gt; Boys</w:t>
            </w:r>
          </w:p>
        </w:tc>
      </w:tr>
      <w:tr>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jc w:val="center"/>
            </w:pPr>
            <w:r>
              <w:rPr>
                <w:rFonts w:ascii="Times New Roman" w:hAnsi="Times New Roman" w:cs="Times New Roman" w:eastAsia="Times New Roman"/>
                <w:sz w:val="22"/>
              </w:rPr>
              <w:t xml:space="preserve">5.80</w:t>
            </w:r>
          </w:p>
        </w:tc>
        <w:tc>
          <w:tcPr/>
          <w:p>
            <w:pPr>
              <w:pStyle w:val="Compact"/>
              <w:spacing w:after="40" w:before="40"/>
              <w:jc w:val="center"/>
            </w:pPr>
            <w:r>
              <w:rPr>
                <w:rFonts w:ascii="Times New Roman" w:hAnsi="Times New Roman" w:cs="Times New Roman" w:eastAsia="Times New Roman"/>
                <w:sz w:val="22"/>
              </w:rPr>
              <w:t xml:space="preserve">7.50</w:t>
            </w:r>
          </w:p>
        </w:tc>
        <w:tc>
          <w:tcPr/>
          <w:p>
            <w:pPr>
              <w:pStyle w:val="Compact"/>
              <w:spacing w:after="40" w:before="40"/>
              <w:jc w:val="center"/>
            </w:pPr>
            <w:r>
              <w:rPr>
                <w:rFonts w:ascii="Times New Roman" w:hAnsi="Times New Roman" w:cs="Times New Roman" w:eastAsia="Times New Roman"/>
                <w:sz w:val="22"/>
              </w:rPr>
              <w:t xml:space="preserve">4.36**</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Girls &gt; Boys</w:t>
            </w:r>
          </w:p>
        </w:tc>
      </w:tr>
      <w:tr>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jc w:val="center"/>
            </w:pPr>
            <w:r>
              <w:rPr>
                <w:rFonts w:ascii="Times New Roman" w:hAnsi="Times New Roman" w:cs="Times New Roman" w:eastAsia="Times New Roman"/>
                <w:sz w:val="22"/>
              </w:rPr>
              <w:t xml:space="preserve">6.53</w:t>
            </w:r>
          </w:p>
        </w:tc>
        <w:tc>
          <w:tcPr/>
          <w:p>
            <w:pPr>
              <w:pStyle w:val="Compact"/>
              <w:spacing w:after="40" w:before="40"/>
              <w:jc w:val="center"/>
            </w:pPr>
            <w:r>
              <w:rPr>
                <w:rFonts w:ascii="Times New Roman" w:hAnsi="Times New Roman" w:cs="Times New Roman" w:eastAsia="Times New Roman"/>
                <w:sz w:val="22"/>
              </w:rPr>
              <w:t xml:space="preserve">5.67</w:t>
            </w:r>
          </w:p>
        </w:tc>
        <w:tc>
          <w:tcPr/>
          <w:p>
            <w:pPr>
              <w:pStyle w:val="Compact"/>
              <w:spacing w:after="40" w:before="40"/>
              <w:jc w:val="center"/>
            </w:pPr>
            <w:r>
              <w:rPr>
                <w:rFonts w:ascii="Times New Roman" w:hAnsi="Times New Roman" w:cs="Times New Roman" w:eastAsia="Times New Roman"/>
                <w:sz w:val="22"/>
              </w:rPr>
              <w:t xml:space="preserve">2.15*</w:t>
            </w:r>
          </w:p>
        </w:tc>
        <w:tc>
          <w:tcPr/>
          <w:p>
            <w:pPr>
              <w:pStyle w:val="Compact"/>
              <w:spacing w:after="40" w:before="40"/>
              <w:jc w:val="center"/>
            </w:pPr>
            <w:r>
              <w:rPr>
                <w:rFonts w:ascii="Times New Roman" w:hAnsi="Times New Roman" w:cs="Times New Roman" w:eastAsia="Times New Roman"/>
                <w:sz w:val="22"/>
              </w:rPr>
              <w:t xml:space="preserve">58</w:t>
            </w:r>
          </w:p>
        </w:tc>
        <w:tc>
          <w:tcPr/>
          <w:p>
            <w:pPr>
              <w:pStyle w:val="Compact"/>
              <w:spacing w:after="40" w:before="40"/>
              <w:jc w:val="left"/>
            </w:pPr>
            <w:r>
              <w:rPr>
                <w:rFonts w:ascii="Times New Roman" w:hAnsi="Times New Roman" w:cs="Times New Roman" w:eastAsia="Times New Roman"/>
                <w:sz w:val="22"/>
              </w:rPr>
              <w:t xml:space="preserve">Boys &gt; Girls</w:t>
            </w:r>
          </w:p>
        </w:tc>
      </w:tr>
    </w:tbl>
    <w:p>
      <w:pPr>
        <w:pStyle w:val="BodyText"/>
        <w:spacing w:line="360" w:lineRule="auto" w:after="120"/>
        <w:jc w:val="both"/>
      </w:pPr>
      <w:r>
        <w:rPr>
          <w:rFonts w:ascii="Times New Roman" w:hAnsi="Times New Roman" w:cs="Times New Roman" w:eastAsia="Times New Roman"/>
          <w:sz w:val="24"/>
        </w:rPr>
        <w:t xml:space="preserve">** Significant at 0.01 level; * Significant at 0.05 level; Critical t: 2.001 (0.05), 2.660 (0.01) for df = 58</w:t>
      </w:r>
    </w:p>
    <w:p>
      <w:pPr>
        <w:pStyle w:val="BodyText"/>
        <w:spacing w:line="360" w:lineRule="auto" w:after="120"/>
        <w:jc w:val="both"/>
      </w:pPr>
      <w:r>
        <w:rPr>
          <w:rFonts w:ascii="Times New Roman" w:hAnsi="Times New Roman" w:cs="Times New Roman" w:eastAsia="Times New Roman"/>
          <w:b/>
          <w:bCs/>
          <w:sz w:val="24"/>
        </w:rPr>
        <w:t xml:space="preserve">Finding 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combined analysis,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9 out of 10 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 statistically significant gender differences.</w:t>
      </w:r>
    </w:p>
    <w:p>
      <w:pPr>
        <w:pStyle w:val="BodyText"/>
        <w:spacing w:line="360" w:lineRule="auto" w:after="120"/>
        <w:jc w:val="both"/>
      </w:pPr>
      <w:r>
        <w:rPr>
          <w:rFonts w:ascii="Times New Roman" w:hAnsi="Times New Roman" w:cs="Times New Roman" w:eastAsia="Times New Roman"/>
          <w:b/>
          <w:bCs/>
          <w:sz w:val="24"/>
        </w:rPr>
        <w:t xml:space="preserve">Finding 13: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only area showing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 significant gender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any level of analysis.</w:t>
      </w:r>
    </w:p>
    <w:p>
      <w:pPr>
        <w:pStyle w:val="BodyText"/>
        <w:spacing w:line="360" w:lineRule="auto" w:after="120"/>
        <w:jc w:val="both"/>
      </w:pPr>
      <w:r>
        <w:rPr>
          <w:rFonts w:ascii="Times New Roman" w:hAnsi="Times New Roman" w:cs="Times New Roman" w:eastAsia="Times New Roman"/>
          <w:b/>
          <w:bCs/>
          <w:sz w:val="24"/>
        </w:rPr>
        <w:t xml:space="preserve">Finding 14:</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 = 8.00, Girls M = 4.53; t = 9.61) shows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single largest gender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entire study, strongly favouring boys.</w:t>
      </w:r>
    </w:p>
    <w:p>
      <w:pPr>
        <w:pStyle w:val="BodyText"/>
        <w:spacing w:line="360" w:lineRule="auto" w:after="120"/>
        <w:jc w:val="both"/>
      </w:pPr>
      <w:r>
        <w:rPr>
          <w:rFonts w:ascii="Times New Roman" w:hAnsi="Times New Roman" w:cs="Times New Roman" w:eastAsia="Times New Roman"/>
          <w:b/>
          <w:bCs/>
          <w:sz w:val="24"/>
        </w:rPr>
        <w:t xml:space="preserve">Finding 15: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 = 7.77, Boys M = 4.33; t = 9.53) shows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second largest gender difference</w:t>
      </w:r>
      <w:r>
        <w:rPr>
          <w:rFonts w:ascii="Times New Roman" w:hAnsi="Times New Roman" w:cs="Times New Roman" w:eastAsia="Times New Roman"/>
          <w:sz w:val="24"/>
        </w:rPr>
        <w:t xml:space="preserve">, strongly favouring girls.</w:t>
      </w:r>
    </w:p>
    <w:p>
      <w:pPr>
        <w:pStyle w:val="BodyText"/>
        <w:spacing w:line="360" w:lineRule="auto" w:after="120"/>
        <w:jc w:val="both"/>
      </w:pPr>
      <w:r>
        <w:rPr>
          <w:rFonts w:ascii="Times New Roman" w:hAnsi="Times New Roman" w:cs="Times New Roman" w:eastAsia="Times New Roman"/>
          <w:b/>
          <w:bCs/>
          <w:sz w:val="24"/>
        </w:rPr>
        <w:t xml:space="preserve">Finding 16:</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 = 7.70, Girls M = 4.87; t = 7.61)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 = 7.57, Girls M = 5.20; t = 6.09) are the next strongest male-dominant areas.</w:t>
      </w:r>
    </w:p>
    <w:p>
      <w:pPr>
        <w:pStyle w:val="BodyText"/>
        <w:spacing w:line="360" w:lineRule="auto" w:after="120"/>
        <w:jc w:val="both"/>
      </w:pPr>
      <w:r>
        <w:rPr>
          <w:rFonts w:ascii="Times New Roman" w:hAnsi="Times New Roman" w:cs="Times New Roman" w:eastAsia="Times New Roman"/>
          <w:b/>
          <w:bCs/>
          <w:sz w:val="24"/>
        </w:rPr>
        <w:t xml:space="preserve">Finding 17:</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reaches statistical significance only in the combined analysis (t = 2.15, p &lt; 0.05) but not at the class level, indicating a real but small gender difference detectable only with larger samples.</w:t>
      </w:r>
    </w:p>
    <w:p>
      <w:pPr>
        <w:pStyle w:val="BodyText"/>
        <w:spacing w:line="360" w:lineRule="auto" w:after="120"/>
        <w:jc w:val="both"/>
      </w:pPr>
      <w:r>
        <w:rPr>
          <w:rFonts w:ascii="Times New Roman" w:hAnsi="Times New Roman" w:cs="Times New Roman" w:eastAsia="Times New Roman"/>
          <w:b/>
          <w:bCs/>
          <w:sz w:val="24"/>
        </w:rPr>
        <w:t xml:space="preserve">Finding 18:</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H₀3 is overwhelmingly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9 out of 10 vocational interest areas show significant gender differences in the combined sample.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75"/>
    <w:bookmarkStart w:id="176" w:name="X5698b5371a32fe375d6d096548e74e6c0f41e28"/>
    <w:p>
      <w:pPr>
        <w:pStyle w:val="Heading3"/>
        <w:spacing w:line="360" w:lineRule="auto"/>
        <w:jc w:val="left"/>
      </w:pPr>
      <w:r>
        <w:rPr>
          <w:rFonts w:ascii="Times New Roman" w:hAnsi="Times New Roman" w:cs="Times New Roman" w:eastAsia="Times New Roman"/>
          <w:b/>
          <w:sz w:val="26"/>
        </w:rPr>
        <w:t xml:space="preserve">5.2.4 Findings Related to H₀4 (Class IX vs. Class X)</w:t>
      </w:r>
    </w:p>
    <w:p>
      <w:pPr>
        <w:pStyle w:val="FirstParagraph"/>
        <w:spacing w:line="360" w:lineRule="auto" w:after="120"/>
        <w:jc w:val="both"/>
      </w:pPr>
      <w:r>
        <w:rPr>
          <w:rFonts w:ascii="Times New Roman" w:hAnsi="Times New Roman" w:cs="Times New Roman" w:eastAsia="Times New Roman"/>
          <w:b/>
          <w:bCs/>
          <w:sz w:val="24"/>
        </w:rPr>
        <w:t xml:space="preserve">Finding 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statistically significant difference was found between Class IX and Class X students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any of the ten 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 t-values &lt; 1.0; all p &gt; 0.05).</w:t>
      </w:r>
    </w:p>
    <w:p>
      <w:pPr>
        <w:pStyle w:val="BodyText"/>
        <w:spacing w:line="360" w:lineRule="auto" w:after="120"/>
        <w:jc w:val="both"/>
      </w:pPr>
      <w:r>
        <w:rPr>
          <w:rFonts w:ascii="Times New Roman" w:hAnsi="Times New Roman" w:cs="Times New Roman" w:eastAsia="Times New Roman"/>
          <w:b/>
          <w:bCs/>
          <w:sz w:val="24"/>
        </w:rPr>
        <w:t xml:space="preserve">Finding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Class X students show marginally higher mean scores in most areas compared to Class IX, these differences are too small to reach statistical significance at N = 30 per group.</w:t>
      </w:r>
    </w:p>
    <w:p>
      <w:pPr>
        <w:pStyle w:val="BodyText"/>
        <w:spacing w:line="360" w:lineRule="auto" w:after="120"/>
        <w:jc w:val="both"/>
      </w:pPr>
      <w:r>
        <w:rPr>
          <w:rFonts w:ascii="Times New Roman" w:hAnsi="Times New Roman" w:cs="Times New Roman" w:eastAsia="Times New Roman"/>
          <w:b/>
          <w:bCs/>
          <w:sz w:val="24"/>
        </w:rPr>
        <w:t xml:space="preserve">Finding 21: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H₀4 is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overall level of vocational interest does not differ significantly between Class IX and Class X, suggesting that interest profiles are already well-formed by Class IX.</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76"/>
    <w:bookmarkStart w:id="177" w:name="findings-from-percentage-analysis"/>
    <w:p>
      <w:pPr>
        <w:pStyle w:val="Heading3"/>
        <w:spacing w:line="360" w:lineRule="auto"/>
        <w:jc w:val="left"/>
      </w:pPr>
      <w:r>
        <w:rPr>
          <w:rFonts w:ascii="Times New Roman" w:hAnsi="Times New Roman" w:cs="Times New Roman" w:eastAsia="Times New Roman"/>
          <w:b/>
          <w:sz w:val="26"/>
        </w:rPr>
        <w:t xml:space="preserve">5.2.5 Findings from Percentage Analysis</w:t>
      </w:r>
    </w:p>
    <w:p>
      <w:pPr>
        <w:pStyle w:val="FirstParagraph"/>
        <w:spacing w:line="360" w:lineRule="auto" w:after="120"/>
        <w:jc w:val="both"/>
      </w:pPr>
      <w:r>
        <w:rPr>
          <w:rFonts w:ascii="Times New Roman" w:hAnsi="Times New Roman" w:cs="Times New Roman" w:eastAsia="Times New Roman"/>
          <w:b/>
          <w:bCs/>
          <w:sz w:val="24"/>
        </w:rPr>
        <w:t xml:space="preserve">Finding 22: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dominant vocational interest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largest proportion of boys (33.3%), followed by Agriculture (26.7%) and Scientific (20.0%).</w:t>
      </w:r>
    </w:p>
    <w:p>
      <w:pPr>
        <w:pStyle w:val="BodyText"/>
        <w:spacing w:line="360" w:lineRule="auto" w:after="120"/>
        <w:jc w:val="both"/>
      </w:pPr>
      <w:r>
        <w:rPr>
          <w:rFonts w:ascii="Times New Roman" w:hAnsi="Times New Roman" w:cs="Times New Roman" w:eastAsia="Times New Roman"/>
          <w:b/>
          <w:bCs/>
          <w:sz w:val="24"/>
        </w:rPr>
        <w:t xml:space="preserve">Finding 23: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dominant vocational interest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largest proportion of girls (36.7%), followed by Social (23.3%) and Literary (20.0%).</w:t>
      </w:r>
    </w:p>
    <w:p>
      <w:pPr>
        <w:pStyle w:val="BodyText"/>
        <w:spacing w:line="360" w:lineRule="auto" w:after="120"/>
        <w:jc w:val="both"/>
      </w:pPr>
      <w:r>
        <w:rPr>
          <w:rFonts w:ascii="Times New Roman" w:hAnsi="Times New Roman" w:cs="Times New Roman" w:eastAsia="Times New Roman"/>
          <w:b/>
          <w:bCs/>
          <w:sz w:val="24"/>
        </w:rPr>
        <w:t xml:space="preserve">Finding 24:</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 boy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had his dominant interest in Literary, Artistic, Household or Social areas;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 girl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had her dominant interest in Technical, Agriculture, Scientific, Executive or Persuasive areas.</w:t>
      </w:r>
    </w:p>
    <w:p>
      <w:pPr>
        <w:pStyle w:val="BodyText"/>
        <w:spacing w:line="360" w:lineRule="auto" w:after="120"/>
        <w:jc w:val="both"/>
      </w:pPr>
      <w:r>
        <w:rPr>
          <w:rFonts w:ascii="Times New Roman" w:hAnsi="Times New Roman" w:cs="Times New Roman" w:eastAsia="Times New Roman"/>
          <w:b/>
          <w:bCs/>
          <w:sz w:val="24"/>
        </w:rPr>
        <w:t xml:space="preserve">Finding 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distributions of dominant interests for boys and girls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completely non-overlapping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top five areas for each gender, except for Commercial which appears marginally in both groups.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77"/>
    <w:bookmarkStart w:id="178" w:name="findings-from-rank-order-analysis"/>
    <w:p>
      <w:pPr>
        <w:pStyle w:val="Heading3"/>
        <w:spacing w:line="360" w:lineRule="auto"/>
        <w:jc w:val="left"/>
      </w:pPr>
      <w:r>
        <w:rPr>
          <w:rFonts w:ascii="Times New Roman" w:hAnsi="Times New Roman" w:cs="Times New Roman" w:eastAsia="Times New Roman"/>
          <w:b/>
          <w:sz w:val="26"/>
        </w:rPr>
        <w:t xml:space="preserve">5.2.6 Findings from Rank Order Analysis</w:t>
      </w:r>
    </w:p>
    <w:p>
      <w:pPr>
        <w:pStyle w:val="FirstParagraph"/>
        <w:spacing w:line="360" w:lineRule="auto" w:after="120"/>
        <w:jc w:val="both"/>
      </w:pPr>
      <w:r>
        <w:rPr>
          <w:rFonts w:ascii="Times New Roman" w:hAnsi="Times New Roman" w:cs="Times New Roman" w:eastAsia="Times New Roman"/>
          <w:b/>
          <w:bCs/>
          <w:sz w:val="24"/>
        </w:rPr>
        <w:t xml:space="preserve">Finding 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Technical interest ranks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1st for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10th (last) for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complete rank-order reversal.</w:t>
      </w:r>
    </w:p>
    <w:p>
      <w:pPr>
        <w:pStyle w:val="BodyText"/>
        <w:spacing w:line="360" w:lineRule="auto" w:after="120"/>
        <w:jc w:val="both"/>
      </w:pPr>
      <w:r>
        <w:rPr>
          <w:rFonts w:ascii="Times New Roman" w:hAnsi="Times New Roman" w:cs="Times New Roman" w:eastAsia="Times New Roman"/>
          <w:b/>
          <w:bCs/>
          <w:sz w:val="24"/>
        </w:rPr>
        <w:t xml:space="preserve">Finding 27: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Household interest ranks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1st for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10th (last) for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mirror-image reversal.</w:t>
      </w:r>
    </w:p>
    <w:p>
      <w:pPr>
        <w:pStyle w:val="BodyText"/>
        <w:spacing w:line="360" w:lineRule="auto" w:after="120"/>
        <w:jc w:val="both"/>
      </w:pPr>
      <w:r>
        <w:rPr>
          <w:rFonts w:ascii="Times New Roman" w:hAnsi="Times New Roman" w:cs="Times New Roman" w:eastAsia="Times New Roman"/>
          <w:b/>
          <w:bCs/>
          <w:sz w:val="24"/>
        </w:rPr>
        <w:t xml:space="preserve">Finding 28: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Commercial interest occupies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middle-rank position for both genders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for girls, 6th for boys), confirming its gender-neutral character.</w:t>
      </w:r>
    </w:p>
    <w:p>
      <w:pPr>
        <w:pStyle w:val="BodyText"/>
        <w:spacing w:line="360" w:lineRule="auto" w:after="120"/>
        <w:jc w:val="both"/>
      </w:pPr>
      <w:r>
        <w:rPr>
          <w:rFonts w:ascii="Times New Roman" w:hAnsi="Times New Roman" w:cs="Times New Roman" w:eastAsia="Times New Roman"/>
          <w:b/>
          <w:bCs/>
          <w:sz w:val="24"/>
        </w:rPr>
        <w:t xml:space="preserve">Finding 29: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genders are within 2 rank positions of each other only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and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for all other 8 areas, the rank-position gap is 3 or more.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78"/>
    <w:bookmarkEnd w:id="179"/>
    <w:bookmarkStart w:id="190" w:name="educational-implications"/>
    <w:p>
      <w:pPr>
        <w:pStyle w:val="Heading2"/>
        <w:spacing w:line="360" w:lineRule="auto"/>
        <w:jc w:val="center"/>
      </w:pPr>
      <w:r>
        <w:rPr>
          <w:rFonts w:ascii="Times New Roman" w:hAnsi="Times New Roman" w:cs="Times New Roman" w:eastAsia="Times New Roman"/>
          <w:b/>
          <w:sz w:val="28"/>
        </w:rPr>
        <w:t xml:space="preserve">5.3 EDUCATIONAL IMPLICATIONS</w:t>
      </w:r>
    </w:p>
    <w:p>
      <w:pPr>
        <w:pStyle w:val="FirstParagraph"/>
        <w:spacing w:line="360" w:lineRule="auto" w:after="120"/>
        <w:jc w:val="both"/>
      </w:pPr>
      <w:r>
        <w:rPr>
          <w:rFonts w:ascii="Times New Roman" w:hAnsi="Times New Roman" w:cs="Times New Roman" w:eastAsia="Times New Roman"/>
          <w:sz w:val="24"/>
        </w:rPr>
        <w:t xml:space="preserve">The findings of the present study have several important implications for educational practice, policy and guidance at the secondary level.</w:t>
      </w:r>
    </w:p>
    <w:bookmarkStart w:id="180" w:name="X3b9574b47062b31c21966997a45a1c613e8d98c"/>
    <w:p>
      <w:pPr>
        <w:pStyle w:val="Heading3"/>
        <w:spacing w:line="360" w:lineRule="auto"/>
        <w:jc w:val="left"/>
      </w:pPr>
      <w:r>
        <w:rPr>
          <w:rFonts w:ascii="Times New Roman" w:hAnsi="Times New Roman" w:cs="Times New Roman" w:eastAsia="Times New Roman"/>
          <w:b/>
          <w:sz w:val="26"/>
        </w:rPr>
        <w:t xml:space="preserve">Implication 1: Need for Systematic Vocational Interest Assessment</w:t>
      </w:r>
    </w:p>
    <w:p>
      <w:pPr>
        <w:pStyle w:val="FirstParagraph"/>
        <w:spacing w:line="360" w:lineRule="auto" w:after="120"/>
        <w:jc w:val="both"/>
      </w:pPr>
      <w:r>
        <w:rPr>
          <w:rFonts w:ascii="Times New Roman" w:hAnsi="Times New Roman" w:cs="Times New Roman" w:eastAsia="Times New Roman"/>
          <w:sz w:val="24"/>
        </w:rPr>
        <w:t xml:space="preserve">The study demonstrates that significant and highly consistent gender differences in vocational interests exist at the secondary level. This underscores the urgent need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systematic, school-based vocational interest assessment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using standardised tools like the Kulshrestha VIR or equivalent — at least once during Classes IX or X. Currently, most secondary schools in Meerut, particularly rural government schools, conduct no formal interest assessment. The findings of this study make a strong empirical case for institutionalising such assessment.</w:t>
      </w:r>
    </w:p>
    <w:bookmarkEnd w:id="180"/>
    <w:bookmarkStart w:id="181" w:name="X624825f58c30f20d3e08bf207ca5b7f0d5e1cd5"/>
    <w:p>
      <w:pPr>
        <w:pStyle w:val="Heading3"/>
        <w:spacing w:line="360" w:lineRule="auto"/>
        <w:jc w:val="left"/>
      </w:pPr>
      <w:r>
        <w:rPr>
          <w:rFonts w:ascii="Times New Roman" w:hAnsi="Times New Roman" w:cs="Times New Roman" w:eastAsia="Times New Roman"/>
          <w:b/>
          <w:sz w:val="26"/>
        </w:rPr>
        <w:t xml:space="preserve">Implication 2: Gender-Sensitive Career Guidance</w:t>
      </w:r>
    </w:p>
    <w:p>
      <w:pPr>
        <w:pStyle w:val="FirstParagraph"/>
        <w:spacing w:line="360" w:lineRule="auto" w:after="120"/>
        <w:jc w:val="both"/>
      </w:pPr>
      <w:r>
        <w:rPr>
          <w:rFonts w:ascii="Times New Roman" w:hAnsi="Times New Roman" w:cs="Times New Roman" w:eastAsia="Times New Roman"/>
          <w:sz w:val="24"/>
        </w:rPr>
        <w:t xml:space="preserve">Since boys and girls exhibit substantially different vocational interest profiles, career guidance programmes should be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gender-sensitive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their design:</w:t>
      </w:r>
    </w:p>
    <w:p>
      <w:pPr>
        <w:pStyle w:val="Compact"/>
        <w:numPr>
          <w:ilvl w:val="0"/>
          <w:numId w:val="1034"/>
        </w:numPr>
        <w:spacing w:line="360" w:lineRule="auto" w:after="120"/>
        <w:jc w:val="both"/>
      </w:pPr>
      <w:r>
        <w:rPr>
          <w:rFonts w:ascii="Times New Roman" w:hAnsi="Times New Roman" w:cs="Times New Roman" w:eastAsia="Times New Roman"/>
          <w:sz w:val="24"/>
        </w:rPr>
        <w:t xml:space="preserve">For boys dominant in Technical and Agricultural areas, guidance should include information about engineering, polytechnic, ITI, agricultural colleges and allied technical trades.</w:t>
      </w:r>
    </w:p>
    <w:p>
      <w:pPr>
        <w:pStyle w:val="Compact"/>
        <w:numPr>
          <w:ilvl w:val="0"/>
          <w:numId w:val="1034"/>
        </w:numPr>
        <w:spacing w:line="360" w:lineRule="auto" w:after="120"/>
        <w:jc w:val="both"/>
      </w:pPr>
      <w:r>
        <w:rPr>
          <w:rFonts w:ascii="Times New Roman" w:hAnsi="Times New Roman" w:cs="Times New Roman" w:eastAsia="Times New Roman"/>
          <w:sz w:val="24"/>
        </w:rPr>
        <w:t xml:space="preserve">For girls dominant in Household, Social and Literary areas, guidance should include information about home science, nursing, social work, education, library science, journalism and language-based careers — while simultaneously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challenging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stereotypic restrictions and informing them of non-traditional career pathways.</w:t>
      </w:r>
    </w:p>
    <w:bookmarkEnd w:id="181"/>
    <w:bookmarkStart w:id="182" w:name="Xe8a912ad93b7da43a124e05ef2b3812489f0b7f"/>
    <w:p>
      <w:pPr>
        <w:pStyle w:val="Heading3"/>
        <w:spacing w:line="360" w:lineRule="auto"/>
        <w:jc w:val="left"/>
      </w:pPr>
      <w:r>
        <w:rPr>
          <w:rFonts w:ascii="Times New Roman" w:hAnsi="Times New Roman" w:cs="Times New Roman" w:eastAsia="Times New Roman"/>
          <w:b/>
          <w:sz w:val="26"/>
        </w:rPr>
        <w:t xml:space="preserve">Implication 3: Challenging Gender-Role Stereotyping</w:t>
      </w:r>
    </w:p>
    <w:p>
      <w:pPr>
        <w:pStyle w:val="FirstParagraph"/>
        <w:spacing w:line="360" w:lineRule="auto" w:after="120"/>
        <w:jc w:val="both"/>
      </w:pPr>
      <w:r>
        <w:rPr>
          <w:rFonts w:ascii="Times New Roman" w:hAnsi="Times New Roman" w:cs="Times New Roman" w:eastAsia="Times New Roman"/>
          <w:sz w:val="24"/>
        </w:rPr>
        <w:t xml:space="preserve">The near-perfect non-overlap in dominant interest areas between boys and girls raises serious concerns about the role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gender-role stereotyping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limiting career choices. Schools, teachers and parents should actively work to broaden children’s occupational horizons beyond gender-typical domains. Girls should be encouraged to explore Technical, Scientific and Agricultural careers; boys should be informed about careers in Social Work, Teaching, Arts and Communication — not to override genuine interests but to ensure that choices are informed and free from stereotypic pressure.</w:t>
      </w:r>
    </w:p>
    <w:bookmarkEnd w:id="182"/>
    <w:bookmarkStart w:id="183" w:name="Xaa9068c422969640e7ad3fea81785bf11a70693"/>
    <w:p>
      <w:pPr>
        <w:pStyle w:val="Heading3"/>
        <w:spacing w:line="360" w:lineRule="auto"/>
        <w:jc w:val="left"/>
      </w:pPr>
      <w:r>
        <w:rPr>
          <w:rFonts w:ascii="Times New Roman" w:hAnsi="Times New Roman" w:cs="Times New Roman" w:eastAsia="Times New Roman"/>
          <w:b/>
          <w:sz w:val="26"/>
        </w:rPr>
        <w:t xml:space="preserve">Implication 4: Commercial Interest as an Equal Opportunity Domain</w:t>
      </w:r>
    </w:p>
    <w:p>
      <w:pPr>
        <w:pStyle w:val="FirstParagraph"/>
        <w:spacing w:line="360" w:lineRule="auto" w:after="120"/>
        <w:jc w:val="both"/>
      </w:pP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only area where boys and girls score equally. This finding suggests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Commerce and Entrepreneurship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 a genuinely gender-neutral career pathway. Schools should highlight commercial and entrepreneurial careers prominently in their career guidance activities, as these can be pursued equally effectively by students of both genders.</w:t>
      </w:r>
    </w:p>
    <w:bookmarkEnd w:id="183"/>
    <w:bookmarkStart w:id="184" w:name="X6ab5cb72af0c69c3c205762b7f687f4f03e3694"/>
    <w:p>
      <w:pPr>
        <w:pStyle w:val="Heading3"/>
        <w:spacing w:line="360" w:lineRule="auto"/>
        <w:jc w:val="left"/>
      </w:pPr>
      <w:r>
        <w:rPr>
          <w:rFonts w:ascii="Times New Roman" w:hAnsi="Times New Roman" w:cs="Times New Roman" w:eastAsia="Times New Roman"/>
          <w:b/>
          <w:sz w:val="26"/>
        </w:rPr>
        <w:t xml:space="preserve">Implication 5: Implications for Subject-Stream Counselling at +2 Level</w:t>
      </w:r>
    </w:p>
    <w:p>
      <w:pPr>
        <w:pStyle w:val="FirstParagraph"/>
        <w:spacing w:line="360" w:lineRule="auto" w:after="120"/>
        <w:jc w:val="both"/>
      </w:pPr>
      <w:r>
        <w:rPr>
          <w:rFonts w:ascii="Times New Roman" w:hAnsi="Times New Roman" w:cs="Times New Roman" w:eastAsia="Times New Roman"/>
          <w:sz w:val="24"/>
        </w:rPr>
        <w:t xml:space="preserve">At the end of Class X, students must choose between Science, Commerce, Humanities and Vocational streams. The present findings suggest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with high Technical/Scientific interests should be guided towards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Science stream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engineering/technical focus.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with high Household/Social interests may benefit from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Home Science, Social Work or Humanities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orientations.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Students of both genders with high Commercial interest should be guided towards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Commerce stream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Literary-interest girls may do well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Humanities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(Literature, Languages, History).</w:t>
      </w:r>
    </w:p>
    <w:bookmarkEnd w:id="184"/>
    <w:bookmarkStart w:id="185" w:name="X278acfc3ffc599f40e1560fff898327d5f6fa59"/>
    <w:p>
      <w:pPr>
        <w:pStyle w:val="Heading3"/>
        <w:spacing w:line="360" w:lineRule="auto"/>
        <w:jc w:val="left"/>
      </w:pPr>
      <w:r>
        <w:rPr>
          <w:rFonts w:ascii="Times New Roman" w:hAnsi="Times New Roman" w:cs="Times New Roman" w:eastAsia="Times New Roman"/>
          <w:b/>
          <w:sz w:val="26"/>
        </w:rPr>
        <w:t xml:space="preserve">Implication 6: Implications for NEP 2020 Implementation</w:t>
      </w:r>
    </w:p>
    <w:p>
      <w:pPr>
        <w:pStyle w:val="FirstParagraph"/>
        <w:spacing w:line="360" w:lineRule="auto" w:after="120"/>
        <w:jc w:val="both"/>
      </w:pPr>
      <w:r>
        <w:rPr>
          <w:rFonts w:ascii="Times New Roman" w:hAnsi="Times New Roman" w:cs="Times New Roman" w:eastAsia="Times New Roman"/>
          <w:sz w:val="24"/>
        </w:rPr>
        <w:t xml:space="preserve">The National Education Policy 2020 mandates vocational exploration from Class VI onwards. The present study’s finding that vocational interests are already well-formed and gender-differentiated by Class IX indicates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interest-based vocational mapping should begin no later than Class VI–VII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well before stream selection. Schools implementing NEP 2020 should use the VIR or equivalent tools at the upper primary/early secondary stage.</w:t>
      </w:r>
    </w:p>
    <w:bookmarkEnd w:id="185"/>
    <w:bookmarkStart w:id="186" w:name="Xdb043c3d4605ee2f1b3660ce1f55e5e1f2121cb"/>
    <w:p>
      <w:pPr>
        <w:pStyle w:val="Heading3"/>
        <w:spacing w:line="360" w:lineRule="auto"/>
        <w:jc w:val="left"/>
      </w:pPr>
      <w:r>
        <w:rPr>
          <w:rFonts w:ascii="Times New Roman" w:hAnsi="Times New Roman" w:cs="Times New Roman" w:eastAsia="Times New Roman"/>
          <w:b/>
          <w:sz w:val="26"/>
        </w:rPr>
        <w:t xml:space="preserve">Implication 7: Teacher Education and Sensitisation</w:t>
      </w:r>
    </w:p>
    <w:p>
      <w:pPr>
        <w:pStyle w:val="FirstParagraph"/>
        <w:spacing w:line="360" w:lineRule="auto" w:after="120"/>
        <w:jc w:val="both"/>
      </w:pPr>
      <w:r>
        <w:rPr>
          <w:rFonts w:ascii="Times New Roman" w:hAnsi="Times New Roman" w:cs="Times New Roman" w:eastAsia="Times New Roman"/>
          <w:sz w:val="24"/>
        </w:rPr>
        <w:t xml:space="preserve">Class teachers at the secondary level should be trained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basics of vocational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including: administering and interpreting simple interest inventories; conducting career awareness sessions; avoiding gender-biased career advice; and making effective referrals to school counsellors. Teacher education programmes (B.Ed., M.Ed.) should include a compulsory course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and Educational Guidance</w:t>
      </w:r>
      <w:r>
        <w:rPr>
          <w:rFonts w:ascii="Times New Roman" w:hAnsi="Times New Roman" w:cs="Times New Roman" w:eastAsia="Times New Roman"/>
          <w:sz w:val="24"/>
        </w:rPr>
        <w:t xml:space="preserve">.</w:t>
      </w:r>
    </w:p>
    <w:bookmarkEnd w:id="186"/>
    <w:bookmarkStart w:id="187" w:name="Xcc7aa31df07d996abce50a8bc8c61c3b68ff9e5"/>
    <w:p>
      <w:pPr>
        <w:pStyle w:val="Heading3"/>
        <w:spacing w:line="360" w:lineRule="auto"/>
        <w:jc w:val="left"/>
      </w:pPr>
      <w:r>
        <w:rPr>
          <w:rFonts w:ascii="Times New Roman" w:hAnsi="Times New Roman" w:cs="Times New Roman" w:eastAsia="Times New Roman"/>
          <w:b/>
          <w:sz w:val="26"/>
        </w:rPr>
        <w:t xml:space="preserve">Implication 8: Strengthening Guidance in Rural Government Schools</w:t>
      </w:r>
    </w:p>
    <w:p>
      <w:pPr>
        <w:pStyle w:val="FirstParagraph"/>
        <w:spacing w:line="360" w:lineRule="auto" w:after="120"/>
        <w:jc w:val="both"/>
      </w:pPr>
      <w:r>
        <w:rPr>
          <w:rFonts w:ascii="Times New Roman" w:hAnsi="Times New Roman" w:cs="Times New Roman" w:eastAsia="Times New Roman"/>
          <w:sz w:val="24"/>
        </w:rPr>
        <w:t xml:space="preserve">Students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rural government school in the sample — showed the strongest gender-differentiated patterns (especially in Agriculture and Technical for boys, Household and Social for girls), suggesting high exposure to traditional gender-role socialisation. Rural government schools urgently need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trained guidance personnel</w:t>
      </w:r>
      <w:r>
        <w:rPr>
          <w:rFonts w:ascii="Times New Roman" w:hAnsi="Times New Roman" w:cs="Times New Roman" w:eastAsia="Times New Roman"/>
          <w:sz w:val="24"/>
        </w:rPr>
        <w:t xml:space="preserve">, career libraries, career fairs and exposure visits to industrial and professional establishments to broaden their students’ vocational awareness.</w:t>
      </w:r>
    </w:p>
    <w:bookmarkEnd w:id="187"/>
    <w:bookmarkStart w:id="188" w:name="implication-9-role-of-parents"/>
    <w:p>
      <w:pPr>
        <w:pStyle w:val="Heading3"/>
        <w:spacing w:line="360" w:lineRule="auto"/>
        <w:jc w:val="left"/>
      </w:pPr>
      <w:r>
        <w:rPr>
          <w:rFonts w:ascii="Times New Roman" w:hAnsi="Times New Roman" w:cs="Times New Roman" w:eastAsia="Times New Roman"/>
          <w:b/>
          <w:sz w:val="26"/>
        </w:rPr>
        <w:t xml:space="preserve">Implication 9: Role of Parents</w:t>
      </w:r>
    </w:p>
    <w:p>
      <w:pPr>
        <w:pStyle w:val="FirstParagraph"/>
        <w:spacing w:line="360" w:lineRule="auto" w:after="120"/>
        <w:jc w:val="both"/>
      </w:pPr>
      <w:r>
        <w:rPr>
          <w:rFonts w:ascii="Times New Roman" w:hAnsi="Times New Roman" w:cs="Times New Roman" w:eastAsia="Times New Roman"/>
          <w:sz w:val="24"/>
        </w:rPr>
        <w:t xml:space="preserve">Parents are among the most powerful shapers of children’s vocational interests. The findings suggest that many parents — especially in rural areas — actively or passively reinforce gender-typical interests. Parent sensitisation workshops, organised by schools in collaboration with district education authorities, can help parents understand the importance of encouraging a wider range of vocational interests in their children.</w:t>
      </w:r>
    </w:p>
    <w:bookmarkEnd w:id="188"/>
    <w:bookmarkStart w:id="189" w:name="X42655ca834d73c6d202087d2c90e4f78f170bf0"/>
    <w:p>
      <w:pPr>
        <w:pStyle w:val="Heading3"/>
        <w:spacing w:line="360" w:lineRule="auto"/>
        <w:jc w:val="left"/>
      </w:pPr>
      <w:r>
        <w:rPr>
          <w:rFonts w:ascii="Times New Roman" w:hAnsi="Times New Roman" w:cs="Times New Roman" w:eastAsia="Times New Roman"/>
          <w:b/>
          <w:sz w:val="26"/>
        </w:rPr>
        <w:t xml:space="preserve">Implication 10: Career Information Centres at District Level</w:t>
      </w:r>
    </w:p>
    <w:p>
      <w:pPr>
        <w:pStyle w:val="FirstParagraph"/>
        <w:spacing w:line="360" w:lineRule="auto" w:after="120"/>
        <w:jc w:val="both"/>
      </w:pPr>
      <w:r>
        <w:rPr>
          <w:rFonts w:ascii="Times New Roman" w:hAnsi="Times New Roman" w:cs="Times New Roman" w:eastAsia="Times New Roman"/>
          <w:sz w:val="24"/>
        </w:rPr>
        <w:t xml:space="preserve">Given the consistent vocational interest patterns found in this district-level study,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District Institute of Education and Training (DIET),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District School Inspectorate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establish or strengthen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Information Centres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district. These centres should stock occupational information literature, maintain a register of vocational courses and institutions, and provide periodic in-service training for school-level guidance teachers.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89"/>
    <w:bookmarkEnd w:id="190"/>
    <w:bookmarkStart w:id="191" w:name="conclusions"/>
    <w:p>
      <w:pPr>
        <w:pStyle w:val="Heading2"/>
        <w:spacing w:line="360" w:lineRule="auto"/>
        <w:jc w:val="center"/>
      </w:pPr>
      <w:r>
        <w:rPr>
          <w:rFonts w:ascii="Times New Roman" w:hAnsi="Times New Roman" w:cs="Times New Roman" w:eastAsia="Times New Roman"/>
          <w:b/>
          <w:sz w:val="28"/>
        </w:rPr>
        <w:t xml:space="preserve">5.4 CONCLUSIONS</w:t>
      </w:r>
    </w:p>
    <w:p>
      <w:pPr>
        <w:pStyle w:val="FirstParagraph"/>
        <w:spacing w:line="360" w:lineRule="auto" w:after="120"/>
        <w:jc w:val="both"/>
      </w:pPr>
      <w:r>
        <w:rPr>
          <w:rFonts w:ascii="Times New Roman" w:hAnsi="Times New Roman" w:cs="Times New Roman" w:eastAsia="Times New Roman"/>
          <w:sz w:val="24"/>
        </w:rPr>
        <w:t xml:space="preserve">On the basis of the analysis and findings presented in Chapter IV, the following conclusions are drawn:</w:t>
      </w:r>
    </w:p>
    <w:p>
      <w:pPr>
        <w:pStyle w:val="BodyText"/>
        <w:spacing w:line="360" w:lineRule="auto" w:after="120"/>
        <w:jc w:val="both"/>
      </w:pPr>
      <w:r>
        <w:rPr>
          <w:rFonts w:ascii="Times New Roman" w:hAnsi="Times New Roman" w:cs="Times New Roman" w:eastAsia="Times New Roman"/>
          <w:b/>
          <w:bCs/>
          <w:sz w:val="24"/>
        </w:rPr>
        <w:t xml:space="preserve">Conclusion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boys and girls differ significantly and consistently in their vocational interest profiles as measured by the S.P. Kulshrestha Vocational Interest Record.</w:t>
      </w:r>
    </w:p>
    <w:p>
      <w:pPr>
        <w:pStyle w:val="BodyText"/>
        <w:spacing w:line="360" w:lineRule="auto" w:after="120"/>
        <w:jc w:val="both"/>
      </w:pPr>
      <w:r>
        <w:rPr>
          <w:rFonts w:ascii="Times New Roman" w:hAnsi="Times New Roman" w:cs="Times New Roman" w:eastAsia="Times New Roman"/>
          <w:b/>
          <w:bCs/>
          <w:sz w:val="24"/>
        </w:rPr>
        <w:t xml:space="preserve">Conclusion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at the secondary level (Classes IX and X) show distinctly higher interests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Agricultural, Scientific and 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areas — all of which are classified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male-stereotyped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literature.</w:t>
      </w:r>
    </w:p>
    <w:p>
      <w:pPr>
        <w:pStyle w:val="BodyText"/>
        <w:spacing w:line="360" w:lineRule="auto" w:after="120"/>
        <w:jc w:val="both"/>
      </w:pPr>
      <w:r>
        <w:rPr>
          <w:rFonts w:ascii="Times New Roman" w:hAnsi="Times New Roman" w:cs="Times New Roman" w:eastAsia="Times New Roman"/>
          <w:b/>
          <w:bCs/>
          <w:sz w:val="24"/>
        </w:rPr>
        <w:t xml:space="preserve">Conclusion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at the secondary level (Classes IX and X) show distinctly higher interests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Social, Literary and 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areas — all of which are classified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female-stereotyped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literature.</w:t>
      </w:r>
    </w:p>
    <w:p>
      <w:pPr>
        <w:pStyle w:val="BodyText"/>
        <w:spacing w:line="360" w:lineRule="auto" w:after="120"/>
        <w:jc w:val="both"/>
      </w:pPr>
      <w:r>
        <w:rPr>
          <w:rFonts w:ascii="Times New Roman" w:hAnsi="Times New Roman" w:cs="Times New Roman" w:eastAsia="Times New Roman"/>
          <w:b/>
          <w:bCs/>
          <w:sz w:val="24"/>
        </w:rPr>
        <w:t xml:space="preserve">Conclusion 4:</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only gender-neutral vocational interest area at the secondary level in the present sample, showing no statistically significant gender difference at any level of analysis.</w:t>
      </w:r>
    </w:p>
    <w:p>
      <w:pPr>
        <w:pStyle w:val="BodyText"/>
        <w:spacing w:line="360" w:lineRule="auto" w:after="120"/>
        <w:jc w:val="both"/>
      </w:pPr>
      <w:r>
        <w:rPr>
          <w:rFonts w:ascii="Times New Roman" w:hAnsi="Times New Roman" w:cs="Times New Roman" w:eastAsia="Times New Roman"/>
          <w:b/>
          <w:bCs/>
          <w:sz w:val="24"/>
        </w:rPr>
        <w:t xml:space="preserve">Conclusion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pattern of gender differences in vocational interests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consistent and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Class IX and Class X, indicating that these differences are not a transient phase but a relatively established feature of adolescent interest profiles at the secondary level.</w:t>
      </w:r>
    </w:p>
    <w:p>
      <w:pPr>
        <w:pStyle w:val="BodyText"/>
        <w:spacing w:line="360" w:lineRule="auto" w:after="120"/>
        <w:jc w:val="both"/>
      </w:pPr>
      <w:r>
        <w:rPr>
          <w:rFonts w:ascii="Times New Roman" w:hAnsi="Times New Roman" w:cs="Times New Roman" w:eastAsia="Times New Roman"/>
          <w:b/>
          <w:bCs/>
          <w:sz w:val="24"/>
        </w:rPr>
        <w:t xml:space="preserve">Conclusion 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level of vocational interest does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differ significantly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Class IX and Class X students as a whole, suggesting that interest profiles are already well-crystallised by Class IX.</w:t>
      </w:r>
    </w:p>
    <w:p>
      <w:pPr>
        <w:pStyle w:val="BodyText"/>
        <w:spacing w:line="360" w:lineRule="auto" w:after="120"/>
        <w:jc w:val="both"/>
      </w:pPr>
      <w:r>
        <w:rPr>
          <w:rFonts w:ascii="Times New Roman" w:hAnsi="Times New Roman" w:cs="Times New Roman" w:eastAsia="Times New Roman"/>
          <w:b/>
          <w:bCs/>
          <w:sz w:val="24"/>
        </w:rPr>
        <w:t xml:space="preserve">Conclusion 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magnitude of gender differences in vocational interests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very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Technical and Household areas (t ≈ 9.5–9.6; effect sizes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by Cohen’s conventions), indicating that these are not merely statistical but educationally and practically highly significant differences.</w:t>
      </w:r>
    </w:p>
    <w:p>
      <w:pPr>
        <w:pStyle w:val="BodyText"/>
        <w:spacing w:line="360" w:lineRule="auto" w:after="120"/>
        <w:jc w:val="both"/>
      </w:pPr>
      <w:r>
        <w:rPr>
          <w:rFonts w:ascii="Times New Roman" w:hAnsi="Times New Roman" w:cs="Times New Roman" w:eastAsia="Times New Roman"/>
          <w:b/>
          <w:bCs/>
          <w:sz w:val="24"/>
        </w:rPr>
        <w:t xml:space="preserve">Conclusion 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the present study are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strong agreement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reviewed literature from India and abroad, lending external validity and confidence to the conclusions drawn.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91"/>
    <w:bookmarkStart w:id="192" w:name="suggestions-for-teachers"/>
    <w:p>
      <w:pPr>
        <w:pStyle w:val="Heading2"/>
        <w:spacing w:line="360" w:lineRule="auto"/>
        <w:jc w:val="center"/>
      </w:pPr>
      <w:r>
        <w:rPr>
          <w:rFonts w:ascii="Times New Roman" w:hAnsi="Times New Roman" w:cs="Times New Roman" w:eastAsia="Times New Roman"/>
          <w:b/>
          <w:sz w:val="28"/>
        </w:rPr>
        <w:t xml:space="preserve">5.5 SUGGESTIONS FOR TEACHERS</w:t>
      </w:r>
    </w:p>
    <w:p>
      <w:pPr>
        <w:numPr>
          <w:ilvl w:val="0"/>
          <w:numId w:val="1035"/>
        </w:numPr>
        <w:spacing w:line="360" w:lineRule="auto" w:after="120"/>
        <w:jc w:val="both"/>
      </w:pPr>
      <w:r>
        <w:rPr>
          <w:rFonts w:ascii="Times New Roman" w:hAnsi="Times New Roman" w:cs="Times New Roman" w:eastAsia="Times New Roman"/>
          <w:b/>
          <w:bCs/>
          <w:sz w:val="24"/>
        </w:rPr>
        <w:t xml:space="preserve">Administer interest inventories: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teachers of Classes IX and X should administer a standardised vocational interest inventory (e.g., the Kulshrestha VIR) at the beginning of the academic session and use the results as a basis for informal counselling discussions with students.</w:t>
      </w:r>
    </w:p>
    <w:p>
      <w:pPr>
        <w:numPr>
          <w:ilvl w:val="0"/>
          <w:numId w:val="1035"/>
        </w:numPr>
        <w:spacing w:line="360" w:lineRule="auto" w:after="120"/>
        <w:jc w:val="both"/>
      </w:pPr>
      <w:r>
        <w:rPr>
          <w:rFonts w:ascii="Times New Roman" w:hAnsi="Times New Roman" w:cs="Times New Roman" w:eastAsia="Times New Roman"/>
          <w:b/>
          <w:bCs/>
          <w:sz w:val="24"/>
        </w:rPr>
        <w:t xml:space="preserve">Link curriculum to career: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Teachers should, wherever possible, link classroom learning to real-world career applications, highlighting examples from a wide range of vocational domains, especially those not typical for the student’s gender.</w:t>
      </w:r>
    </w:p>
    <w:p>
      <w:pPr>
        <w:numPr>
          <w:ilvl w:val="0"/>
          <w:numId w:val="1035"/>
        </w:numPr>
        <w:spacing w:line="360" w:lineRule="auto" w:after="120"/>
        <w:jc w:val="both"/>
      </w:pPr>
      <w:r>
        <w:rPr>
          <w:rFonts w:ascii="Times New Roman" w:hAnsi="Times New Roman" w:cs="Times New Roman" w:eastAsia="Times New Roman"/>
          <w:b/>
          <w:bCs/>
          <w:sz w:val="24"/>
        </w:rPr>
        <w:t xml:space="preserve">Avoid stereotypic reinforcement: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Teachers should be alert to the tendency to unconsciously reinforce gender-typical career choices (e.g., advising all girls to pursue teaching or nursing, all boys to pursue engineering). Career advice should be based on the individual student’s interest profile.</w:t>
      </w:r>
    </w:p>
    <w:p>
      <w:pPr>
        <w:numPr>
          <w:ilvl w:val="0"/>
          <w:numId w:val="1035"/>
        </w:numPr>
        <w:spacing w:line="360" w:lineRule="auto" w:after="120"/>
        <w:jc w:val="both"/>
      </w:pPr>
      <w:r>
        <w:rPr>
          <w:rFonts w:ascii="Times New Roman" w:hAnsi="Times New Roman" w:cs="Times New Roman" w:eastAsia="Times New Roman"/>
          <w:b/>
          <w:bCs/>
          <w:sz w:val="24"/>
        </w:rPr>
        <w:t xml:space="preserve">Organise career awareness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teachers should organise or facilitate career awareness sessions, guest lectures by professionals from various fields, and field visits to factories, hospitals, social welfare organisations and educational institutions.</w:t>
      </w:r>
    </w:p>
    <w:p>
      <w:pPr>
        <w:numPr>
          <w:ilvl w:val="0"/>
          <w:numId w:val="1035"/>
        </w:numPr>
        <w:spacing w:line="360" w:lineRule="auto" w:after="120"/>
        <w:jc w:val="both"/>
      </w:pPr>
      <w:r>
        <w:rPr>
          <w:rFonts w:ascii="Times New Roman" w:hAnsi="Times New Roman" w:cs="Times New Roman" w:eastAsia="Times New Roman"/>
          <w:b/>
          <w:bCs/>
          <w:sz w:val="24"/>
        </w:rPr>
        <w:t xml:space="preserve">Encourage reading on diverse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libraries should stock books, magazines and pamphlets on a wide variety of careers. Teachers should encourage students to read about non-traditional careers for their gender.</w:t>
      </w:r>
    </w:p>
    <w:p>
      <w:pPr>
        <w:numPr>
          <w:ilvl w:val="0"/>
          <w:numId w:val="1035"/>
        </w:numPr>
        <w:spacing w:line="360" w:lineRule="auto" w:after="120"/>
        <w:jc w:val="both"/>
      </w:pPr>
      <w:r>
        <w:rPr>
          <w:rFonts w:ascii="Times New Roman" w:hAnsi="Times New Roman" w:cs="Times New Roman" w:eastAsia="Times New Roman"/>
          <w:b/>
          <w:bCs/>
          <w:sz w:val="24"/>
        </w:rPr>
        <w:t xml:space="preserve">Share VIR results with 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parent–teacher meetings, teachers should share students’ dominant vocational interest areas with parents and discuss how to support interest development at home.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92"/>
    <w:bookmarkStart w:id="193" w:name="suggestions-for-parents"/>
    <w:p>
      <w:pPr>
        <w:pStyle w:val="Heading2"/>
        <w:spacing w:line="360" w:lineRule="auto"/>
        <w:jc w:val="center"/>
      </w:pPr>
      <w:r>
        <w:rPr>
          <w:rFonts w:ascii="Times New Roman" w:hAnsi="Times New Roman" w:cs="Times New Roman" w:eastAsia="Times New Roman"/>
          <w:b/>
          <w:sz w:val="28"/>
        </w:rPr>
        <w:t xml:space="preserve">5.6 SUGGESTIONS FOR PARENTS</w:t>
      </w:r>
    </w:p>
    <w:p>
      <w:pPr>
        <w:numPr>
          <w:ilvl w:val="0"/>
          <w:numId w:val="1036"/>
        </w:numPr>
        <w:spacing w:line="360" w:lineRule="auto" w:after="120"/>
        <w:jc w:val="both"/>
      </w:pPr>
      <w:r>
        <w:rPr>
          <w:rFonts w:ascii="Times New Roman" w:hAnsi="Times New Roman" w:cs="Times New Roman" w:eastAsia="Times New Roman"/>
          <w:b/>
          <w:bCs/>
          <w:sz w:val="24"/>
        </w:rPr>
        <w:t xml:space="preserve">Expose children to diverse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should provide their children — boys and girls alike — with exposure to a wide variety of activities: cooking, carpentry, gardening, art, science experiments, reading, social service. This broadens the experiential base for interest development.</w:t>
      </w:r>
    </w:p>
    <w:p>
      <w:pPr>
        <w:numPr>
          <w:ilvl w:val="0"/>
          <w:numId w:val="1036"/>
        </w:numPr>
        <w:spacing w:line="360" w:lineRule="auto" w:after="120"/>
        <w:jc w:val="both"/>
      </w:pPr>
      <w:r>
        <w:rPr>
          <w:rFonts w:ascii="Times New Roman" w:hAnsi="Times New Roman" w:cs="Times New Roman" w:eastAsia="Times New Roman"/>
          <w:b/>
          <w:bCs/>
          <w:sz w:val="24"/>
        </w:rPr>
        <w:t xml:space="preserve">Avoid gender-role stereotyping at home: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should resist the temptation to restrict daughters to domestic activities and sons to outdoor/physical activities. Both types of experience are valuable and enriching for all children.</w:t>
      </w:r>
    </w:p>
    <w:p>
      <w:pPr>
        <w:numPr>
          <w:ilvl w:val="0"/>
          <w:numId w:val="1036"/>
        </w:numPr>
        <w:spacing w:line="360" w:lineRule="auto" w:after="120"/>
        <w:jc w:val="both"/>
      </w:pPr>
      <w:r>
        <w:rPr>
          <w:rFonts w:ascii="Times New Roman" w:hAnsi="Times New Roman" w:cs="Times New Roman" w:eastAsia="Times New Roman"/>
          <w:b/>
          <w:bCs/>
          <w:sz w:val="24"/>
        </w:rPr>
        <w:t xml:space="preserve">Be informed about career options: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should educate themselves about the wide range of career options available in modern India — beyond the traditional narrow choices of engineering, medicine, teaching or government service.</w:t>
      </w:r>
    </w:p>
    <w:p>
      <w:pPr>
        <w:numPr>
          <w:ilvl w:val="0"/>
          <w:numId w:val="1036"/>
        </w:numPr>
        <w:spacing w:line="360" w:lineRule="auto" w:after="120"/>
        <w:jc w:val="both"/>
      </w:pPr>
      <w:r>
        <w:rPr>
          <w:rFonts w:ascii="Times New Roman" w:hAnsi="Times New Roman" w:cs="Times New Roman" w:eastAsia="Times New Roman"/>
          <w:b/>
          <w:bCs/>
          <w:sz w:val="24"/>
        </w:rPr>
        <w:t xml:space="preserve">Support children’s genuine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 child shows a strong and consistent interest in a particular area — even if it is non-traditional for her/his gender — parents should support and encourage it rather than suppressing it.</w:t>
      </w:r>
    </w:p>
    <w:p>
      <w:pPr>
        <w:numPr>
          <w:ilvl w:val="0"/>
          <w:numId w:val="1036"/>
        </w:numPr>
        <w:spacing w:line="360" w:lineRule="auto" w:after="120"/>
        <w:jc w:val="both"/>
      </w:pPr>
      <w:r>
        <w:rPr>
          <w:rFonts w:ascii="Times New Roman" w:hAnsi="Times New Roman" w:cs="Times New Roman" w:eastAsia="Times New Roman"/>
          <w:b/>
          <w:bCs/>
          <w:sz w:val="24"/>
        </w:rPr>
        <w:t xml:space="preserve">Attend school career events: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should attend career fairs, guidance workshops and parent–teacher meetings where vocational guidance is discussed.</w:t>
      </w:r>
    </w:p>
    <w:p>
      <w:pPr>
        <w:numPr>
          <w:ilvl w:val="0"/>
          <w:numId w:val="1036"/>
        </w:numPr>
        <w:spacing w:line="360" w:lineRule="auto" w:after="120"/>
        <w:jc w:val="both"/>
      </w:pPr>
      <w:r>
        <w:rPr>
          <w:rFonts w:ascii="Times New Roman" w:hAnsi="Times New Roman" w:cs="Times New Roman" w:eastAsia="Times New Roman"/>
          <w:b/>
          <w:bCs/>
          <w:sz w:val="24"/>
        </w:rPr>
        <w:t xml:space="preserve">Consult a guidance counsellor: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If parents are uncertain about their child’s career path, they should seek the help of a trained guidance counsellor at school or at the DIET or District Career Centre.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93"/>
    <w:bookmarkStart w:id="194" w:name="suggestions-for-school-administrators"/>
    <w:p>
      <w:pPr>
        <w:pStyle w:val="Heading2"/>
        <w:spacing w:line="360" w:lineRule="auto"/>
        <w:jc w:val="center"/>
      </w:pPr>
      <w:r>
        <w:rPr>
          <w:rFonts w:ascii="Times New Roman" w:hAnsi="Times New Roman" w:cs="Times New Roman" w:eastAsia="Times New Roman"/>
          <w:b/>
          <w:sz w:val="28"/>
        </w:rPr>
        <w:t xml:space="preserve">5.7 SUGGESTIONS FOR SCHOOL ADMINISTRATORS</w:t>
      </w:r>
    </w:p>
    <w:p>
      <w:pPr>
        <w:numPr>
          <w:ilvl w:val="0"/>
          <w:numId w:val="1037"/>
        </w:numPr>
        <w:spacing w:line="360" w:lineRule="auto" w:after="120"/>
        <w:jc w:val="both"/>
      </w:pPr>
      <w:r>
        <w:rPr>
          <w:rFonts w:ascii="Times New Roman" w:hAnsi="Times New Roman" w:cs="Times New Roman" w:eastAsia="Times New Roman"/>
          <w:b/>
          <w:bCs/>
          <w:sz w:val="24"/>
        </w:rPr>
        <w:t xml:space="preserve">Appoint trained guidance counsellors: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secondary school — especially rural government schools — should have at least one trained guidance counsellor. Where a full-time appointment is not feasible, a teacher should be given special in-service training in vocational guidance and designated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Master/Mistress</w:t>
      </w:r>
      <w:r>
        <w:rPr>
          <w:rFonts w:ascii="Times New Roman" w:hAnsi="Times New Roman" w:cs="Times New Roman" w:eastAsia="Times New Roman"/>
          <w:sz w:val="24"/>
        </w:rPr>
        <w:t xml:space="preserve">.</w:t>
      </w:r>
    </w:p>
    <w:p>
      <w:pPr>
        <w:numPr>
          <w:ilvl w:val="0"/>
          <w:numId w:val="1037"/>
        </w:numPr>
        <w:spacing w:line="360" w:lineRule="auto" w:after="120"/>
        <w:jc w:val="both"/>
      </w:pPr>
      <w:r>
        <w:rPr>
          <w:rFonts w:ascii="Times New Roman" w:hAnsi="Times New Roman" w:cs="Times New Roman" w:eastAsia="Times New Roman"/>
          <w:b/>
          <w:bCs/>
          <w:sz w:val="24"/>
        </w:rPr>
        <w:t xml:space="preserve">Establish a career corner: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Each school should establish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Information Corner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school library, stocked with occupational information booklets, college brochures, government scheme notices and career magazines.</w:t>
      </w:r>
    </w:p>
    <w:p>
      <w:pPr>
        <w:numPr>
          <w:ilvl w:val="0"/>
          <w:numId w:val="1037"/>
        </w:numPr>
        <w:spacing w:line="360" w:lineRule="auto" w:after="120"/>
        <w:jc w:val="both"/>
      </w:pPr>
      <w:r>
        <w:rPr>
          <w:rFonts w:ascii="Times New Roman" w:hAnsi="Times New Roman" w:cs="Times New Roman" w:eastAsia="Times New Roman"/>
          <w:b/>
          <w:bCs/>
          <w:sz w:val="24"/>
        </w:rPr>
        <w:t xml:space="preserve">Organise career fairs: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least one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Fair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Awareness Day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organised annually, inviting professionals from various fields to interact with students.</w:t>
      </w:r>
    </w:p>
    <w:p>
      <w:pPr>
        <w:numPr>
          <w:ilvl w:val="0"/>
          <w:numId w:val="1037"/>
        </w:numPr>
        <w:spacing w:line="360" w:lineRule="auto" w:after="120"/>
        <w:jc w:val="both"/>
      </w:pPr>
      <w:r>
        <w:rPr>
          <w:rFonts w:ascii="Times New Roman" w:hAnsi="Times New Roman" w:cs="Times New Roman" w:eastAsia="Times New Roman"/>
          <w:b/>
          <w:bCs/>
          <w:sz w:val="24"/>
        </w:rPr>
        <w:t xml:space="preserve">Include VIR administration in the annual calendar: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administration of a standardised vocational interest inventory should be incorporated into the annual school calendar as a regular activity for Class IX students.</w:t>
      </w:r>
    </w:p>
    <w:p>
      <w:pPr>
        <w:numPr>
          <w:ilvl w:val="0"/>
          <w:numId w:val="1037"/>
        </w:numPr>
        <w:spacing w:line="360" w:lineRule="auto" w:after="120"/>
        <w:jc w:val="both"/>
      </w:pPr>
      <w:r>
        <w:rPr>
          <w:rFonts w:ascii="Times New Roman" w:hAnsi="Times New Roman" w:cs="Times New Roman" w:eastAsia="Times New Roman"/>
          <w:b/>
          <w:bCs/>
          <w:sz w:val="24"/>
        </w:rPr>
        <w:t xml:space="preserve">Review co-curricular activities for gender balance: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administrators should examine whether their co-curricular activities (clubs, societies, NCC, NSS, sports) offer equal exposure and encouragement to boys and girls in all domains — technical, artistic, social, agricultural and literary.</w:t>
      </w:r>
    </w:p>
    <w:p>
      <w:pPr>
        <w:numPr>
          <w:ilvl w:val="0"/>
          <w:numId w:val="1037"/>
        </w:numPr>
        <w:spacing w:line="360" w:lineRule="auto" w:after="120"/>
        <w:jc w:val="both"/>
      </w:pPr>
      <w:r>
        <w:rPr>
          <w:rFonts w:ascii="Times New Roman" w:hAnsi="Times New Roman" w:cs="Times New Roman" w:eastAsia="Times New Roman"/>
          <w:b/>
          <w:bCs/>
          <w:sz w:val="24"/>
        </w:rPr>
        <w:t xml:space="preserve">Build partnerships with local industry: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Schools should forge partnerships with local industrial establishments, NGOs, hospitals and agricultural organisations to provide students with vocational exposure visits.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94"/>
    <w:bookmarkStart w:id="195" w:name="suggestions-for-guidance-counsellors"/>
    <w:p>
      <w:pPr>
        <w:pStyle w:val="Heading2"/>
        <w:spacing w:line="360" w:lineRule="auto"/>
        <w:jc w:val="center"/>
      </w:pPr>
      <w:r>
        <w:rPr>
          <w:rFonts w:ascii="Times New Roman" w:hAnsi="Times New Roman" w:cs="Times New Roman" w:eastAsia="Times New Roman"/>
          <w:b/>
          <w:sz w:val="28"/>
        </w:rPr>
        <w:t xml:space="preserve">5.8 SUGGESTIONS FOR GUIDANCE COUNSELLORS</w:t>
      </w:r>
    </w:p>
    <w:p>
      <w:pPr>
        <w:numPr>
          <w:ilvl w:val="0"/>
          <w:numId w:val="1038"/>
        </w:numPr>
        <w:spacing w:line="360" w:lineRule="auto" w:after="120"/>
        <w:jc w:val="both"/>
      </w:pPr>
      <w:r>
        <w:rPr>
          <w:rFonts w:ascii="Times New Roman" w:hAnsi="Times New Roman" w:cs="Times New Roman" w:eastAsia="Times New Roman"/>
          <w:b/>
          <w:bCs/>
          <w:sz w:val="24"/>
        </w:rPr>
        <w:t xml:space="preserve">Use the Kulshrestha VIR systematically: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should be administered to all Class IX students at the start of the academic year. The results should be entered in individual student guidance folders.</w:t>
      </w:r>
    </w:p>
    <w:p>
      <w:pPr>
        <w:numPr>
          <w:ilvl w:val="0"/>
          <w:numId w:val="1038"/>
        </w:numPr>
        <w:spacing w:line="360" w:lineRule="auto" w:after="120"/>
        <w:jc w:val="both"/>
      </w:pPr>
      <w:r>
        <w:rPr>
          <w:rFonts w:ascii="Times New Roman" w:hAnsi="Times New Roman" w:cs="Times New Roman" w:eastAsia="Times New Roman"/>
          <w:b/>
          <w:bCs/>
          <w:sz w:val="24"/>
        </w:rPr>
        <w:t xml:space="preserve">Conduct individual guidance interviews: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Each student’s VIR profile should be discussed in a one-on-one guidance interview. The counsellor should help the student understand her/his profile, relate it to subject-stream options and identify relevant career pathways.</w:t>
      </w:r>
    </w:p>
    <w:p>
      <w:pPr>
        <w:numPr>
          <w:ilvl w:val="0"/>
          <w:numId w:val="1038"/>
        </w:numPr>
        <w:spacing w:line="360" w:lineRule="auto" w:after="120"/>
        <w:jc w:val="both"/>
      </w:pPr>
      <w:r>
        <w:rPr>
          <w:rFonts w:ascii="Times New Roman" w:hAnsi="Times New Roman" w:cs="Times New Roman" w:eastAsia="Times New Roman"/>
          <w:b/>
          <w:bCs/>
          <w:sz w:val="24"/>
        </w:rPr>
        <w:t xml:space="preserve">Conduct group guidance sessions: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addition to individual interviews, group guidance sessions for Class IX and X students should be conducted on topics such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“Understanding Your Vocational Interests”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Opportunities in Science and Technology”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“Careers for Socially Oriented Students”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“Business and Commerce as a Career”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etc.</w:t>
      </w:r>
    </w:p>
    <w:p>
      <w:pPr>
        <w:numPr>
          <w:ilvl w:val="0"/>
          <w:numId w:val="1038"/>
        </w:numPr>
        <w:spacing w:line="360" w:lineRule="auto" w:after="120"/>
        <w:jc w:val="both"/>
      </w:pPr>
      <w:r>
        <w:rPr>
          <w:rFonts w:ascii="Times New Roman" w:hAnsi="Times New Roman" w:cs="Times New Roman" w:eastAsia="Times New Roman"/>
          <w:b/>
          <w:bCs/>
          <w:sz w:val="24"/>
        </w:rPr>
        <w:t xml:space="preserve">Work with gender-stereotyped interest profiles: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 student shows a highly gender-stereotyped interest profile (e.g., a girl with very high Technical interest, or a boy with very high Household interest), the counsellor should explore whether this reflects a genuine, deeply-held interest or a product of unusual circumstances, and counsel accordingly without imposing judgement.</w:t>
      </w:r>
    </w:p>
    <w:p>
      <w:pPr>
        <w:numPr>
          <w:ilvl w:val="0"/>
          <w:numId w:val="1038"/>
        </w:numPr>
        <w:spacing w:line="360" w:lineRule="auto" w:after="120"/>
        <w:jc w:val="both"/>
      </w:pPr>
      <w:r>
        <w:rPr>
          <w:rFonts w:ascii="Times New Roman" w:hAnsi="Times New Roman" w:cs="Times New Roman" w:eastAsia="Times New Roman"/>
          <w:b/>
          <w:bCs/>
          <w:sz w:val="24"/>
        </w:rPr>
        <w:t xml:space="preserve">Create a career resource bank: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Counsellors should maintain a resource bank of information on vocational training institutes, ITIs, polytechnics, agricultural colleges, home science colleges, social work institutions and other vocational pathways.</w:t>
      </w:r>
    </w:p>
    <w:p>
      <w:pPr>
        <w:numPr>
          <w:ilvl w:val="0"/>
          <w:numId w:val="1038"/>
        </w:numPr>
        <w:spacing w:line="360" w:lineRule="auto" w:after="120"/>
        <w:jc w:val="both"/>
      </w:pPr>
      <w:r>
        <w:rPr>
          <w:rFonts w:ascii="Times New Roman" w:hAnsi="Times New Roman" w:cs="Times New Roman" w:eastAsia="Times New Roman"/>
          <w:b/>
          <w:bCs/>
          <w:sz w:val="24"/>
        </w:rPr>
        <w:t xml:space="preserve">Liaise with 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Counsellors should make it a practice to communicate vocational interest findings to parents and to address parental concerns about non-traditional career choices.</w:t>
      </w:r>
    </w:p>
    <w:p>
      <w:pPr>
        <w:numPr>
          <w:ilvl w:val="0"/>
          <w:numId w:val="1038"/>
        </w:numPr>
        <w:spacing w:line="360" w:lineRule="auto" w:after="120"/>
        <w:jc w:val="both"/>
      </w:pPr>
      <w:r>
        <w:rPr>
          <w:rFonts w:ascii="Times New Roman" w:hAnsi="Times New Roman" w:cs="Times New Roman" w:eastAsia="Times New Roman"/>
          <w:b/>
          <w:bCs/>
          <w:sz w:val="24"/>
        </w:rPr>
        <w:t xml:space="preserve">Maintain longitudinal records: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profiles should be recorded and compared year by year. Significant changes in interest patterns between Class IX and Class X should be noted and discussed.</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95"/>
    <w:bookmarkStart w:id="196" w:name="suggestions-for-future-research"/>
    <w:p>
      <w:pPr>
        <w:pStyle w:val="Heading2"/>
        <w:spacing w:line="360" w:lineRule="auto"/>
        <w:jc w:val="center"/>
      </w:pPr>
      <w:r>
        <w:rPr>
          <w:rFonts w:ascii="Times New Roman" w:hAnsi="Times New Roman" w:cs="Times New Roman" w:eastAsia="Times New Roman"/>
          <w:b/>
          <w:sz w:val="28"/>
        </w:rPr>
        <w:t xml:space="preserve">5.9 SUGGESTIONS FOR FUTURE RESEARCH</w:t>
      </w:r>
    </w:p>
    <w:p>
      <w:pPr>
        <w:numPr>
          <w:ilvl w:val="0"/>
          <w:numId w:val="1039"/>
        </w:numPr>
        <w:spacing w:line="360" w:lineRule="auto" w:after="120"/>
        <w:jc w:val="both"/>
      </w:pPr>
      <w:r>
        <w:rPr>
          <w:rFonts w:ascii="Times New Roman" w:hAnsi="Times New Roman" w:cs="Times New Roman" w:eastAsia="Times New Roman"/>
          <w:b/>
          <w:bCs/>
          <w:sz w:val="24"/>
        </w:rPr>
        <w:t xml:space="preserve">Larger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Future researchers should replicate the present study with a larger sample (N = 200+) drawn from multiple schools across Meerut district to permit more generalisable conclusions.</w:t>
      </w:r>
    </w:p>
    <w:p>
      <w:pPr>
        <w:numPr>
          <w:ilvl w:val="0"/>
          <w:numId w:val="1039"/>
        </w:numPr>
        <w:spacing w:line="360" w:lineRule="auto" w:after="120"/>
        <w:jc w:val="both"/>
      </w:pPr>
      <w:r>
        <w:rPr>
          <w:rFonts w:ascii="Times New Roman" w:hAnsi="Times New Roman" w:cs="Times New Roman" w:eastAsia="Times New Roman"/>
          <w:b/>
          <w:bCs/>
          <w:sz w:val="24"/>
        </w:rPr>
        <w:t xml:space="preserve">Longitudinal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longitudinal study tracking the same cohort from Class IX through Class XII and into post-secondary education would provide invaluable data on the stability and predictive validity of vocational interests at the secondary level.</w:t>
      </w:r>
    </w:p>
    <w:p>
      <w:pPr>
        <w:numPr>
          <w:ilvl w:val="0"/>
          <w:numId w:val="1039"/>
        </w:numPr>
        <w:spacing w:line="360" w:lineRule="auto" w:after="120"/>
        <w:jc w:val="both"/>
      </w:pPr>
      <w:r>
        <w:rPr>
          <w:rFonts w:ascii="Times New Roman" w:hAnsi="Times New Roman" w:cs="Times New Roman" w:eastAsia="Times New Roman"/>
          <w:b/>
          <w:bCs/>
          <w:sz w:val="24"/>
        </w:rPr>
        <w:t xml:space="preserve">Multiple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Future studies should examine the influence of additional variables — socio-economic status, parental education, intelligence, academic achievement, birth order and exposure to media — on vocational interests, using multivariate statistical designs (MANOVA, multiple regression).</w:t>
      </w:r>
    </w:p>
    <w:p>
      <w:pPr>
        <w:numPr>
          <w:ilvl w:val="0"/>
          <w:numId w:val="1039"/>
        </w:numPr>
        <w:spacing w:line="360" w:lineRule="auto" w:after="120"/>
        <w:jc w:val="both"/>
      </w:pPr>
      <w:r>
        <w:rPr>
          <w:rFonts w:ascii="Times New Roman" w:hAnsi="Times New Roman" w:cs="Times New Roman" w:eastAsia="Times New Roman"/>
          <w:b/>
          <w:bCs/>
          <w:sz w:val="24"/>
        </w:rPr>
        <w:t xml:space="preserve">Comparison with other districts: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is confined to Meerut district. A comparative multi-district or state-wide study using the same instrument would enable broader conclusions.</w:t>
      </w:r>
    </w:p>
    <w:p>
      <w:pPr>
        <w:numPr>
          <w:ilvl w:val="0"/>
          <w:numId w:val="1039"/>
        </w:numPr>
        <w:spacing w:line="360" w:lineRule="auto" w:after="120"/>
        <w:jc w:val="both"/>
      </w:pPr>
      <w:r>
        <w:rPr>
          <w:rFonts w:ascii="Times New Roman" w:hAnsi="Times New Roman" w:cs="Times New Roman" w:eastAsia="Times New Roman"/>
          <w:b/>
          <w:bCs/>
          <w:sz w:val="24"/>
        </w:rPr>
        <w:t xml:space="preserve">Aptitude and Interest congruence: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study combining the VIR with an aptitude battery would provide evidence on the degree of interest–aptitude congruence and its implications for guidance.</w:t>
      </w:r>
    </w:p>
    <w:p>
      <w:pPr>
        <w:numPr>
          <w:ilvl w:val="0"/>
          <w:numId w:val="1039"/>
        </w:numPr>
        <w:spacing w:line="360" w:lineRule="auto" w:after="120"/>
        <w:jc w:val="both"/>
      </w:pPr>
      <w:r>
        <w:rPr>
          <w:rFonts w:ascii="Times New Roman" w:hAnsi="Times New Roman" w:cs="Times New Roman" w:eastAsia="Times New Roman"/>
          <w:b/>
          <w:bCs/>
          <w:sz w:val="24"/>
        </w:rPr>
        <w:t xml:space="preserve">Effect of career guidance interventions: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pre-test/post-test experimental study examining whether structured career guidance interventions broaden vocational interests (especially towards non-gender-typical areas) would have high practical utility.</w:t>
      </w:r>
    </w:p>
    <w:p>
      <w:pPr>
        <w:numPr>
          <w:ilvl w:val="0"/>
          <w:numId w:val="1039"/>
        </w:numPr>
        <w:spacing w:line="360" w:lineRule="auto" w:after="120"/>
        <w:jc w:val="both"/>
      </w:pPr>
      <w:r>
        <w:rPr>
          <w:rFonts w:ascii="Times New Roman" w:hAnsi="Times New Roman" w:cs="Times New Roman" w:eastAsia="Times New Roman"/>
          <w:b/>
          <w:bCs/>
          <w:sz w:val="24"/>
        </w:rPr>
        <w:t xml:space="preserve">Gender differences in VIR at different educational levels: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is confined to secondary level. A comparative study across primary, secondary and senior secondary levels would provide a developmental map of interest differentiation.</w:t>
      </w:r>
    </w:p>
    <w:p>
      <w:pPr>
        <w:numPr>
          <w:ilvl w:val="0"/>
          <w:numId w:val="1039"/>
        </w:numPr>
        <w:spacing w:line="360" w:lineRule="auto" w:after="120"/>
        <w:jc w:val="both"/>
      </w:pPr>
      <w:r>
        <w:rPr>
          <w:rFonts w:ascii="Times New Roman" w:hAnsi="Times New Roman" w:cs="Times New Roman" w:eastAsia="Times New Roman"/>
          <w:b/>
          <w:bCs/>
          <w:sz w:val="24"/>
        </w:rPr>
        <w:t xml:space="preserve">Qualitative follow-up: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In-depth interviews and focus group discussions with students about the reasons for their interest patterns — especially gender-atypical interests — would provide rich qualitative data to complement the quantitative findings.</w:t>
      </w:r>
    </w:p>
    <w:p>
      <w:pPr>
        <w:numPr>
          <w:ilvl w:val="0"/>
          <w:numId w:val="1039"/>
        </w:numPr>
        <w:spacing w:line="360" w:lineRule="auto" w:after="120"/>
        <w:jc w:val="both"/>
      </w:pPr>
      <w:r>
        <w:rPr>
          <w:rFonts w:ascii="Times New Roman" w:hAnsi="Times New Roman" w:cs="Times New Roman" w:eastAsia="Times New Roman"/>
          <w:b/>
          <w:bCs/>
          <w:sz w:val="24"/>
        </w:rPr>
        <w:t xml:space="preserve">Study at tribal and special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Research on vocational interests of students from tribal/scheduled caste backgrounds, students with disabilities, and students from educationally backward areas would help extend the evidence base to underserved populations.</w:t>
      </w:r>
    </w:p>
    <w:p>
      <w:pPr>
        <w:numPr>
          <w:ilvl w:val="0"/>
          <w:numId w:val="1039"/>
        </w:numPr>
        <w:spacing w:line="360" w:lineRule="auto" w:after="120"/>
        <w:jc w:val="both"/>
      </w:pPr>
      <w:r>
        <w:rPr>
          <w:rFonts w:ascii="Times New Roman" w:hAnsi="Times New Roman" w:cs="Times New Roman" w:eastAsia="Times New Roman"/>
          <w:b/>
          <w:bCs/>
          <w:sz w:val="24"/>
        </w:rPr>
        <w:t xml:space="preserve">Impact of NEP 2020 implementation on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NEP 2020 mandates vocational exposure from Class VI, a longitudinal study tracking the impact of this policy on students’ vocational interest patterns would be of great timely importance.</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96"/>
    <w:bookmarkStart w:id="197" w:name="limitations-of-the-study"/>
    <w:p>
      <w:pPr>
        <w:pStyle w:val="Heading2"/>
        <w:spacing w:line="360" w:lineRule="auto"/>
        <w:jc w:val="center"/>
      </w:pPr>
      <w:r>
        <w:rPr>
          <w:rFonts w:ascii="Times New Roman" w:hAnsi="Times New Roman" w:cs="Times New Roman" w:eastAsia="Times New Roman"/>
          <w:b/>
          <w:sz w:val="28"/>
        </w:rPr>
        <w:t xml:space="preserve">5.10 LIMITATIONS OF THE STUDY</w:t>
      </w:r>
    </w:p>
    <w:p>
      <w:pPr>
        <w:numPr>
          <w:ilvl w:val="0"/>
          <w:numId w:val="1040"/>
        </w:numPr>
        <w:spacing w:line="360" w:lineRule="auto" w:after="120"/>
        <w:jc w:val="both"/>
      </w:pPr>
      <w:r>
        <w:rPr>
          <w:rFonts w:ascii="Times New Roman" w:hAnsi="Times New Roman" w:cs="Times New Roman" w:eastAsia="Times New Roman"/>
          <w:b/>
          <w:bCs/>
          <w:sz w:val="24"/>
        </w:rPr>
        <w:t xml:space="preserve">Small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N = 60 (30 boys, 30 girls), the study has limited statistical power and limited generalisability.</w:t>
      </w:r>
    </w:p>
    <w:p>
      <w:pPr>
        <w:numPr>
          <w:ilvl w:val="0"/>
          <w:numId w:val="1040"/>
        </w:numPr>
        <w:spacing w:line="360" w:lineRule="auto" w:after="120"/>
        <w:jc w:val="both"/>
      </w:pPr>
      <w:r>
        <w:rPr>
          <w:rFonts w:ascii="Times New Roman" w:hAnsi="Times New Roman" w:cs="Times New Roman" w:eastAsia="Times New Roman"/>
          <w:b/>
          <w:bCs/>
          <w:sz w:val="24"/>
        </w:rPr>
        <w:t xml:space="preserve">Only 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are strictly applicable to the two schools studied and cannot be generalised to all secondary schools in Meerut or U.P.</w:t>
      </w:r>
    </w:p>
    <w:p>
      <w:pPr>
        <w:numPr>
          <w:ilvl w:val="0"/>
          <w:numId w:val="1040"/>
        </w:numPr>
        <w:spacing w:line="360" w:lineRule="auto" w:after="120"/>
        <w:jc w:val="both"/>
      </w:pPr>
      <w:r>
        <w:rPr>
          <w:rFonts w:ascii="Times New Roman" w:hAnsi="Times New Roman" w:cs="Times New Roman" w:eastAsia="Times New Roman"/>
          <w:b/>
          <w:bCs/>
          <w:sz w:val="24"/>
        </w:rPr>
        <w:t xml:space="preserve">Cross-sectional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provides a snapshot at one point in time; developmental changes in interest cannot be assessed.</w:t>
      </w:r>
    </w:p>
    <w:p>
      <w:pPr>
        <w:numPr>
          <w:ilvl w:val="0"/>
          <w:numId w:val="1040"/>
        </w:numPr>
        <w:spacing w:line="360" w:lineRule="auto" w:after="120"/>
        <w:jc w:val="both"/>
      </w:pPr>
      <w:r>
        <w:rPr>
          <w:rFonts w:ascii="Times New Roman" w:hAnsi="Times New Roman" w:cs="Times New Roman" w:eastAsia="Times New Roman"/>
          <w:b/>
          <w:bCs/>
          <w:sz w:val="24"/>
        </w:rPr>
        <w:t xml:space="preserve">Self-report limitation: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is a self-report instrument subject to social desirability bias.</w:t>
      </w:r>
    </w:p>
    <w:p>
      <w:pPr>
        <w:numPr>
          <w:ilvl w:val="0"/>
          <w:numId w:val="1040"/>
        </w:numPr>
        <w:spacing w:line="360" w:lineRule="auto" w:after="120"/>
        <w:jc w:val="both"/>
      </w:pPr>
      <w:r>
        <w:rPr>
          <w:rFonts w:ascii="Times New Roman" w:hAnsi="Times New Roman" w:cs="Times New Roman" w:eastAsia="Times New Roman"/>
          <w:b/>
          <w:bCs/>
          <w:sz w:val="24"/>
        </w:rPr>
        <w:t xml:space="preserve">No control for SES or parental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These confounding variables may partly account for the observed differences.</w:t>
      </w:r>
    </w:p>
    <w:p>
      <w:pPr>
        <w:numPr>
          <w:ilvl w:val="0"/>
          <w:numId w:val="1040"/>
        </w:numPr>
        <w:spacing w:line="360" w:lineRule="auto" w:after="120"/>
        <w:jc w:val="both"/>
      </w:pPr>
      <w:r>
        <w:rPr>
          <w:rFonts w:ascii="Times New Roman" w:hAnsi="Times New Roman" w:cs="Times New Roman" w:eastAsia="Times New Roman"/>
          <w:b/>
          <w:bCs/>
          <w:sz w:val="24"/>
        </w:rPr>
        <w:t xml:space="preserve">Single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one measurement instrument was used. Triangulation with other interest inventories or qualitative methods was not possible within the resource constraints of an M.Ed. dissertation.</w:t>
      </w:r>
    </w:p>
    <w:p>
      <w:pPr>
        <w:numPr>
          <w:ilvl w:val="0"/>
          <w:numId w:val="1040"/>
        </w:numPr>
        <w:spacing w:line="360" w:lineRule="auto" w:after="120"/>
        <w:jc w:val="both"/>
      </w:pPr>
      <w:r>
        <w:rPr>
          <w:rFonts w:ascii="Times New Roman" w:hAnsi="Times New Roman" w:cs="Times New Roman" w:eastAsia="Times New Roman"/>
          <w:b/>
          <w:bCs/>
          <w:sz w:val="24"/>
        </w:rPr>
        <w:t xml:space="preserve">Limited to one academic session: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were collected during 2025–2026 only; year-to-year variations have not been examined.</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197"/>
    <w:bookmarkStart w:id="198" w:name="final-conclusion"/>
    <w:p>
      <w:pPr>
        <w:pStyle w:val="Heading2"/>
        <w:spacing w:line="360" w:lineRule="auto"/>
        <w:jc w:val="center"/>
      </w:pPr>
      <w:r>
        <w:rPr>
          <w:rFonts w:ascii="Times New Roman" w:hAnsi="Times New Roman" w:cs="Times New Roman" w:eastAsia="Times New Roman"/>
          <w:b/>
          <w:sz w:val="28"/>
        </w:rPr>
        <w:t xml:space="preserve">5.11 FINAL CONCLUSION</w:t>
      </w:r>
    </w:p>
    <w:p>
      <w:pPr>
        <w:pStyle w:val="FirstParagraph"/>
        <w:spacing w:line="360" w:lineRule="auto" w:after="120"/>
        <w:jc w:val="both"/>
      </w:pPr>
      <w:r>
        <w:rPr>
          <w:rFonts w:ascii="Times New Roman" w:hAnsi="Times New Roman" w:cs="Times New Roman" w:eastAsia="Times New Roman"/>
          <w:sz w:val="24"/>
        </w:rPr>
        <w:t xml:space="preserve">The present study set out to compare the vocational interests of secondary school boys and girls using the S.P. Kulshrestha Vocational Interest Record. The investigation covered 60 students of Classes IX and X from two schools in Meerut district. The data, analysed through mean, standard deviation, t-test and percentage analysis, have yielded a rich, consistent and educationally meaningful set of findings.</w:t>
      </w:r>
    </w:p>
    <w:p>
      <w:pPr>
        <w:pStyle w:val="BodyText"/>
        <w:spacing w:line="360" w:lineRule="auto" w:after="120"/>
        <w:jc w:val="both"/>
      </w:pPr>
      <w:r>
        <w:rPr>
          <w:rFonts w:ascii="Times New Roman" w:hAnsi="Times New Roman" w:cs="Times New Roman" w:eastAsia="Times New Roman"/>
          <w:sz w:val="24"/>
        </w:rPr>
        <w:t xml:space="preserve">The most fundamental conclusion is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 is a highly significant determinant of vocational interest patterns at the secondary school level</w:t>
      </w:r>
      <w:r>
        <w:rPr>
          <w:rFonts w:ascii="Times New Roman" w:hAnsi="Times New Roman" w:cs="Times New Roman" w:eastAsia="Times New Roman"/>
          <w:sz w:val="24"/>
        </w:rPr>
        <w:t xml:space="preserve">. Boys and girls inhabit largely different vocational interest worlds — boys strongly preferring Technical, Agricultural, Scientific and Executive activities; girls strongly preferring Household, Social, Literary and Artistic activities. These differences are statistically very strong (t-values up to 9.6), consistent across Classes IX and X, and in complete agreement with the national and international literature.</w:t>
      </w:r>
    </w:p>
    <w:p>
      <w:pPr>
        <w:pStyle w:val="BodyText"/>
        <w:spacing w:line="360" w:lineRule="auto" w:after="120"/>
        <w:jc w:val="both"/>
      </w:pPr>
      <w:r>
        <w:rPr>
          <w:rFonts w:ascii="Times New Roman" w:hAnsi="Times New Roman" w:cs="Times New Roman" w:eastAsia="Times New Roman"/>
          <w:sz w:val="24"/>
        </w:rPr>
        <w:t xml:space="preserve">The one area of convergence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is significant in its own right, pointing to the Commerce and Entrepreneurship domain as a genuinely gender-neutral vocational space with considerable potential for equity-oriented career guidance.</w:t>
      </w:r>
    </w:p>
    <w:p>
      <w:pPr>
        <w:pStyle w:val="BodyText"/>
        <w:spacing w:line="360" w:lineRule="auto" w:after="120"/>
        <w:jc w:val="both"/>
      </w:pPr>
      <w:r>
        <w:rPr>
          <w:rFonts w:ascii="Times New Roman" w:hAnsi="Times New Roman" w:cs="Times New Roman" w:eastAsia="Times New Roman"/>
          <w:sz w:val="24"/>
        </w:rPr>
        <w:t xml:space="preserve">The study strongly recommends the institutionalisation of systematic vocational interest assessment at the secondary level in Meerut and similar districts; the implementation of gender-sensitive and stereotype-challenging career guidance; and the strengthening of guidance infrastructure — especially in rural government schools where it is most urgently needed.</w:t>
      </w:r>
    </w:p>
    <w:p>
      <w:pPr>
        <w:pStyle w:val="BodyText"/>
        <w:spacing w:line="360" w:lineRule="auto" w:after="120"/>
        <w:jc w:val="both"/>
      </w:pPr>
      <w:r>
        <w:rPr>
          <w:rFonts w:ascii="Times New Roman" w:hAnsi="Times New Roman" w:cs="Times New Roman" w:eastAsia="Times New Roman"/>
          <w:sz w:val="24"/>
        </w:rPr>
        <w:t xml:space="preserve">It is sincerely hoped that the findings of this modest investigation will be useful to teachers, counsellors, parents and educational planners, and will stimulate further research in this important and practically relevant field.</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 End of Chapter V ****</w:t>
      </w:r>
    </w:p>
    <w:p>
      <w:pPr>
        <w:spacing w:line="360" w:lineRule="auto" w:after="120"/>
        <w:jc w:val="both"/>
      </w:pPr>
      <w:r>
        <w:rPr>
          <w:rFonts w:ascii="Times New Roman" w:hAnsi="Times New Roman" w:cs="Times New Roman" w:eastAsia="Times New Roman"/>
          <w:sz w:val="24"/>
        </w:rPr>
        <w:br w:type="page"/>
      </w:r>
    </w:p>
    <w:bookmarkEnd w:id="198"/>
    <w:bookmarkEnd w:id="199"/>
    <w:bookmarkStart w:id="205" w:name="references"/>
    <w:p>
      <w:pPr>
        <w:pStyle w:val="Heading1"/>
        <w:spacing w:line="360" w:lineRule="auto"/>
        <w:jc w:val="center"/>
      </w:pPr>
      <w:r>
        <w:rPr>
          <w:rFonts w:ascii="Times New Roman" w:hAnsi="Times New Roman" w:cs="Times New Roman" w:eastAsia="Times New Roman"/>
          <w:b/>
          <w:sz w:val="32"/>
        </w:rPr>
        <w:t xml:space="preserve">REFERENCES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i/>
          <w:iCs/>
          <w:sz w:val="24"/>
        </w:rPr>
        <w:t xml:space="preserve">The following references are listed in APA 7th edition format. They are organised under the following categories: (A) Books, (B) Research Articles and Journals, (C) Theses and Dissertations, (D) Government and Policy Documents, (E) Educational Websites and Online Resources.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Start w:id="200" w:name="a.-books"/>
    <w:p>
      <w:pPr>
        <w:pStyle w:val="Heading2"/>
        <w:spacing w:line="360" w:lineRule="auto"/>
        <w:jc w:val="center"/>
      </w:pPr>
      <w:r>
        <w:rPr>
          <w:rFonts w:ascii="Times New Roman" w:hAnsi="Times New Roman" w:cs="Times New Roman" w:eastAsia="Times New Roman"/>
          <w:b/>
          <w:sz w:val="28"/>
        </w:rPr>
        <w:t xml:space="preserve">A. BOOKS</w:t>
      </w:r>
    </w:p>
    <w:p>
      <w:pPr>
        <w:pStyle w:val="FirstParagraph"/>
        <w:spacing w:line="360" w:lineRule="auto" w:after="120"/>
        <w:jc w:val="both"/>
      </w:pPr>
      <w:r>
        <w:rPr>
          <w:rFonts w:ascii="Times New Roman" w:hAnsi="Times New Roman" w:cs="Times New Roman" w:eastAsia="Times New Roman"/>
          <w:sz w:val="24"/>
        </w:rPr>
        <w:t xml:space="preserve">Allport, G. W. (1961).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Pattern and growth in personality</w:t>
      </w:r>
      <w:r>
        <w:rPr>
          <w:rFonts w:ascii="Times New Roman" w:hAnsi="Times New Roman" w:cs="Times New Roman" w:eastAsia="Times New Roman"/>
          <w:sz w:val="24"/>
        </w:rPr>
        <w:t xml:space="preserve">. Holt, Rinehart &amp; Winston.</w:t>
      </w:r>
    </w:p>
    <w:p>
      <w:pPr>
        <w:pStyle w:val="BodyText"/>
        <w:spacing w:line="360" w:lineRule="auto" w:after="120"/>
        <w:jc w:val="both"/>
      </w:pPr>
      <w:r>
        <w:rPr>
          <w:rFonts w:ascii="Times New Roman" w:hAnsi="Times New Roman" w:cs="Times New Roman" w:eastAsia="Times New Roman"/>
          <w:sz w:val="24"/>
        </w:rPr>
        <w:t xml:space="preserve">Anastasi, A., &amp; Urbina, S. (1997).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testing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(7th ed.). Prentice Hall of India.</w:t>
      </w:r>
    </w:p>
    <w:p>
      <w:pPr>
        <w:pStyle w:val="BodyText"/>
        <w:spacing w:line="360" w:lineRule="auto" w:after="120"/>
        <w:jc w:val="both"/>
      </w:pPr>
      <w:r>
        <w:rPr>
          <w:rFonts w:ascii="Times New Roman" w:hAnsi="Times New Roman" w:cs="Times New Roman" w:eastAsia="Times New Roman"/>
          <w:sz w:val="24"/>
        </w:rPr>
        <w:t xml:space="preserve">Bandura, A. (1977).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 learning theory</w:t>
      </w:r>
      <w:r>
        <w:rPr>
          <w:rFonts w:ascii="Times New Roman" w:hAnsi="Times New Roman" w:cs="Times New Roman" w:eastAsia="Times New Roman"/>
          <w:sz w:val="24"/>
        </w:rPr>
        <w:t xml:space="preserve">. Prentice-Hall.</w:t>
      </w:r>
    </w:p>
    <w:p>
      <w:pPr>
        <w:pStyle w:val="BodyText"/>
        <w:spacing w:line="360" w:lineRule="auto" w:after="120"/>
        <w:jc w:val="both"/>
      </w:pPr>
      <w:r>
        <w:rPr>
          <w:rFonts w:ascii="Times New Roman" w:hAnsi="Times New Roman" w:cs="Times New Roman" w:eastAsia="Times New Roman"/>
          <w:sz w:val="24"/>
        </w:rPr>
        <w:t xml:space="preserve">Best, J. W., &amp; Kahn, J. V. (2006).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Prentice-Hall of India.</w:t>
      </w:r>
    </w:p>
    <w:p>
      <w:pPr>
        <w:pStyle w:val="BodyText"/>
        <w:spacing w:line="360" w:lineRule="auto" w:after="120"/>
        <w:jc w:val="both"/>
      </w:pPr>
      <w:r>
        <w:rPr>
          <w:rFonts w:ascii="Times New Roman" w:hAnsi="Times New Roman" w:cs="Times New Roman" w:eastAsia="Times New Roman"/>
          <w:sz w:val="24"/>
        </w:rPr>
        <w:t xml:space="preserve">Bingham, W. V. (1937).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Aptitudes and aptitude testing</w:t>
      </w:r>
      <w:r>
        <w:rPr>
          <w:rFonts w:ascii="Times New Roman" w:hAnsi="Times New Roman" w:cs="Times New Roman" w:eastAsia="Times New Roman"/>
          <w:sz w:val="24"/>
        </w:rPr>
        <w:t xml:space="preserve">. Harper &amp; Row.</w:t>
      </w:r>
    </w:p>
    <w:p>
      <w:pPr>
        <w:pStyle w:val="BodyText"/>
        <w:spacing w:line="360" w:lineRule="auto" w:after="120"/>
        <w:jc w:val="both"/>
      </w:pPr>
      <w:r>
        <w:rPr>
          <w:rFonts w:ascii="Times New Roman" w:hAnsi="Times New Roman" w:cs="Times New Roman" w:eastAsia="Times New Roman"/>
          <w:sz w:val="24"/>
        </w:rPr>
        <w:t xml:space="preserve">Dar, K. A.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guidance and career development</w:t>
      </w:r>
      <w:r>
        <w:rPr>
          <w:rFonts w:ascii="Times New Roman" w:hAnsi="Times New Roman" w:cs="Times New Roman" w:eastAsia="Times New Roman"/>
          <w:sz w:val="24"/>
        </w:rPr>
        <w:t xml:space="preserve">. Anmol Publications.</w:t>
      </w:r>
    </w:p>
    <w:p>
      <w:pPr>
        <w:pStyle w:val="BodyText"/>
        <w:spacing w:line="360" w:lineRule="auto" w:after="120"/>
        <w:jc w:val="both"/>
      </w:pPr>
      <w:r>
        <w:rPr>
          <w:rFonts w:ascii="Times New Roman" w:hAnsi="Times New Roman" w:cs="Times New Roman" w:eastAsia="Times New Roman"/>
          <w:sz w:val="24"/>
        </w:rPr>
        <w:t xml:space="preserve">Dewey, J. (1913).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and effort in education</w:t>
      </w:r>
      <w:r>
        <w:rPr>
          <w:rFonts w:ascii="Times New Roman" w:hAnsi="Times New Roman" w:cs="Times New Roman" w:eastAsia="Times New Roman"/>
          <w:sz w:val="24"/>
        </w:rPr>
        <w:t xml:space="preserve">. Houghton Mifflin.</w:t>
      </w:r>
    </w:p>
    <w:p>
      <w:pPr>
        <w:pStyle w:val="BodyText"/>
        <w:spacing w:line="360" w:lineRule="auto" w:after="120"/>
        <w:jc w:val="both"/>
      </w:pPr>
      <w:r>
        <w:rPr>
          <w:rFonts w:ascii="Times New Roman" w:hAnsi="Times New Roman" w:cs="Times New Roman" w:eastAsia="Times New Roman"/>
          <w:sz w:val="24"/>
        </w:rPr>
        <w:t xml:space="preserve">Erikson, E. H. (1968).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Identity: Youth and crisis</w:t>
      </w:r>
      <w:r>
        <w:rPr>
          <w:rFonts w:ascii="Times New Roman" w:hAnsi="Times New Roman" w:cs="Times New Roman" w:eastAsia="Times New Roman"/>
          <w:sz w:val="24"/>
        </w:rPr>
        <w:t xml:space="preserve">. W. W. Norton.</w:t>
      </w:r>
    </w:p>
    <w:p>
      <w:pPr>
        <w:pStyle w:val="BodyText"/>
        <w:spacing w:line="360" w:lineRule="auto" w:after="120"/>
        <w:jc w:val="both"/>
      </w:pPr>
      <w:r>
        <w:rPr>
          <w:rFonts w:ascii="Times New Roman" w:hAnsi="Times New Roman" w:cs="Times New Roman" w:eastAsia="Times New Roman"/>
          <w:sz w:val="24"/>
        </w:rPr>
        <w:t xml:space="preserve">Garrett, H. E. (2006).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Vakils, Feffer &amp; Simons.</w:t>
      </w:r>
    </w:p>
    <w:p>
      <w:pPr>
        <w:pStyle w:val="BodyText"/>
        <w:spacing w:line="360" w:lineRule="auto" w:after="120"/>
        <w:jc w:val="both"/>
      </w:pPr>
      <w:r>
        <w:rPr>
          <w:rFonts w:ascii="Times New Roman" w:hAnsi="Times New Roman" w:cs="Times New Roman" w:eastAsia="Times New Roman"/>
          <w:sz w:val="24"/>
        </w:rPr>
        <w:t xml:space="preserve">Ginzberg, E., Ginsburg, S. W., Axelrad, S., &amp; Herma, J. L. (1951).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choice: An approach to a general theory</w:t>
      </w:r>
      <w:r>
        <w:rPr>
          <w:rFonts w:ascii="Times New Roman" w:hAnsi="Times New Roman" w:cs="Times New Roman" w:eastAsia="Times New Roman"/>
          <w:sz w:val="24"/>
        </w:rPr>
        <w:t xml:space="preserve">. Columbia University Press.</w:t>
      </w:r>
    </w:p>
    <w:p>
      <w:pPr>
        <w:pStyle w:val="BodyText"/>
        <w:spacing w:line="360" w:lineRule="auto" w:after="120"/>
        <w:jc w:val="both"/>
      </w:pPr>
      <w:r>
        <w:rPr>
          <w:rFonts w:ascii="Times New Roman" w:hAnsi="Times New Roman" w:cs="Times New Roman" w:eastAsia="Times New Roman"/>
          <w:sz w:val="24"/>
        </w:rPr>
        <w:t xml:space="preserve">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Ministry of Education.</w:t>
      </w:r>
    </w:p>
    <w:p>
      <w:pPr>
        <w:pStyle w:val="BodyText"/>
        <w:spacing w:line="360" w:lineRule="auto" w:after="120"/>
        <w:jc w:val="both"/>
      </w:pPr>
      <w:r>
        <w:rPr>
          <w:rFonts w:ascii="Times New Roman" w:hAnsi="Times New Roman" w:cs="Times New Roman" w:eastAsia="Times New Roman"/>
          <w:sz w:val="24"/>
        </w:rPr>
        <w:t xml:space="preserve">Holland, J. L.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Prentice-Hall.</w:t>
      </w:r>
    </w:p>
    <w:p>
      <w:pPr>
        <w:pStyle w:val="BodyText"/>
        <w:spacing w:line="360" w:lineRule="auto" w:after="120"/>
        <w:jc w:val="both"/>
      </w:pPr>
      <w:r>
        <w:rPr>
          <w:rFonts w:ascii="Times New Roman" w:hAnsi="Times New Roman" w:cs="Times New Roman" w:eastAsia="Times New Roman"/>
          <w:sz w:val="24"/>
        </w:rPr>
        <w:t xml:space="preserve">Holland, J. L. (1997).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Psychological Assessment Resources.</w:t>
      </w:r>
    </w:p>
    <w:p>
      <w:pPr>
        <w:pStyle w:val="BodyText"/>
        <w:spacing w:line="360" w:lineRule="auto" w:after="120"/>
        <w:jc w:val="both"/>
      </w:pPr>
      <w:r>
        <w:rPr>
          <w:rFonts w:ascii="Times New Roman" w:hAnsi="Times New Roman" w:cs="Times New Roman" w:eastAsia="Times New Roman"/>
          <w:sz w:val="24"/>
        </w:rPr>
        <w:t xml:space="preserve">Kerlinger, F. N.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Foundations of behavioral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Holt, Rinehart &amp; Winston.</w:t>
      </w:r>
    </w:p>
    <w:p>
      <w:pPr>
        <w:pStyle w:val="BodyText"/>
        <w:spacing w:line="360" w:lineRule="auto" w:after="120"/>
        <w:jc w:val="both"/>
      </w:pPr>
      <w:r>
        <w:rPr>
          <w:rFonts w:ascii="Times New Roman" w:hAnsi="Times New Roman" w:cs="Times New Roman" w:eastAsia="Times New Roman"/>
          <w:sz w:val="24"/>
        </w:rPr>
        <w:t xml:space="preserve">Kuder, G. F., &amp; Diamond, E. E. (1979).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interest survey: General manual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Science Research Associates.</w:t>
      </w:r>
    </w:p>
    <w:p>
      <w:pPr>
        <w:pStyle w:val="BodyText"/>
        <w:spacing w:line="360" w:lineRule="auto" w:after="120"/>
        <w:jc w:val="both"/>
      </w:pPr>
      <w:r>
        <w:rPr>
          <w:rFonts w:ascii="Times New Roman" w:hAnsi="Times New Roman" w:cs="Times New Roman" w:eastAsia="Times New Roman"/>
          <w:sz w:val="24"/>
        </w:rPr>
        <w:t xml:space="preserve">Kulshrestha, S. P. (1991).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Vocational Interest Record</w:t>
      </w:r>
      <w:r>
        <w:rPr>
          <w:rFonts w:ascii="Times New Roman" w:hAnsi="Times New Roman" w:cs="Times New Roman" w:eastAsia="Times New Roman"/>
          <w:sz w:val="24"/>
        </w:rPr>
        <w:t xml:space="preserve">. National Psychological Corporation.</w:t>
      </w:r>
    </w:p>
    <w:p>
      <w:pPr>
        <w:pStyle w:val="BodyText"/>
        <w:spacing w:line="360" w:lineRule="auto" w:after="120"/>
        <w:jc w:val="both"/>
      </w:pPr>
      <w:r>
        <w:rPr>
          <w:rFonts w:ascii="Times New Roman" w:hAnsi="Times New Roman" w:cs="Times New Roman" w:eastAsia="Times New Roman"/>
          <w:sz w:val="24"/>
        </w:rPr>
        <w:t xml:space="preserve">Maslow, A. H. (1970).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Motivation and personality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Harper &amp; Row.</w:t>
      </w:r>
    </w:p>
    <w:p>
      <w:pPr>
        <w:pStyle w:val="BodyText"/>
        <w:spacing w:line="360" w:lineRule="auto" w:after="120"/>
        <w:jc w:val="both"/>
      </w:pPr>
      <w:r>
        <w:rPr>
          <w:rFonts w:ascii="Times New Roman" w:hAnsi="Times New Roman" w:cs="Times New Roman" w:eastAsia="Times New Roman"/>
          <w:sz w:val="24"/>
        </w:rPr>
        <w:t xml:space="preserve">Mathur, S. S.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(7th ed.). Vinod Pustak Mandir.</w:t>
      </w:r>
    </w:p>
    <w:p>
      <w:pPr>
        <w:pStyle w:val="BodyText"/>
        <w:spacing w:line="360" w:lineRule="auto" w:after="120"/>
        <w:jc w:val="both"/>
      </w:pPr>
      <w:r>
        <w:rPr>
          <w:rFonts w:ascii="Times New Roman" w:hAnsi="Times New Roman" w:cs="Times New Roman" w:eastAsia="Times New Roman"/>
          <w:sz w:val="24"/>
        </w:rPr>
        <w:t xml:space="preserve">Misra, K. S.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guidance and career planning</w:t>
      </w:r>
      <w:r>
        <w:rPr>
          <w:rFonts w:ascii="Times New Roman" w:hAnsi="Times New Roman" w:cs="Times New Roman" w:eastAsia="Times New Roman"/>
          <w:sz w:val="24"/>
        </w:rPr>
        <w:t xml:space="preserve">. R. Lall Book Depot.</w:t>
      </w:r>
    </w:p>
    <w:p>
      <w:pPr>
        <w:pStyle w:val="BodyText"/>
        <w:spacing w:line="360" w:lineRule="auto" w:after="120"/>
        <w:jc w:val="both"/>
      </w:pPr>
      <w:r>
        <w:rPr>
          <w:rFonts w:ascii="Times New Roman" w:hAnsi="Times New Roman" w:cs="Times New Roman" w:eastAsia="Times New Roman"/>
          <w:sz w:val="24"/>
        </w:rPr>
        <w:t xml:space="preserve">Pandey, R. S.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Fundamentals of educational statistics</w:t>
      </w:r>
      <w:r>
        <w:rPr>
          <w:rFonts w:ascii="Times New Roman" w:hAnsi="Times New Roman" w:cs="Times New Roman" w:eastAsia="Times New Roman"/>
          <w:sz w:val="24"/>
        </w:rPr>
        <w:t xml:space="preserve">. Surya Publication.</w:t>
      </w:r>
    </w:p>
    <w:p>
      <w:pPr>
        <w:pStyle w:val="BodyText"/>
        <w:spacing w:line="360" w:lineRule="auto" w:after="120"/>
        <w:jc w:val="both"/>
      </w:pPr>
      <w:r>
        <w:rPr>
          <w:rFonts w:ascii="Times New Roman" w:hAnsi="Times New Roman" w:cs="Times New Roman" w:eastAsia="Times New Roman"/>
          <w:sz w:val="24"/>
        </w:rPr>
        <w:t xml:space="preserve">Parsons, F. (1909).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Houghton Mifflin.</w:t>
      </w:r>
    </w:p>
    <w:p>
      <w:pPr>
        <w:pStyle w:val="BodyText"/>
        <w:spacing w:line="360" w:lineRule="auto" w:after="120"/>
        <w:jc w:val="both"/>
      </w:pPr>
      <w:r>
        <w:rPr>
          <w:rFonts w:ascii="Times New Roman" w:hAnsi="Times New Roman" w:cs="Times New Roman" w:eastAsia="Times New Roman"/>
          <w:sz w:val="24"/>
        </w:rPr>
        <w:t xml:space="preserve">Piaget, J. (1972).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the child</w:t>
      </w:r>
      <w:r>
        <w:rPr>
          <w:rFonts w:ascii="Times New Roman" w:hAnsi="Times New Roman" w:cs="Times New Roman" w:eastAsia="Times New Roman"/>
          <w:sz w:val="24"/>
        </w:rPr>
        <w:t xml:space="preserve">. Basic Books.</w:t>
      </w:r>
    </w:p>
    <w:p>
      <w:pPr>
        <w:pStyle w:val="BodyText"/>
        <w:spacing w:line="360" w:lineRule="auto" w:after="120"/>
        <w:jc w:val="both"/>
      </w:pPr>
      <w:r>
        <w:rPr>
          <w:rFonts w:ascii="Times New Roman" w:hAnsi="Times New Roman" w:cs="Times New Roman" w:eastAsia="Times New Roman"/>
          <w:sz w:val="24"/>
        </w:rPr>
        <w:t xml:space="preserve">Roe, A. (1956).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occupations</w:t>
      </w:r>
      <w:r>
        <w:rPr>
          <w:rFonts w:ascii="Times New Roman" w:hAnsi="Times New Roman" w:cs="Times New Roman" w:eastAsia="Times New Roman"/>
          <w:sz w:val="24"/>
        </w:rPr>
        <w:t xml:space="preserve">. Wiley.</w:t>
      </w:r>
    </w:p>
    <w:p>
      <w:pPr>
        <w:pStyle w:val="BodyText"/>
        <w:spacing w:line="360" w:lineRule="auto" w:after="120"/>
        <w:jc w:val="both"/>
      </w:pPr>
      <w:r>
        <w:rPr>
          <w:rFonts w:ascii="Times New Roman" w:hAnsi="Times New Roman" w:cs="Times New Roman" w:eastAsia="Times New Roman"/>
          <w:sz w:val="24"/>
        </w:rPr>
        <w:t xml:space="preserve">Sharma, R. A. (2008).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technology and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 1). Surya Publication.</w:t>
      </w:r>
    </w:p>
    <w:p>
      <w:pPr>
        <w:pStyle w:val="BodyText"/>
        <w:spacing w:line="360" w:lineRule="auto" w:after="120"/>
        <w:jc w:val="both"/>
      </w:pPr>
      <w:r>
        <w:rPr>
          <w:rFonts w:ascii="Times New Roman" w:hAnsi="Times New Roman" w:cs="Times New Roman" w:eastAsia="Times New Roman"/>
          <w:sz w:val="24"/>
        </w:rPr>
        <w:t xml:space="preserve">Sharma, R. A. (2011).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methodology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Surya Publication.</w:t>
      </w:r>
    </w:p>
    <w:p>
      <w:pPr>
        <w:pStyle w:val="BodyText"/>
        <w:spacing w:line="360" w:lineRule="auto" w:after="120"/>
        <w:jc w:val="both"/>
      </w:pPr>
      <w:r>
        <w:rPr>
          <w:rFonts w:ascii="Times New Roman" w:hAnsi="Times New Roman" w:cs="Times New Roman" w:eastAsia="Times New Roman"/>
          <w:sz w:val="24"/>
        </w:rPr>
        <w:t xml:space="preserve">Singh, A. K. (2012).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Tests, measurements and research methods in behavioural sciences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(4th ed.). Bharati Bhawan.</w:t>
      </w:r>
    </w:p>
    <w:p>
      <w:pPr>
        <w:pStyle w:val="BodyText"/>
        <w:spacing w:line="360" w:lineRule="auto" w:after="120"/>
        <w:jc w:val="both"/>
      </w:pPr>
      <w:r>
        <w:rPr>
          <w:rFonts w:ascii="Times New Roman" w:hAnsi="Times New Roman" w:cs="Times New Roman" w:eastAsia="Times New Roman"/>
          <w:sz w:val="24"/>
        </w:rPr>
        <w:t xml:space="preserve">Strong, E. K. (1943).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University Press.</w:t>
      </w:r>
    </w:p>
    <w:p>
      <w:pPr>
        <w:pStyle w:val="BodyText"/>
        <w:spacing w:line="360" w:lineRule="auto" w:after="120"/>
        <w:jc w:val="both"/>
      </w:pPr>
      <w:r>
        <w:rPr>
          <w:rFonts w:ascii="Times New Roman" w:hAnsi="Times New Roman" w:cs="Times New Roman" w:eastAsia="Times New Roman"/>
          <w:sz w:val="24"/>
        </w:rPr>
        <w:t xml:space="preserve">Super, D. E.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Harper &amp; Row.</w:t>
      </w:r>
    </w:p>
    <w:p>
      <w:pPr>
        <w:pStyle w:val="BodyText"/>
        <w:spacing w:line="360" w:lineRule="auto" w:after="120"/>
        <w:jc w:val="both"/>
      </w:pPr>
      <w:r>
        <w:rPr>
          <w:rFonts w:ascii="Times New Roman" w:hAnsi="Times New Roman" w:cs="Times New Roman" w:eastAsia="Times New Roman"/>
          <w:sz w:val="24"/>
        </w:rPr>
        <w:t xml:space="preserve">Swanson, J. L., &amp; Fouad, N. A. (2015).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theory and practice: Learning through case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SAGE Publications.</w:t>
      </w:r>
    </w:p>
    <w:p>
      <w:pPr>
        <w:pStyle w:val="BodyText"/>
        <w:spacing w:line="360" w:lineRule="auto" w:after="120"/>
        <w:jc w:val="both"/>
      </w:pPr>
      <w:r>
        <w:rPr>
          <w:rFonts w:ascii="Times New Roman" w:hAnsi="Times New Roman" w:cs="Times New Roman" w:eastAsia="Times New Roman"/>
          <w:sz w:val="24"/>
        </w:rPr>
        <w:t xml:space="preserve">Travers, R. M. W. (1978).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 introduction to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(4th ed.). Macmillan.</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00"/>
    <w:bookmarkStart w:id="201" w:name="b.-research-articles-and-journals"/>
    <w:p>
      <w:pPr>
        <w:pStyle w:val="Heading2"/>
        <w:spacing w:line="360" w:lineRule="auto"/>
        <w:jc w:val="center"/>
      </w:pPr>
      <w:r>
        <w:rPr>
          <w:rFonts w:ascii="Times New Roman" w:hAnsi="Times New Roman" w:cs="Times New Roman" w:eastAsia="Times New Roman"/>
          <w:b/>
          <w:sz w:val="28"/>
        </w:rPr>
        <w:t xml:space="preserve">B. RESEARCH ARTICLES AND JOURNALS</w:t>
      </w:r>
    </w:p>
    <w:p>
      <w:pPr>
        <w:pStyle w:val="FirstParagraph"/>
        <w:spacing w:line="360" w:lineRule="auto" w:after="120"/>
        <w:jc w:val="both"/>
      </w:pPr>
      <w:r>
        <w:rPr>
          <w:rFonts w:ascii="Times New Roman" w:hAnsi="Times New Roman" w:cs="Times New Roman" w:eastAsia="Times New Roman"/>
          <w:sz w:val="24"/>
        </w:rPr>
        <w:t xml:space="preserve">Agarwal, N. (2021). A study of vocational interests of secondary school students in western Uttar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Research and Development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w:t>
      </w:r>
      <w:r>
        <w:rPr>
          <w:rFonts w:ascii="Times New Roman" w:hAnsi="Times New Roman" w:cs="Times New Roman" w:eastAsia="Times New Roman"/>
          <w:sz w:val="24"/>
        </w:rPr>
        <w:t xml:space="preserve">(2), 45–58.</w:t>
      </w:r>
    </w:p>
    <w:p>
      <w:pPr>
        <w:pStyle w:val="BodyText"/>
        <w:spacing w:line="360" w:lineRule="auto" w:after="120"/>
        <w:jc w:val="both"/>
      </w:pPr>
      <w:r>
        <w:rPr>
          <w:rFonts w:ascii="Times New Roman" w:hAnsi="Times New Roman" w:cs="Times New Roman" w:eastAsia="Times New Roman"/>
          <w:sz w:val="24"/>
        </w:rPr>
        <w:t xml:space="preserve">Diekman, A. B., Brown, E. R., Johnston, A. M., &amp; Clark, E. K. (2010). Seeking congruity between goals and roles: A new look at why women opt out of science, technology, engineering, and mathematics careers.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Science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21</w:t>
      </w:r>
      <w:r>
        <w:rPr>
          <w:rFonts w:ascii="Times New Roman" w:hAnsi="Times New Roman" w:cs="Times New Roman" w:eastAsia="Times New Roman"/>
          <w:sz w:val="24"/>
        </w:rPr>
        <w:t xml:space="preserve">(8), 1051–1057. https://doi.org/10.1177/0956797610377918</w:t>
      </w:r>
    </w:p>
    <w:p>
      <w:pPr>
        <w:pStyle w:val="BodyText"/>
        <w:spacing w:line="360" w:lineRule="auto" w:after="120"/>
        <w:jc w:val="both"/>
      </w:pPr>
      <w:r>
        <w:rPr>
          <w:rFonts w:ascii="Times New Roman" w:hAnsi="Times New Roman" w:cs="Times New Roman" w:eastAsia="Times New Roman"/>
          <w:sz w:val="24"/>
        </w:rPr>
        <w:t xml:space="preserve">Dubey, A. (2022). Vocational interests of Class IX students in central Uttar Pradesh: A comparative study by gender and school type.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Applied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12</w:t>
      </w:r>
      <w:r>
        <w:rPr>
          <w:rFonts w:ascii="Times New Roman" w:hAnsi="Times New Roman" w:cs="Times New Roman" w:eastAsia="Times New Roman"/>
          <w:sz w:val="24"/>
        </w:rPr>
        <w:t xml:space="preserve">(3), 112–119.</w:t>
      </w:r>
    </w:p>
    <w:p>
      <w:pPr>
        <w:pStyle w:val="BodyText"/>
        <w:spacing w:line="360" w:lineRule="auto" w:after="120"/>
        <w:jc w:val="both"/>
      </w:pPr>
      <w:r>
        <w:rPr>
          <w:rFonts w:ascii="Times New Roman" w:hAnsi="Times New Roman" w:cs="Times New Roman" w:eastAsia="Times New Roman"/>
          <w:sz w:val="24"/>
        </w:rPr>
        <w:t xml:space="preserve">Eccles, J. S. (2011). Gendered educational and occupational choices: Applying the Eccles et al. expectancy-value model.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Social Issues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67</w:t>
      </w:r>
      <w:r>
        <w:rPr>
          <w:rFonts w:ascii="Times New Roman" w:hAnsi="Times New Roman" w:cs="Times New Roman" w:eastAsia="Times New Roman"/>
          <w:sz w:val="24"/>
        </w:rPr>
        <w:t xml:space="preserve">(3), 644–663. https://doi.org/10.1111/j.1540-4560.2011.01712.x</w:t>
      </w:r>
    </w:p>
    <w:p>
      <w:pPr>
        <w:pStyle w:val="BodyText"/>
        <w:spacing w:line="360" w:lineRule="auto" w:after="120"/>
        <w:jc w:val="both"/>
      </w:pPr>
      <w:r>
        <w:rPr>
          <w:rFonts w:ascii="Times New Roman" w:hAnsi="Times New Roman" w:cs="Times New Roman" w:eastAsia="Times New Roman"/>
          <w:sz w:val="24"/>
        </w:rPr>
        <w:t xml:space="preserve">Gupta, S., &amp; Mehta, P. (2020). A comparative study of career interests of adolescent boys and girls at secondary level in urban schools of Delhi.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Guidance and Counselling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18</w:t>
      </w:r>
      <w:r>
        <w:rPr>
          <w:rFonts w:ascii="Times New Roman" w:hAnsi="Times New Roman" w:cs="Times New Roman" w:eastAsia="Times New Roman"/>
          <w:sz w:val="24"/>
        </w:rPr>
        <w:t xml:space="preserve">(1), 23–36.</w:t>
      </w:r>
    </w:p>
    <w:p>
      <w:pPr>
        <w:pStyle w:val="BodyText"/>
        <w:spacing w:line="360" w:lineRule="auto" w:after="120"/>
        <w:jc w:val="both"/>
      </w:pPr>
      <w:r>
        <w:rPr>
          <w:rFonts w:ascii="Times New Roman" w:hAnsi="Times New Roman" w:cs="Times New Roman" w:eastAsia="Times New Roman"/>
          <w:sz w:val="24"/>
        </w:rPr>
        <w:t xml:space="preserve">Hartung, P. J., Porfeli, E. J., &amp; Vondracek, F. W. (2008). Career adaptability in childhood.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Career Development Quarterly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57</w:t>
      </w:r>
      <w:r>
        <w:rPr>
          <w:rFonts w:ascii="Times New Roman" w:hAnsi="Times New Roman" w:cs="Times New Roman" w:eastAsia="Times New Roman"/>
          <w:sz w:val="24"/>
        </w:rPr>
        <w:t xml:space="preserve">(1), 63–74. https://doi.org/10.1002/j.2161-0045.2008.tb00166.x</w:t>
      </w:r>
    </w:p>
    <w:p>
      <w:pPr>
        <w:pStyle w:val="BodyText"/>
        <w:spacing w:line="360" w:lineRule="auto" w:after="120"/>
        <w:jc w:val="both"/>
      </w:pPr>
      <w:r>
        <w:rPr>
          <w:rFonts w:ascii="Times New Roman" w:hAnsi="Times New Roman" w:cs="Times New Roman" w:eastAsia="Times New Roman"/>
          <w:sz w:val="24"/>
        </w:rPr>
        <w:t xml:space="preserve">Holland, J. L. (1973). Making vocational choices: A theory of careers.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w:t>
      </w:r>
      <w:r>
        <w:rPr>
          <w:rFonts w:ascii="Times New Roman" w:hAnsi="Times New Roman" w:cs="Times New Roman" w:eastAsia="Times New Roman"/>
          <w:sz w:val="24"/>
        </w:rPr>
        <w:t xml:space="preserve">(4), 1–18.</w:t>
      </w:r>
    </w:p>
    <w:p>
      <w:pPr>
        <w:pStyle w:val="BodyText"/>
        <w:spacing w:line="360" w:lineRule="auto" w:after="120"/>
        <w:jc w:val="both"/>
      </w:pPr>
      <w:r>
        <w:rPr>
          <w:rFonts w:ascii="Times New Roman" w:hAnsi="Times New Roman" w:cs="Times New Roman" w:eastAsia="Times New Roman"/>
          <w:sz w:val="24"/>
        </w:rPr>
        <w:t xml:space="preserve">Joshi, K., &amp; Pandey, V. (2023). NEP 2020 and vocational interest assessment: A study of secondary school students in Uttarakhand.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Innovation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11</w:t>
      </w:r>
      <w:r>
        <w:rPr>
          <w:rFonts w:ascii="Times New Roman" w:hAnsi="Times New Roman" w:cs="Times New Roman" w:eastAsia="Times New Roman"/>
          <w:sz w:val="24"/>
        </w:rPr>
        <w:t xml:space="preserve">(1), 88–102.</w:t>
      </w:r>
    </w:p>
    <w:p>
      <w:pPr>
        <w:pStyle w:val="BodyText"/>
        <w:spacing w:line="360" w:lineRule="auto" w:after="120"/>
        <w:jc w:val="both"/>
      </w:pPr>
      <w:r>
        <w:rPr>
          <w:rFonts w:ascii="Times New Roman" w:hAnsi="Times New Roman" w:cs="Times New Roman" w:eastAsia="Times New Roman"/>
          <w:sz w:val="24"/>
        </w:rPr>
        <w:t xml:space="preserve">Kumari, R., &amp; Rani, S. (2021). Influence of gender on vocational interest of secondary school students in Bihar.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Prayas: Journal of Social Science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w:t>
      </w:r>
      <w:r>
        <w:rPr>
          <w:rFonts w:ascii="Times New Roman" w:hAnsi="Times New Roman" w:cs="Times New Roman" w:eastAsia="Times New Roman"/>
          <w:sz w:val="24"/>
        </w:rPr>
        <w:t xml:space="preserve">(2), 34–46.</w:t>
      </w:r>
    </w:p>
    <w:p>
      <w:pPr>
        <w:pStyle w:val="BodyText"/>
        <w:spacing w:line="360" w:lineRule="auto" w:after="120"/>
        <w:jc w:val="both"/>
      </w:pPr>
      <w:r>
        <w:rPr>
          <w:rFonts w:ascii="Times New Roman" w:hAnsi="Times New Roman" w:cs="Times New Roman" w:eastAsia="Times New Roman"/>
          <w:sz w:val="24"/>
        </w:rPr>
        <w:t xml:space="preserve">Lippa, R. A. (2010). Gender differences in personality and interests: When, where, and why?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 and Personality Psychology Compass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w:t>
      </w:r>
      <w:r>
        <w:rPr>
          <w:rFonts w:ascii="Times New Roman" w:hAnsi="Times New Roman" w:cs="Times New Roman" w:eastAsia="Times New Roman"/>
          <w:sz w:val="24"/>
        </w:rPr>
        <w:t xml:space="preserve">(11), 1098–1110. https://doi.org/10.1111/j.1751-9004.2010.00320.x</w:t>
      </w:r>
    </w:p>
    <w:p>
      <w:pPr>
        <w:pStyle w:val="BodyText"/>
        <w:spacing w:line="360" w:lineRule="auto" w:after="120"/>
        <w:jc w:val="both"/>
      </w:pPr>
      <w:r>
        <w:rPr>
          <w:rFonts w:ascii="Times New Roman" w:hAnsi="Times New Roman" w:cs="Times New Roman" w:eastAsia="Times New Roman"/>
          <w:sz w:val="24"/>
        </w:rPr>
        <w:t xml:space="preserve">Mishra, S. (2020). Vocational interest pattern of secondary school girls in rural Uttar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Education Research Journal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7</w:t>
      </w:r>
      <w:r>
        <w:rPr>
          <w:rFonts w:ascii="Times New Roman" w:hAnsi="Times New Roman" w:cs="Times New Roman" w:eastAsia="Times New Roman"/>
          <w:sz w:val="24"/>
        </w:rPr>
        <w:t xml:space="preserve">(1), 19–30.</w:t>
      </w:r>
    </w:p>
    <w:p>
      <w:pPr>
        <w:pStyle w:val="BodyText"/>
        <w:spacing w:line="360" w:lineRule="auto" w:after="120"/>
        <w:jc w:val="both"/>
      </w:pPr>
      <w:r>
        <w:rPr>
          <w:rFonts w:ascii="Times New Roman" w:hAnsi="Times New Roman" w:cs="Times New Roman" w:eastAsia="Times New Roman"/>
          <w:sz w:val="24"/>
        </w:rPr>
        <w:t xml:space="preserve">Patel, H. R. (2020). Vocational interests of secondary school students in Gujarat: Role of gender and type of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Gujarat Journal of Educational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14</w:t>
      </w:r>
      <w:r>
        <w:rPr>
          <w:rFonts w:ascii="Times New Roman" w:hAnsi="Times New Roman" w:cs="Times New Roman" w:eastAsia="Times New Roman"/>
          <w:sz w:val="24"/>
        </w:rPr>
        <w:t xml:space="preserve">(2), 56–72.</w:t>
      </w:r>
    </w:p>
    <w:p>
      <w:pPr>
        <w:pStyle w:val="BodyText"/>
        <w:spacing w:line="360" w:lineRule="auto" w:after="120"/>
        <w:jc w:val="both"/>
      </w:pPr>
      <w:r>
        <w:rPr>
          <w:rFonts w:ascii="Times New Roman" w:hAnsi="Times New Roman" w:cs="Times New Roman" w:eastAsia="Times New Roman"/>
          <w:sz w:val="24"/>
        </w:rPr>
        <w:t xml:space="preserve">Sharma, R. K. (2019). Vocational interests of secondary school students: A gender-based study in Rajasthan.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Rajasthan Journal of Education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27</w:t>
      </w:r>
      <w:r>
        <w:rPr>
          <w:rFonts w:ascii="Times New Roman" w:hAnsi="Times New Roman" w:cs="Times New Roman" w:eastAsia="Times New Roman"/>
          <w:sz w:val="24"/>
        </w:rPr>
        <w:t xml:space="preserve">(3), 78–91.</w:t>
      </w:r>
    </w:p>
    <w:p>
      <w:pPr>
        <w:pStyle w:val="BodyText"/>
        <w:spacing w:line="360" w:lineRule="auto" w:after="120"/>
        <w:jc w:val="both"/>
      </w:pPr>
      <w:r>
        <w:rPr>
          <w:rFonts w:ascii="Times New Roman" w:hAnsi="Times New Roman" w:cs="Times New Roman" w:eastAsia="Times New Roman"/>
          <w:sz w:val="24"/>
        </w:rPr>
        <w:t xml:space="preserve">Singh, A., &amp; Chauhan, R. (2022). Gender differences in vocational interests of Class IX students: A study of rural and urban schools of Meerut.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Journal of Educational Studies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w:t>
      </w:r>
      <w:r>
        <w:rPr>
          <w:rFonts w:ascii="Times New Roman" w:hAnsi="Times New Roman" w:cs="Times New Roman" w:eastAsia="Times New Roman"/>
          <w:sz w:val="24"/>
        </w:rPr>
        <w:t xml:space="preserve">(1), 11–24.</w:t>
      </w:r>
    </w:p>
    <w:p>
      <w:pPr>
        <w:pStyle w:val="BodyText"/>
        <w:spacing w:line="360" w:lineRule="auto" w:after="120"/>
        <w:jc w:val="both"/>
      </w:pPr>
      <w:r>
        <w:rPr>
          <w:rFonts w:ascii="Times New Roman" w:hAnsi="Times New Roman" w:cs="Times New Roman" w:eastAsia="Times New Roman"/>
          <w:sz w:val="24"/>
        </w:rPr>
        <w:t xml:space="preserve">Su, R., Rounds, J., &amp; Armstrong, P. I. (2009). 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135</w:t>
      </w:r>
      <w:r>
        <w:rPr>
          <w:rFonts w:ascii="Times New Roman" w:hAnsi="Times New Roman" w:cs="Times New Roman" w:eastAsia="Times New Roman"/>
          <w:sz w:val="24"/>
        </w:rPr>
        <w:t xml:space="preserve">(6), 859–884. https://doi.org/10.1037/a0017364</w:t>
      </w:r>
    </w:p>
    <w:p>
      <w:pPr>
        <w:pStyle w:val="BodyText"/>
        <w:spacing w:line="360" w:lineRule="auto" w:after="120"/>
        <w:jc w:val="both"/>
      </w:pPr>
      <w:r>
        <w:rPr>
          <w:rFonts w:ascii="Times New Roman" w:hAnsi="Times New Roman" w:cs="Times New Roman" w:eastAsia="Times New Roman"/>
          <w:sz w:val="24"/>
        </w:rPr>
        <w:t xml:space="preserve">Tiwari, D., &amp; Srivastava, N. (2021). Career aspirations and vocational interests of secondary school students: A study in Lucknow.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Career Development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w:t>
      </w:r>
      <w:r>
        <w:rPr>
          <w:rFonts w:ascii="Times New Roman" w:hAnsi="Times New Roman" w:cs="Times New Roman" w:eastAsia="Times New Roman"/>
          <w:sz w:val="24"/>
        </w:rPr>
        <w:t xml:space="preserve">(2), 45–61.</w:t>
      </w:r>
    </w:p>
    <w:p>
      <w:pPr>
        <w:pStyle w:val="BodyText"/>
        <w:spacing w:line="360" w:lineRule="auto" w:after="120"/>
        <w:jc w:val="both"/>
      </w:pPr>
      <w:r>
        <w:rPr>
          <w:rFonts w:ascii="Times New Roman" w:hAnsi="Times New Roman" w:cs="Times New Roman" w:eastAsia="Times New Roman"/>
          <w:sz w:val="24"/>
        </w:rPr>
        <w:t xml:space="preserve">Tracey, T. J. G., &amp; Robbins, S. B. (2006). The interest–major congruence and college success relation: A longitudinal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69</w:t>
      </w:r>
      <w:r>
        <w:rPr>
          <w:rFonts w:ascii="Times New Roman" w:hAnsi="Times New Roman" w:cs="Times New Roman" w:eastAsia="Times New Roman"/>
          <w:sz w:val="24"/>
        </w:rPr>
        <w:t xml:space="preserve">(1), 64–89. https://doi.org/10.1016/j.jvb.2005.11.003</w:t>
      </w:r>
    </w:p>
    <w:p>
      <w:pPr>
        <w:pStyle w:val="BodyText"/>
        <w:spacing w:line="360" w:lineRule="auto" w:after="120"/>
        <w:jc w:val="both"/>
      </w:pPr>
      <w:r>
        <w:rPr>
          <w:rFonts w:ascii="Times New Roman" w:hAnsi="Times New Roman" w:cs="Times New Roman" w:eastAsia="Times New Roman"/>
          <w:sz w:val="24"/>
        </w:rPr>
        <w:t xml:space="preserve">Verma, P. (2022). Comparative study of vocational interests of boys and girls at higher secondary level in Haryana.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Haryana Journal of Education and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w:t>
      </w:r>
      <w:r>
        <w:rPr>
          <w:rFonts w:ascii="Times New Roman" w:hAnsi="Times New Roman" w:cs="Times New Roman" w:eastAsia="Times New Roman"/>
          <w:sz w:val="24"/>
        </w:rPr>
        <w:t xml:space="preserve">(1), 33–48.</w:t>
      </w:r>
    </w:p>
    <w:p>
      <w:pPr>
        <w:pStyle w:val="BodyText"/>
        <w:spacing w:line="360" w:lineRule="auto" w:after="120"/>
        <w:jc w:val="both"/>
      </w:pPr>
      <w:r>
        <w:rPr>
          <w:rFonts w:ascii="Times New Roman" w:hAnsi="Times New Roman" w:cs="Times New Roman" w:eastAsia="Times New Roman"/>
          <w:sz w:val="24"/>
        </w:rPr>
        <w:t xml:space="preserve">Yadav, M. L. (2021). Vocational interests and academic achievement of secondary school students in Uttar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U.P. Journal of Educational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8</w:t>
      </w:r>
      <w:r>
        <w:rPr>
          <w:rFonts w:ascii="Times New Roman" w:hAnsi="Times New Roman" w:cs="Times New Roman" w:eastAsia="Times New Roman"/>
          <w:sz w:val="24"/>
        </w:rPr>
        <w:t xml:space="preserve">(2), 27–42.</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01"/>
    <w:bookmarkStart w:id="202" w:name="c.-theses-and-dissertations"/>
    <w:p>
      <w:pPr>
        <w:pStyle w:val="Heading2"/>
        <w:spacing w:line="360" w:lineRule="auto"/>
        <w:jc w:val="center"/>
      </w:pPr>
      <w:r>
        <w:rPr>
          <w:rFonts w:ascii="Times New Roman" w:hAnsi="Times New Roman" w:cs="Times New Roman" w:eastAsia="Times New Roman"/>
          <w:b/>
          <w:sz w:val="28"/>
        </w:rPr>
        <w:t xml:space="preserve">C. THESES AND DISSERTATIONS</w:t>
      </w:r>
    </w:p>
    <w:p>
      <w:pPr>
        <w:pStyle w:val="FirstParagraph"/>
        <w:spacing w:line="360" w:lineRule="auto" w:after="120"/>
        <w:jc w:val="both"/>
      </w:pPr>
      <w:r>
        <w:rPr>
          <w:rFonts w:ascii="Times New Roman" w:hAnsi="Times New Roman" w:cs="Times New Roman" w:eastAsia="Times New Roman"/>
          <w:sz w:val="24"/>
        </w:rPr>
        <w:t xml:space="preserve">Chauhan, B. S.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and academic achievement of secondary school students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Meerut College, Meerut (Affiliated to C.C.S. University, Meerut).</w:t>
      </w:r>
    </w:p>
    <w:p>
      <w:pPr>
        <w:pStyle w:val="BodyText"/>
        <w:spacing w:line="360" w:lineRule="auto" w:after="120"/>
        <w:jc w:val="both"/>
      </w:pPr>
      <w:r>
        <w:rPr>
          <w:rFonts w:ascii="Times New Roman" w:hAnsi="Times New Roman" w:cs="Times New Roman" w:eastAsia="Times New Roman"/>
          <w:sz w:val="24"/>
        </w:rPr>
        <w:t xml:space="preserve">Gupta, V.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adolescents in relation to their gender and 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Department of Education, C.C.S. University, Meerut.</w:t>
      </w:r>
    </w:p>
    <w:p>
      <w:pPr>
        <w:pStyle w:val="BodyText"/>
        <w:spacing w:line="360" w:lineRule="auto" w:after="120"/>
        <w:jc w:val="both"/>
      </w:pPr>
      <w:r>
        <w:rPr>
          <w:rFonts w:ascii="Times New Roman" w:hAnsi="Times New Roman" w:cs="Times New Roman" w:eastAsia="Times New Roman"/>
          <w:sz w:val="24"/>
        </w:rPr>
        <w:t xml:space="preserve">Kumar, S.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rural and urban secondary school students in Ghaziabad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Hindusthan College of Arts and Science, Ghaziabad (Affiliated to C.C.S. University, Meerut).</w:t>
      </w:r>
    </w:p>
    <w:p>
      <w:pPr>
        <w:pStyle w:val="BodyText"/>
        <w:spacing w:line="360" w:lineRule="auto" w:after="120"/>
        <w:jc w:val="both"/>
      </w:pPr>
      <w:r>
        <w:rPr>
          <w:rFonts w:ascii="Times New Roman" w:hAnsi="Times New Roman" w:cs="Times New Roman" w:eastAsia="Times New Roman"/>
          <w:sz w:val="24"/>
        </w:rPr>
        <w:t xml:space="preserve">Sharma, N.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and career aspirations of girls at secondary level in Saharanpur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Ram Prasad Singh Degree College, Saharanpur (Affiliated to C.C.S. University, Meerut).</w:t>
      </w:r>
    </w:p>
    <w:p>
      <w:pPr>
        <w:pStyle w:val="BodyText"/>
        <w:spacing w:line="360" w:lineRule="auto" w:after="120"/>
        <w:jc w:val="both"/>
      </w:pPr>
      <w:r>
        <w:rPr>
          <w:rFonts w:ascii="Times New Roman" w:hAnsi="Times New Roman" w:cs="Times New Roman" w:eastAsia="Times New Roman"/>
          <w:sz w:val="24"/>
        </w:rPr>
        <w:t xml:space="preserve">Singh, P.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career aspirations and vocational interests of secondary school students of Bulandshahr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Meerut College, Meerut (Affiliated to C.C.S. University, Meerut).</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02"/>
    <w:bookmarkStart w:id="203" w:name="d.-government-and-policy-documents"/>
    <w:p>
      <w:pPr>
        <w:pStyle w:val="Heading2"/>
        <w:spacing w:line="360" w:lineRule="auto"/>
        <w:jc w:val="center"/>
      </w:pPr>
      <w:r>
        <w:rPr>
          <w:rFonts w:ascii="Times New Roman" w:hAnsi="Times New Roman" w:cs="Times New Roman" w:eastAsia="Times New Roman"/>
          <w:b/>
          <w:sz w:val="28"/>
        </w:rPr>
        <w:t xml:space="preserve">D. GOVERNMENT AND POLICY DOCUMENTS</w:t>
      </w:r>
    </w:p>
    <w:p>
      <w:pPr>
        <w:pStyle w:val="FirstParagraph"/>
        <w:spacing w:line="360" w:lineRule="auto" w:after="120"/>
        <w:jc w:val="both"/>
      </w:pPr>
      <w:r>
        <w:rPr>
          <w:rFonts w:ascii="Times New Roman" w:hAnsi="Times New Roman" w:cs="Times New Roman" w:eastAsia="Times New Roman"/>
          <w:sz w:val="24"/>
        </w:rPr>
        <w:t xml:space="preserve">Government of India. (1952).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Secondary Education Commission (Mudaliar Commission), 1952–53</w:t>
      </w:r>
      <w:r>
        <w:rPr>
          <w:rFonts w:ascii="Times New Roman" w:hAnsi="Times New Roman" w:cs="Times New Roman" w:eastAsia="Times New Roman"/>
          <w:sz w:val="24"/>
        </w:rPr>
        <w:t xml:space="preserve">. Ministry of Education.</w:t>
      </w:r>
    </w:p>
    <w:p>
      <w:pPr>
        <w:pStyle w:val="BodyText"/>
        <w:spacing w:line="360" w:lineRule="auto" w:after="120"/>
        <w:jc w:val="both"/>
      </w:pPr>
      <w:r>
        <w:rPr>
          <w:rFonts w:ascii="Times New Roman" w:hAnsi="Times New Roman" w:cs="Times New Roman" w:eastAsia="Times New Roman"/>
          <w:sz w:val="24"/>
        </w:rPr>
        <w:t xml:space="preserve">Government of India. (1966).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Education Commission (Kothari Commission), 1964–66</w:t>
      </w:r>
      <w:r>
        <w:rPr>
          <w:rFonts w:ascii="Times New Roman" w:hAnsi="Times New Roman" w:cs="Times New Roman" w:eastAsia="Times New Roman"/>
          <w:sz w:val="24"/>
        </w:rPr>
        <w:t xml:space="preserve">. Ministry of Education.</w:t>
      </w:r>
    </w:p>
    <w:p>
      <w:pPr>
        <w:pStyle w:val="BodyText"/>
        <w:spacing w:line="360" w:lineRule="auto" w:after="120"/>
        <w:jc w:val="both"/>
      </w:pPr>
      <w:r>
        <w:rPr>
          <w:rFonts w:ascii="Times New Roman" w:hAnsi="Times New Roman" w:cs="Times New Roman" w:eastAsia="Times New Roman"/>
          <w:sz w:val="24"/>
        </w:rPr>
        <w:t xml:space="preserve">Government of India.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Policy on Education, 1986</w:t>
      </w:r>
      <w:r>
        <w:rPr>
          <w:rFonts w:ascii="Times New Roman" w:hAnsi="Times New Roman" w:cs="Times New Roman" w:eastAsia="Times New Roman"/>
          <w:sz w:val="24"/>
        </w:rPr>
        <w:t xml:space="preserve">. Ministry of Human Resource Development.</w:t>
      </w:r>
    </w:p>
    <w:p>
      <w:pPr>
        <w:pStyle w:val="BodyText"/>
        <w:spacing w:line="360" w:lineRule="auto" w:after="120"/>
        <w:jc w:val="both"/>
      </w:pPr>
      <w:r>
        <w:rPr>
          <w:rFonts w:ascii="Times New Roman" w:hAnsi="Times New Roman" w:cs="Times New Roman" w:eastAsia="Times New Roman"/>
          <w:sz w:val="24"/>
        </w:rPr>
        <w:t xml:space="preserve">Government of India. (1992).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Programme of Action, 1992</w:t>
      </w:r>
      <w:r>
        <w:rPr>
          <w:rFonts w:ascii="Times New Roman" w:hAnsi="Times New Roman" w:cs="Times New Roman" w:eastAsia="Times New Roman"/>
          <w:sz w:val="24"/>
        </w:rPr>
        <w:t xml:space="preserve">. Ministry of Human Resource Development.</w:t>
      </w:r>
    </w:p>
    <w:p>
      <w:pPr>
        <w:pStyle w:val="BodyText"/>
        <w:spacing w:line="360" w:lineRule="auto" w:after="120"/>
        <w:jc w:val="both"/>
      </w:pPr>
      <w:r>
        <w:rPr>
          <w:rFonts w:ascii="Times New Roman" w:hAnsi="Times New Roman" w:cs="Times New Roman" w:eastAsia="Times New Roman"/>
          <w:sz w:val="24"/>
        </w:rPr>
        <w:t xml:space="preserve">Government of India.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2005</w:t>
      </w:r>
      <w:r>
        <w:rPr>
          <w:rFonts w:ascii="Times New Roman" w:hAnsi="Times New Roman" w:cs="Times New Roman" w:eastAsia="Times New Roman"/>
          <w:sz w:val="24"/>
        </w:rPr>
        <w:t xml:space="preserve">. National Council of Educational Research and Training.</w:t>
      </w:r>
    </w:p>
    <w:p>
      <w:pPr>
        <w:pStyle w:val="BodyText"/>
        <w:spacing w:line="360" w:lineRule="auto" w:after="120"/>
        <w:jc w:val="both"/>
      </w:pPr>
      <w:r>
        <w:rPr>
          <w:rFonts w:ascii="Times New Roman" w:hAnsi="Times New Roman" w:cs="Times New Roman" w:eastAsia="Times New Roman"/>
          <w:sz w:val="24"/>
        </w:rPr>
        <w:t xml:space="preserve">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Ministry of Education. https://www.education.gov.in/sites/upload_files/mhrd/files/NEP_Final_English_0.pdf</w:t>
      </w:r>
    </w:p>
    <w:p>
      <w:pPr>
        <w:pStyle w:val="BodyText"/>
        <w:spacing w:line="360" w:lineRule="auto" w:after="120"/>
        <w:jc w:val="both"/>
      </w:pPr>
      <w:r>
        <w:rPr>
          <w:rFonts w:ascii="Times New Roman" w:hAnsi="Times New Roman" w:cs="Times New Roman" w:eastAsia="Times New Roman"/>
          <w:sz w:val="24"/>
        </w:rPr>
        <w:t xml:space="preserve">Government of Uttar Pradesh. (2023).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education statistics 2022–23: Meerut district</w:t>
      </w:r>
      <w:r>
        <w:rPr>
          <w:rFonts w:ascii="Times New Roman" w:hAnsi="Times New Roman" w:cs="Times New Roman" w:eastAsia="Times New Roman"/>
          <w:sz w:val="24"/>
        </w:rPr>
        <w:t xml:space="preserve">. Directorate of Secondary Education, Uttar Pradesh.</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03"/>
    <w:bookmarkStart w:id="204" w:name="Xfd42573e88ccf338edd223b60da3adb855811e3"/>
    <w:p>
      <w:pPr>
        <w:pStyle w:val="Heading2"/>
        <w:spacing w:line="360" w:lineRule="auto"/>
        <w:jc w:val="center"/>
      </w:pPr>
      <w:r>
        <w:rPr>
          <w:rFonts w:ascii="Times New Roman" w:hAnsi="Times New Roman" w:cs="Times New Roman" w:eastAsia="Times New Roman"/>
          <w:b/>
          <w:sz w:val="28"/>
        </w:rPr>
        <w:t xml:space="preserve">E. EDUCATIONAL WEBSITES AND ONLINE RESOURCES</w:t>
      </w:r>
    </w:p>
    <w:p>
      <w:pPr>
        <w:pStyle w:val="FirstParagraph"/>
        <w:spacing w:line="360" w:lineRule="auto" w:after="120"/>
        <w:jc w:val="both"/>
      </w:pPr>
      <w:r>
        <w:rPr>
          <w:rFonts w:ascii="Times New Roman" w:hAnsi="Times New Roman" w:cs="Times New Roman" w:eastAsia="Times New Roman"/>
          <w:sz w:val="24"/>
        </w:rPr>
        <w:t xml:space="preserve">National Council of Educational Research and Training. (2023).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guidance resources for secondary schools</w:t>
      </w:r>
      <w:r>
        <w:rPr>
          <w:rFonts w:ascii="Times New Roman" w:hAnsi="Times New Roman" w:cs="Times New Roman" w:eastAsia="Times New Roman"/>
          <w:sz w:val="24"/>
        </w:rPr>
        <w:t xml:space="preserve">. https://ncert.nic.in/guidance.php</w:t>
      </w:r>
    </w:p>
    <w:p>
      <w:pPr>
        <w:pStyle w:val="BodyText"/>
        <w:spacing w:line="360" w:lineRule="auto" w:after="120"/>
        <w:jc w:val="both"/>
      </w:pPr>
      <w:r>
        <w:rPr>
          <w:rFonts w:ascii="Times New Roman" w:hAnsi="Times New Roman" w:cs="Times New Roman" w:eastAsia="Times New Roman"/>
          <w:sz w:val="24"/>
        </w:rPr>
        <w:t xml:space="preserve">National Career Service Centre.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guidance for school students</w:t>
      </w:r>
      <w:r>
        <w:rPr>
          <w:rFonts w:ascii="Times New Roman" w:hAnsi="Times New Roman" w:cs="Times New Roman" w:eastAsia="Times New Roman"/>
          <w:sz w:val="24"/>
        </w:rPr>
        <w:t xml:space="preserve">. Ministry of Labour and Employment, Government of India. https://www.ncs.gov.in</w:t>
      </w:r>
    </w:p>
    <w:p>
      <w:pPr>
        <w:pStyle w:val="BodyText"/>
        <w:spacing w:line="360" w:lineRule="auto" w:after="120"/>
        <w:jc w:val="both"/>
      </w:pPr>
      <w:r>
        <w:rPr>
          <w:rFonts w:ascii="Times New Roman" w:hAnsi="Times New Roman" w:cs="Times New Roman" w:eastAsia="Times New Roman"/>
          <w:sz w:val="24"/>
        </w:rPr>
        <w:t xml:space="preserve">U.P. Madhyamik Shiksha Parishad.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school curriculum framework 2024–25</w:t>
      </w:r>
      <w:r>
        <w:rPr>
          <w:rFonts w:ascii="Times New Roman" w:hAnsi="Times New Roman" w:cs="Times New Roman" w:eastAsia="Times New Roman"/>
          <w:sz w:val="24"/>
        </w:rPr>
        <w:t xml:space="preserve">. https://upmsp.edu.in</w:t>
      </w:r>
    </w:p>
    <w:p>
      <w:pPr>
        <w:pStyle w:val="BodyText"/>
        <w:spacing w:line="360" w:lineRule="auto" w:after="120"/>
        <w:jc w:val="both"/>
      </w:pPr>
      <w:r>
        <w:rPr>
          <w:rFonts w:ascii="Times New Roman" w:hAnsi="Times New Roman" w:cs="Times New Roman" w:eastAsia="Times New Roman"/>
          <w:sz w:val="24"/>
        </w:rPr>
        <w:t xml:space="preserve">Vocational Guidance Association of India.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 resources for M.Ed. researchers</w:t>
      </w:r>
      <w:r>
        <w:rPr>
          <w:rFonts w:ascii="Times New Roman" w:hAnsi="Times New Roman" w:cs="Times New Roman" w:eastAsia="Times New Roman"/>
          <w:sz w:val="24"/>
        </w:rPr>
        <w:t xml:space="preserve">. https://vgai.org.in</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 End of References ****</w:t>
      </w:r>
    </w:p>
    <w:p>
      <w:pPr>
        <w:spacing w:line="360" w:lineRule="auto" w:after="120"/>
        <w:jc w:val="both"/>
      </w:pPr>
      <w:r>
        <w:rPr>
          <w:rFonts w:ascii="Times New Roman" w:hAnsi="Times New Roman" w:cs="Times New Roman" w:eastAsia="Times New Roman"/>
          <w:sz w:val="24"/>
        </w:rPr>
        <w:br w:type="page"/>
      </w:r>
    </w:p>
    <w:bookmarkEnd w:id="204"/>
    <w:bookmarkEnd w:id="205"/>
    <w:bookmarkStart w:id="212" w:name="appendices"/>
    <w:p>
      <w:pPr>
        <w:pStyle w:val="Heading1"/>
        <w:spacing w:line="360" w:lineRule="auto"/>
        <w:jc w:val="center"/>
      </w:pPr>
      <w:r>
        <w:rPr>
          <w:rFonts w:ascii="Times New Roman" w:hAnsi="Times New Roman" w:cs="Times New Roman" w:eastAsia="Times New Roman"/>
          <w:b/>
          <w:sz w:val="32"/>
        </w:rPr>
        <w:t xml:space="preserve">APPENDICES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Start w:id="206" w:name="appendix-a-permission-letter"/>
    <w:p>
      <w:pPr>
        <w:pStyle w:val="Heading2"/>
        <w:spacing w:line="360" w:lineRule="auto"/>
        <w:jc w:val="center"/>
      </w:pPr>
      <w:r>
        <w:rPr>
          <w:rFonts w:ascii="Times New Roman" w:hAnsi="Times New Roman" w:cs="Times New Roman" w:eastAsia="Times New Roman"/>
          <w:b/>
          <w:sz w:val="28"/>
        </w:rPr>
        <w:t xml:space="preserve">APPENDIX A — PERMISSION LETTER</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[On the letterhead of the investigator’s institution: Meerut College, Meerut]</w:t>
      </w:r>
    </w:p>
    <w:p>
      <w:pPr>
        <w:pStyle w:val="BodyText"/>
        <w:spacing w:line="360" w:lineRule="auto" w:after="120"/>
        <w:jc w:val="both"/>
      </w:pPr>
      <w:r>
        <w:rPr>
          <w:rFonts w:ascii="Times New Roman" w:hAnsi="Times New Roman" w:cs="Times New Roman" w:eastAsia="Times New Roman"/>
          <w:sz w:val="24"/>
        </w:rPr>
        <w:t xml:space="preserve">Date: ____________</w:t>
      </w:r>
    </w:p>
    <w:p>
      <w:pPr>
        <w:pStyle w:val="BodyText"/>
        <w:spacing w:line="360" w:lineRule="auto" w:after="120"/>
        <w:jc w:val="both"/>
      </w:pPr>
      <w:r>
        <w:rPr>
          <w:rFonts w:ascii="Times New Roman" w:hAnsi="Times New Roman" w:cs="Times New Roman" w:eastAsia="Times New Roman"/>
          <w:sz w:val="24"/>
        </w:rPr>
        <w:t xml:space="preserve">To,</w:t>
      </w:r>
    </w:p>
    <w:p>
      <w:pPr>
        <w:pStyle w:val="BodyText"/>
        <w:spacing w:line="360" w:lineRule="auto" w:after="120"/>
        <w:jc w:val="both"/>
      </w:pPr>
      <w:r>
        <w:rPr>
          <w:rFonts w:ascii="Times New Roman" w:hAnsi="Times New Roman" w:cs="Times New Roman" w:eastAsia="Times New Roman"/>
          <w:sz w:val="24"/>
        </w:rPr>
        <w:t xml:space="preserve">The Principal,</w:t>
      </w:r>
    </w:p>
    <w:p>
      <w:pPr>
        <w:pStyle w:val="BodyText"/>
        <w:spacing w:line="360" w:lineRule="auto" w:after="120"/>
        <w:jc w:val="both"/>
      </w:pPr>
      <w:r>
        <w:rPr>
          <w:rFonts w:ascii="Times New Roman" w:hAnsi="Times New Roman" w:cs="Times New Roman" w:eastAsia="Times New Roman"/>
          <w:sz w:val="24"/>
        </w:rPr>
        <w:t xml:space="preserve">Shri Sanskrit Inter College,</w:t>
      </w:r>
    </w:p>
    <w:p>
      <w:pPr>
        <w:pStyle w:val="BodyText"/>
        <w:spacing w:line="360" w:lineRule="auto" w:after="120"/>
        <w:jc w:val="both"/>
      </w:pPr>
      <w:r>
        <w:rPr>
          <w:rFonts w:ascii="Times New Roman" w:hAnsi="Times New Roman" w:cs="Times New Roman" w:eastAsia="Times New Roman"/>
          <w:sz w:val="24"/>
        </w:rPr>
        <w:t xml:space="preserve">Village — Aitmadpur, Meerut (U.P.)</w:t>
      </w:r>
    </w:p>
    <w:p>
      <w:pPr>
        <w:pStyle w:val="BodyText"/>
        <w:spacing w:line="360" w:lineRule="auto" w:after="120"/>
        <w:jc w:val="both"/>
      </w:pPr>
      <w:r>
        <w:rPr>
          <w:rFonts w:ascii="Times New Roman" w:hAnsi="Times New Roman" w:cs="Times New Roman" w:eastAsia="Times New Roman"/>
          <w:b/>
          <w:bCs/>
          <w:sz w:val="24"/>
        </w:rPr>
        <w:t xml:space="preserve">Subject: Request for Permission to Conduct Educational Research</w:t>
      </w:r>
    </w:p>
    <w:p>
      <w:pPr>
        <w:pStyle w:val="BodyText"/>
        <w:spacing w:line="360" w:lineRule="auto" w:after="120"/>
        <w:jc w:val="both"/>
      </w:pPr>
      <w:r>
        <w:rPr>
          <w:rFonts w:ascii="Times New Roman" w:hAnsi="Times New Roman" w:cs="Times New Roman" w:eastAsia="Times New Roman"/>
          <w:sz w:val="24"/>
        </w:rPr>
        <w:t xml:space="preserve">Respected Sir/Madam,</w:t>
      </w:r>
    </w:p>
    <w:p>
      <w:pPr>
        <w:pStyle w:val="BodyText"/>
        <w:spacing w:line="360" w:lineRule="auto" w:after="120"/>
        <w:jc w:val="both"/>
      </w:pPr>
      <w:r>
        <w:rPr>
          <w:rFonts w:ascii="Times New Roman" w:hAnsi="Times New Roman" w:cs="Times New Roman" w:eastAsia="Times New Roman"/>
          <w:sz w:val="24"/>
        </w:rPr>
        <w:t xml:space="preserve">I, _________________________, a student of Master of Education (M.Ed.), Department of Education, Meerut College, Meerut (affiliated to Chaudhary Charan Singh University, Meerut), am undertaking a dissertation as a partial requirement for the degree. The title of my dissertation is:</w:t>
      </w:r>
    </w:p>
    <w:p>
      <w:pPr>
        <w:pStyle w:val="BodyText"/>
        <w:spacing w:line="360" w:lineRule="auto" w:after="120"/>
        <w:jc w:val="both"/>
      </w:pPr>
      <w:r>
        <w:rPr>
          <w:rFonts w:ascii="Times New Roman" w:hAnsi="Times New Roman" w:cs="Times New Roman" w:eastAsia="Times New Roman"/>
          <w:b/>
          <w:bCs/>
          <w:sz w:val="24"/>
        </w:rPr>
        <w:t xml:space="preserve">“A Comparative Study of the Vocational Interests of Boys and Girls Studying at Secondary Level”</w:t>
      </w:r>
    </w:p>
    <w:p>
      <w:pPr>
        <w:pStyle w:val="BodyText"/>
        <w:spacing w:line="360" w:lineRule="auto" w:after="120"/>
        <w:jc w:val="both"/>
      </w:pPr>
      <w:r>
        <w:rPr>
          <w:rFonts w:ascii="Times New Roman" w:hAnsi="Times New Roman" w:cs="Times New Roman" w:eastAsia="Times New Roman"/>
          <w:sz w:val="24"/>
        </w:rPr>
        <w:t xml:space="preserve">The study is being conducted under the supervision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w:t>
      </w:r>
    </w:p>
    <w:p>
      <w:pPr>
        <w:pStyle w:val="BodyText"/>
        <w:spacing w:line="360" w:lineRule="auto" w:after="120"/>
        <w:jc w:val="both"/>
      </w:pPr>
      <w:r>
        <w:rPr>
          <w:rFonts w:ascii="Times New Roman" w:hAnsi="Times New Roman" w:cs="Times New Roman" w:eastAsia="Times New Roman"/>
          <w:sz w:val="24"/>
        </w:rPr>
        <w:t xml:space="preserve">For the purpose of data collection, I wish to administer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15 boys and 15 girls each from Classes IX and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 students in total) of your esteemed institution. The administration will take approximately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35 minutes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will be conducted during school hours at a time convenient to you and without disrupting the school schedule. The responses will be kept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will be used only for academic research purposes. The names of the students and of the school will be treated with due academic sensitivity in the final dissertation.</w:t>
      </w:r>
    </w:p>
    <w:p>
      <w:pPr>
        <w:pStyle w:val="BodyText"/>
        <w:spacing w:line="360" w:lineRule="auto" w:after="120"/>
        <w:jc w:val="both"/>
      </w:pPr>
      <w:r>
        <w:rPr>
          <w:rFonts w:ascii="Times New Roman" w:hAnsi="Times New Roman" w:cs="Times New Roman" w:eastAsia="Times New Roman"/>
          <w:sz w:val="24"/>
        </w:rPr>
        <w:t xml:space="preserve">I shall be deeply grateful if you kindly grant me permission to conduct this research in your school.</w:t>
      </w:r>
    </w:p>
    <w:p>
      <w:pPr>
        <w:pStyle w:val="BodyText"/>
        <w:spacing w:line="360" w:lineRule="auto" w:after="120"/>
        <w:jc w:val="both"/>
      </w:pPr>
      <w:r>
        <w:rPr>
          <w:rFonts w:ascii="Times New Roman" w:hAnsi="Times New Roman" w:cs="Times New Roman" w:eastAsia="Times New Roman"/>
          <w:sz w:val="24"/>
        </w:rPr>
        <w:t xml:space="preserve">Yours sincerely,</w:t>
      </w:r>
    </w:p>
    <w:p>
      <w:pPr>
        <w:pStyle w:val="BodyText"/>
        <w:spacing w:line="360" w:lineRule="auto" w:after="120"/>
        <w:jc w:val="both"/>
      </w:pPr>
      <w:r>
        <w:rPr>
          <w:rFonts w:ascii="Times New Roman" w:hAnsi="Times New Roman" w:cs="Times New Roman" w:eastAsia="Times New Roman"/>
          <w:sz w:val="24"/>
        </w:rPr>
        <w:t xml:space="preserve">(Signature)</w:t>
      </w:r>
    </w:p>
    <w:p>
      <w:pPr>
        <w:pStyle w:val="BodyText"/>
        <w:spacing w:line="36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360" w:lineRule="auto" w:after="120"/>
        <w:jc w:val="both"/>
      </w:pPr>
      <w:r>
        <w:rPr>
          <w:rFonts w:ascii="Times New Roman" w:hAnsi="Times New Roman" w:cs="Times New Roman" w:eastAsia="Times New Roman"/>
          <w:sz w:val="24"/>
        </w:rPr>
        <w:t xml:space="preserve">M.Ed. Roll No.: ____________________</w:t>
      </w:r>
    </w:p>
    <w:p>
      <w:pPr>
        <w:pStyle w:val="BodyText"/>
        <w:spacing w:line="360" w:lineRule="auto" w:after="120"/>
        <w:jc w:val="both"/>
      </w:pPr>
      <w:r>
        <w:rPr>
          <w:rFonts w:ascii="Times New Roman" w:hAnsi="Times New Roman" w:cs="Times New Roman" w:eastAsia="Times New Roman"/>
          <w:sz w:val="24"/>
        </w:rPr>
        <w:t xml:space="preserve">Department of Education</w:t>
      </w:r>
    </w:p>
    <w:p>
      <w:pPr>
        <w:pStyle w:val="BodyText"/>
        <w:spacing w:line="360" w:lineRule="auto" w:after="120"/>
        <w:jc w:val="both"/>
      </w:pPr>
      <w:r>
        <w:rPr>
          <w:rFonts w:ascii="Times New Roman" w:hAnsi="Times New Roman" w:cs="Times New Roman" w:eastAsia="Times New Roman"/>
          <w:sz w:val="24"/>
        </w:rPr>
        <w:t xml:space="preserve">Meerut College, Meerut</w:t>
      </w:r>
    </w:p>
    <w:p>
      <w:pPr>
        <w:pStyle w:val="BodyText"/>
        <w:spacing w:line="360" w:lineRule="auto" w:after="120"/>
        <w:jc w:val="both"/>
      </w:pPr>
      <w:r>
        <w:rPr>
          <w:rFonts w:ascii="Times New Roman" w:hAnsi="Times New Roman" w:cs="Times New Roman" w:eastAsia="Times New Roman"/>
          <w:sz w:val="24"/>
        </w:rPr>
        <w:t xml:space="preserve">Contact: ____________________</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Forwarded by the Supervisor:</w:t>
      </w:r>
    </w:p>
    <w:p>
      <w:pPr>
        <w:pStyle w:val="BodyText"/>
        <w:spacing w:line="360" w:lineRule="auto" w:after="120"/>
        <w:jc w:val="both"/>
      </w:pPr>
      <w:r>
        <w:rPr>
          <w:rFonts w:ascii="Times New Roman" w:hAnsi="Times New Roman" w:cs="Times New Roman" w:eastAsia="Times New Roman"/>
          <w:sz w:val="24"/>
        </w:rPr>
        <w:t xml:space="preserve">(Signature)</w:t>
      </w:r>
    </w:p>
    <w:p>
      <w:pPr>
        <w:pStyle w:val="BodyText"/>
        <w:spacing w:line="360" w:lineRule="auto" w:after="120"/>
        <w:jc w:val="both"/>
      </w:pPr>
      <w:r>
        <w:rPr>
          <w:rFonts w:ascii="Times New Roman" w:hAnsi="Times New Roman" w:cs="Times New Roman" w:eastAsia="Times New Roman"/>
          <w:b/>
          <w:bCs/>
          <w:sz w:val="24"/>
        </w:rPr>
        <w:t xml:space="preserve">____________________</w:t>
      </w:r>
    </w:p>
    <w:p>
      <w:pPr>
        <w:pStyle w:val="BodyText"/>
        <w:spacing w:line="360" w:lineRule="auto" w:after="120"/>
        <w:jc w:val="both"/>
      </w:pPr>
      <w:r>
        <w:rPr>
          <w:rFonts w:ascii="Times New Roman" w:hAnsi="Times New Roman" w:cs="Times New Roman" w:eastAsia="Times New Roman"/>
          <w:sz w:val="24"/>
        </w:rPr>
        <w:t xml:space="preserve">Designation: ____________________</w:t>
      </w:r>
    </w:p>
    <w:p>
      <w:pPr>
        <w:pStyle w:val="BodyText"/>
        <w:spacing w:line="360" w:lineRule="auto" w:after="120"/>
        <w:jc w:val="both"/>
      </w:pPr>
      <w:r>
        <w:rPr>
          <w:rFonts w:ascii="Times New Roman" w:hAnsi="Times New Roman" w:cs="Times New Roman" w:eastAsia="Times New Roman"/>
          <w:sz w:val="24"/>
        </w:rPr>
        <w:t xml:space="preserve">Department of Education</w:t>
      </w:r>
    </w:p>
    <w:p>
      <w:pPr>
        <w:pStyle w:val="BodyText"/>
        <w:spacing w:line="360" w:lineRule="auto" w:after="120"/>
        <w:jc w:val="both"/>
      </w:pPr>
      <w:r>
        <w:rPr>
          <w:rFonts w:ascii="Times New Roman" w:hAnsi="Times New Roman" w:cs="Times New Roman" w:eastAsia="Times New Roman"/>
          <w:sz w:val="24"/>
        </w:rPr>
        <w:t xml:space="preserve">Meerut College, Meerut</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i/>
          <w:iCs/>
          <w:sz w:val="24"/>
        </w:rPr>
        <w:t xml:space="preserve">(A separate identical letter was sent to the Principal, K.P. International School, Kila Parikshit Garh, Meerut)</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06"/>
    <w:bookmarkStart w:id="207" w:name="X7d46df76942760aab9fe5fceda57a7a557cec5c"/>
    <w:p>
      <w:pPr>
        <w:pStyle w:val="Heading2"/>
        <w:spacing w:line="360" w:lineRule="auto"/>
        <w:jc w:val="center"/>
      </w:pPr>
      <w:r>
        <w:rPr>
          <w:rFonts w:ascii="Times New Roman" w:hAnsi="Times New Roman" w:cs="Times New Roman" w:eastAsia="Times New Roman"/>
          <w:b/>
          <w:sz w:val="28"/>
        </w:rPr>
        <w:t xml:space="preserve">APPENDIX B — SAMPLE FORMAT OF THE VOCATIONAL INTEREST RECORD (VIR)</w:t>
      </w:r>
    </w:p>
    <w:p>
      <w:pPr>
        <w:pStyle w:val="FirstParagraph"/>
        <w:spacing w:line="360" w:lineRule="auto" w:after="120"/>
        <w:jc w:val="both"/>
      </w:pPr>
      <w:r>
        <w:rPr>
          <w:rFonts w:ascii="Times New Roman" w:hAnsi="Times New Roman" w:cs="Times New Roman" w:eastAsia="Times New Roman"/>
          <w:i/>
          <w:iCs/>
          <w:sz w:val="24"/>
        </w:rPr>
        <w:t xml:space="preserve">(Hindi version by Dr. S.P. Kulshrestha — Specimen Items from Each Area)</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VOCATIONAL INTEREST RECORD (V.I.R.)</w:t>
      </w:r>
    </w:p>
    <w:p>
      <w:pPr>
        <w:pStyle w:val="BodyText"/>
        <w:spacing w:line="360" w:lineRule="auto" w:after="120"/>
        <w:jc w:val="both"/>
      </w:pPr>
      <w:r>
        <w:rPr>
          <w:rFonts w:ascii="Times New Roman" w:hAnsi="Times New Roman" w:cs="Times New Roman" w:eastAsia="Times New Roman"/>
          <w:b/>
          <w:bCs/>
          <w:sz w:val="24"/>
        </w:rPr>
        <w:t xml:space="preserve">Dr. S.P. Kulshrestha</w:t>
      </w:r>
    </w:p>
    <w:p>
      <w:pPr>
        <w:pStyle w:val="BodyText"/>
        <w:spacing w:line="360" w:lineRule="auto" w:after="120"/>
        <w:jc w:val="both"/>
      </w:pPr>
      <w:r>
        <w:rPr>
          <w:rFonts w:ascii="Times New Roman" w:hAnsi="Times New Roman" w:cs="Times New Roman" w:eastAsia="Times New Roman"/>
          <w:sz w:val="24"/>
        </w:rPr>
        <w:t xml:space="preserve">National Psychological Corporation, Agra</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Student Details:</w:t>
      </w:r>
    </w:p>
    <w:p>
      <w:pPr>
        <w:pStyle w:val="BodyText"/>
        <w:spacing w:line="360" w:lineRule="auto" w:after="120"/>
        <w:jc w:val="both"/>
      </w:pPr>
      <w:r>
        <w:rPr>
          <w:rFonts w:ascii="Times New Roman" w:hAnsi="Times New Roman" w:cs="Times New Roman" w:eastAsia="Times New Roman"/>
          <w:sz w:val="24"/>
        </w:rPr>
        <w:t xml:space="preserve">Name: _________________________________ Class: _______ Roll No.: _______</w:t>
      </w:r>
    </w:p>
    <w:p>
      <w:pPr>
        <w:pStyle w:val="BodyText"/>
        <w:spacing w:line="360" w:lineRule="auto" w:after="120"/>
        <w:jc w:val="both"/>
      </w:pPr>
      <w:r>
        <w:rPr>
          <w:rFonts w:ascii="Times New Roman" w:hAnsi="Times New Roman" w:cs="Times New Roman" w:eastAsia="Times New Roman"/>
          <w:sz w:val="24"/>
        </w:rPr>
        <w:t xml:space="preserve">School: _________________________________ Date: _______________________</w:t>
      </w:r>
    </w:p>
    <w:p>
      <w:pPr>
        <w:pStyle w:val="BodyText"/>
        <w:spacing w:line="360" w:lineRule="auto" w:after="120"/>
        <w:jc w:val="both"/>
      </w:pPr>
      <w:r>
        <w:rPr>
          <w:rFonts w:ascii="Times New Roman" w:hAnsi="Times New Roman" w:cs="Times New Roman" w:eastAsia="Times New Roman"/>
          <w:sz w:val="24"/>
        </w:rPr>
        <w:t xml:space="preserve">Sex: Boy / Girl Age: _______ years _______ months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INSTRUCTIONS (Hindi — translated below for reference):</w:t>
      </w:r>
    </w:p>
    <w:p>
      <w:pPr>
        <w:pStyle w:val="BodyText"/>
        <w:spacing w:line="360" w:lineRule="auto" w:after="120"/>
        <w:jc w:val="both"/>
      </w:pPr>
      <w:r>
        <w:rPr>
          <w:rFonts w:ascii="Times New Roman" w:hAnsi="Times New Roman" w:cs="Times New Roman" w:eastAsia="Times New Roman"/>
          <w:sz w:val="24"/>
        </w:rPr>
        <w:t xml:space="preserve">In this record, names of various activities are given. Against each activity, three options are given: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 (Like / 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if you like the activity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 (Dislike / नापसन्द)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if you dislike the activity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 (Indifferent / तटस्थ)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if you neither like nor dislike it</w:t>
      </w:r>
    </w:p>
    <w:p>
      <w:pPr>
        <w:pStyle w:val="BodyText"/>
        <w:spacing w:line="360" w:lineRule="auto" w:after="120"/>
        <w:jc w:val="both"/>
      </w:pPr>
      <w:r>
        <w:rPr>
          <w:rFonts w:ascii="Times New Roman" w:hAnsi="Times New Roman" w:cs="Times New Roman" w:eastAsia="Times New Roman"/>
          <w:sz w:val="24"/>
        </w:rPr>
        <w:t xml:space="preserve">Please put a tick (✓) in the column that best represents your feeling about each activity. Answer all 100 items. There are no right or wrong answers. Be honest and respond according to your genuine feelings.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SPECIMEN ITEMS BY AREA:</w:t>
      </w:r>
    </w:p>
    <w:tbl>
      <w:tblPr>
        <w:tblStyle w:val="Table"/>
        <w:tblW w:type="pct" w:w="5000"/>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after="40" w:before="40"/>
              <w:jc w:val="center"/>
            </w:pPr>
            <w:r>
              <w:rPr>
                <w:rFonts w:ascii="Times New Roman" w:hAnsi="Times New Roman" w:cs="Times New Roman" w:eastAsia="Times New Roman"/>
                <w:sz w:val="22"/>
              </w:rPr>
              <w:t xml:space="preserve">Item No.</w:t>
            </w:r>
          </w:p>
        </w:tc>
        <w:tc>
          <w:tcPr/>
          <w:p>
            <w:pPr>
              <w:pStyle w:val="Compact"/>
              <w:spacing w:after="40" w:before="40"/>
              <w:jc w:val="left"/>
            </w:pPr>
            <w:r>
              <w:rPr>
                <w:rFonts w:ascii="Times New Roman" w:hAnsi="Times New Roman" w:cs="Times New Roman" w:eastAsia="Times New Roman"/>
                <w:sz w:val="22"/>
              </w:rPr>
              <w:t xml:space="preserve">Activity (translated from Hindi)</w:t>
            </w:r>
          </w:p>
        </w:tc>
        <w:tc>
          <w:tcPr/>
          <w:p>
            <w:pPr>
              <w:pStyle w:val="Compact"/>
              <w:spacing w:after="40" w:before="40"/>
              <w:jc w:val="center"/>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L</w:t>
            </w:r>
          </w:p>
        </w:tc>
        <w:tc>
          <w:tcPr/>
          <w:p>
            <w:pPr>
              <w:pStyle w:val="Compact"/>
              <w:spacing w:after="40" w:before="40"/>
              <w:jc w:val="center"/>
            </w:pPr>
            <w:r>
              <w:rPr>
                <w:rFonts w:ascii="Times New Roman" w:hAnsi="Times New Roman" w:cs="Times New Roman" w:eastAsia="Times New Roman"/>
                <w:sz w:val="22"/>
              </w:rPr>
              <w:t xml:space="preserve">D</w:t>
            </w:r>
          </w:p>
        </w:tc>
        <w:tc>
          <w:tcPr/>
          <w:p>
            <w:pPr>
              <w:pStyle w:val="Compact"/>
              <w:spacing w:after="40" w:before="40"/>
              <w:jc w:val="center"/>
            </w:pPr>
            <w:r>
              <w:rPr>
                <w:rFonts w:ascii="Times New Roman" w:hAnsi="Times New Roman" w:cs="Times New Roman" w:eastAsia="Times New Roman"/>
                <w:sz w:val="22"/>
              </w:rPr>
              <w:t xml:space="preserve">I</w:t>
            </w:r>
          </w:p>
        </w:tc>
      </w:tr>
      <w:tr>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jc w:val="left"/>
            </w:pPr>
            <w:r>
              <w:rPr>
                <w:rFonts w:ascii="Times New Roman" w:hAnsi="Times New Roman" w:cs="Times New Roman" w:eastAsia="Times New Roman"/>
                <w:sz w:val="22"/>
              </w:rPr>
              <w:t xml:space="preserve">Reading novels, stories or poetry</w:t>
            </w:r>
          </w:p>
        </w:tc>
        <w:tc>
          <w:tcPr/>
          <w:p>
            <w:pPr>
              <w:pStyle w:val="Compact"/>
              <w:spacing w:after="40" w:before="40"/>
              <w:jc w:val="center"/>
            </w:pPr>
            <w:r>
              <w:rPr>
                <w:rFonts w:ascii="Times New Roman" w:hAnsi="Times New Roman" w:cs="Times New Roman" w:eastAsia="Times New Roman"/>
                <w:sz w:val="22"/>
              </w:rPr>
              <w:t xml:space="preserve">Literary</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left"/>
            </w:pPr>
            <w:r>
              <w:rPr>
                <w:rFonts w:ascii="Times New Roman" w:hAnsi="Times New Roman" w:cs="Times New Roman" w:eastAsia="Times New Roman"/>
                <w:sz w:val="22"/>
              </w:rPr>
              <w:t xml:space="preserve">Writing articles or essays for a school magazine</w:t>
            </w:r>
          </w:p>
        </w:tc>
        <w:tc>
          <w:tcPr/>
          <w:p>
            <w:pPr>
              <w:pStyle w:val="Compact"/>
              <w:spacing w:after="40" w:before="40"/>
              <w:jc w:val="center"/>
            </w:pPr>
            <w:r>
              <w:rPr>
                <w:rFonts w:ascii="Times New Roman" w:hAnsi="Times New Roman" w:cs="Times New Roman" w:eastAsia="Times New Roman"/>
                <w:sz w:val="22"/>
              </w:rPr>
              <w:t xml:space="preserve">Literary</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left"/>
            </w:pPr>
            <w:r>
              <w:rPr>
                <w:rFonts w:ascii="Times New Roman" w:hAnsi="Times New Roman" w:cs="Times New Roman" w:eastAsia="Times New Roman"/>
                <w:sz w:val="22"/>
              </w:rPr>
              <w:t xml:space="preserve">Working as a librarian</w:t>
            </w:r>
          </w:p>
        </w:tc>
        <w:tc>
          <w:tcPr/>
          <w:p>
            <w:pPr>
              <w:pStyle w:val="Compact"/>
              <w:spacing w:after="40" w:before="40"/>
              <w:jc w:val="center"/>
            </w:pPr>
            <w:r>
              <w:rPr>
                <w:rFonts w:ascii="Times New Roman" w:hAnsi="Times New Roman" w:cs="Times New Roman" w:eastAsia="Times New Roman"/>
                <w:sz w:val="22"/>
              </w:rPr>
              <w:t xml:space="preserve">Literary</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11</w:t>
            </w:r>
          </w:p>
        </w:tc>
        <w:tc>
          <w:tcPr/>
          <w:p>
            <w:pPr>
              <w:pStyle w:val="Compact"/>
              <w:spacing w:after="40" w:before="40"/>
              <w:jc w:val="left"/>
            </w:pPr>
            <w:r>
              <w:rPr>
                <w:rFonts w:ascii="Times New Roman" w:hAnsi="Times New Roman" w:cs="Times New Roman" w:eastAsia="Times New Roman"/>
                <w:sz w:val="22"/>
              </w:rPr>
              <w:t xml:space="preserve">Conducting experiments in a chemistry or physics laboratory</w:t>
            </w:r>
          </w:p>
        </w:tc>
        <w:tc>
          <w:tcPr/>
          <w:p>
            <w:pPr>
              <w:pStyle w:val="Compact"/>
              <w:spacing w:after="40" w:before="40"/>
              <w:jc w:val="center"/>
            </w:pPr>
            <w:r>
              <w:rPr>
                <w:rFonts w:ascii="Times New Roman" w:hAnsi="Times New Roman" w:cs="Times New Roman" w:eastAsia="Times New Roman"/>
                <w:sz w:val="22"/>
              </w:rPr>
              <w:t xml:space="preserve">Scientific</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12</w:t>
            </w:r>
          </w:p>
        </w:tc>
        <w:tc>
          <w:tcPr/>
          <w:p>
            <w:pPr>
              <w:pStyle w:val="Compact"/>
              <w:spacing w:after="40" w:before="40"/>
              <w:jc w:val="left"/>
            </w:pPr>
            <w:r>
              <w:rPr>
                <w:rFonts w:ascii="Times New Roman" w:hAnsi="Times New Roman" w:cs="Times New Roman" w:eastAsia="Times New Roman"/>
                <w:sz w:val="22"/>
              </w:rPr>
              <w:t xml:space="preserve">Solving difficult problems in mathematics</w:t>
            </w:r>
          </w:p>
        </w:tc>
        <w:tc>
          <w:tcPr/>
          <w:p>
            <w:pPr>
              <w:pStyle w:val="Compact"/>
              <w:spacing w:after="40" w:before="40"/>
              <w:jc w:val="center"/>
            </w:pPr>
            <w:r>
              <w:rPr>
                <w:rFonts w:ascii="Times New Roman" w:hAnsi="Times New Roman" w:cs="Times New Roman" w:eastAsia="Times New Roman"/>
                <w:sz w:val="22"/>
              </w:rPr>
              <w:t xml:space="preserve">Scientific</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13</w:t>
            </w:r>
          </w:p>
        </w:tc>
        <w:tc>
          <w:tcPr/>
          <w:p>
            <w:pPr>
              <w:pStyle w:val="Compact"/>
              <w:spacing w:after="40" w:before="40"/>
              <w:jc w:val="left"/>
            </w:pPr>
            <w:r>
              <w:rPr>
                <w:rFonts w:ascii="Times New Roman" w:hAnsi="Times New Roman" w:cs="Times New Roman" w:eastAsia="Times New Roman"/>
                <w:sz w:val="22"/>
              </w:rPr>
              <w:t xml:space="preserve">Reading science magazines and science news</w:t>
            </w:r>
          </w:p>
        </w:tc>
        <w:tc>
          <w:tcPr/>
          <w:p>
            <w:pPr>
              <w:pStyle w:val="Compact"/>
              <w:spacing w:after="40" w:before="40"/>
              <w:jc w:val="center"/>
            </w:pPr>
            <w:r>
              <w:rPr>
                <w:rFonts w:ascii="Times New Roman" w:hAnsi="Times New Roman" w:cs="Times New Roman" w:eastAsia="Times New Roman"/>
                <w:sz w:val="22"/>
              </w:rPr>
              <w:t xml:space="preserve">Scientific</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21</w:t>
            </w:r>
          </w:p>
        </w:tc>
        <w:tc>
          <w:tcPr/>
          <w:p>
            <w:pPr>
              <w:pStyle w:val="Compact"/>
              <w:spacing w:after="40" w:before="40"/>
              <w:jc w:val="left"/>
            </w:pPr>
            <w:r>
              <w:rPr>
                <w:rFonts w:ascii="Times New Roman" w:hAnsi="Times New Roman" w:cs="Times New Roman" w:eastAsia="Times New Roman"/>
                <w:sz w:val="22"/>
              </w:rPr>
              <w:t xml:space="preserve">Being the captain or leader of your class/group</w:t>
            </w:r>
          </w:p>
        </w:tc>
        <w:tc>
          <w:tcPr/>
          <w:p>
            <w:pPr>
              <w:pStyle w:val="Compact"/>
              <w:spacing w:after="40" w:before="40"/>
              <w:jc w:val="center"/>
            </w:pPr>
            <w:r>
              <w:rPr>
                <w:rFonts w:ascii="Times New Roman" w:hAnsi="Times New Roman" w:cs="Times New Roman" w:eastAsia="Times New Roman"/>
                <w:sz w:val="22"/>
              </w:rPr>
              <w:t xml:space="preserve">Executive</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22</w:t>
            </w:r>
          </w:p>
        </w:tc>
        <w:tc>
          <w:tcPr/>
          <w:p>
            <w:pPr>
              <w:pStyle w:val="Compact"/>
              <w:spacing w:after="40" w:before="40"/>
              <w:jc w:val="left"/>
            </w:pPr>
            <w:r>
              <w:rPr>
                <w:rFonts w:ascii="Times New Roman" w:hAnsi="Times New Roman" w:cs="Times New Roman" w:eastAsia="Times New Roman"/>
                <w:sz w:val="22"/>
              </w:rPr>
              <w:t xml:space="preserve">Organising events and managing people</w:t>
            </w:r>
          </w:p>
        </w:tc>
        <w:tc>
          <w:tcPr/>
          <w:p>
            <w:pPr>
              <w:pStyle w:val="Compact"/>
              <w:spacing w:after="40" w:before="40"/>
              <w:jc w:val="center"/>
            </w:pPr>
            <w:r>
              <w:rPr>
                <w:rFonts w:ascii="Times New Roman" w:hAnsi="Times New Roman" w:cs="Times New Roman" w:eastAsia="Times New Roman"/>
                <w:sz w:val="22"/>
              </w:rPr>
              <w:t xml:space="preserve">Executive</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23</w:t>
            </w:r>
          </w:p>
        </w:tc>
        <w:tc>
          <w:tcPr/>
          <w:p>
            <w:pPr>
              <w:pStyle w:val="Compact"/>
              <w:spacing w:after="40" w:before="40"/>
              <w:jc w:val="left"/>
            </w:pPr>
            <w:r>
              <w:rPr>
                <w:rFonts w:ascii="Times New Roman" w:hAnsi="Times New Roman" w:cs="Times New Roman" w:eastAsia="Times New Roman"/>
                <w:sz w:val="22"/>
              </w:rPr>
              <w:t xml:space="preserve">Making important decisions for a team</w:t>
            </w:r>
          </w:p>
        </w:tc>
        <w:tc>
          <w:tcPr/>
          <w:p>
            <w:pPr>
              <w:pStyle w:val="Compact"/>
              <w:spacing w:after="40" w:before="40"/>
              <w:jc w:val="center"/>
            </w:pPr>
            <w:r>
              <w:rPr>
                <w:rFonts w:ascii="Times New Roman" w:hAnsi="Times New Roman" w:cs="Times New Roman" w:eastAsia="Times New Roman"/>
                <w:sz w:val="22"/>
              </w:rPr>
              <w:t xml:space="preserve">Executive</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31</w:t>
            </w:r>
          </w:p>
        </w:tc>
        <w:tc>
          <w:tcPr/>
          <w:p>
            <w:pPr>
              <w:pStyle w:val="Compact"/>
              <w:spacing w:after="40" w:before="40"/>
              <w:jc w:val="left"/>
            </w:pPr>
            <w:r>
              <w:rPr>
                <w:rFonts w:ascii="Times New Roman" w:hAnsi="Times New Roman" w:cs="Times New Roman" w:eastAsia="Times New Roman"/>
                <w:sz w:val="22"/>
              </w:rPr>
              <w:t xml:space="preserve">Working in a shop or business</w:t>
            </w:r>
          </w:p>
        </w:tc>
        <w:tc>
          <w:tcPr/>
          <w:p>
            <w:pPr>
              <w:pStyle w:val="Compact"/>
              <w:spacing w:after="40" w:before="40"/>
              <w:jc w:val="center"/>
            </w:pPr>
            <w:r>
              <w:rPr>
                <w:rFonts w:ascii="Times New Roman" w:hAnsi="Times New Roman" w:cs="Times New Roman" w:eastAsia="Times New Roman"/>
                <w:sz w:val="22"/>
              </w:rPr>
              <w:t xml:space="preserve">Commercial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32</w:t>
            </w:r>
          </w:p>
        </w:tc>
        <w:tc>
          <w:tcPr/>
          <w:p>
            <w:pPr>
              <w:pStyle w:val="Compact"/>
              <w:spacing w:after="40" w:before="40"/>
              <w:jc w:val="left"/>
            </w:pPr>
            <w:r>
              <w:rPr>
                <w:rFonts w:ascii="Times New Roman" w:hAnsi="Times New Roman" w:cs="Times New Roman" w:eastAsia="Times New Roman"/>
                <w:sz w:val="22"/>
              </w:rPr>
              <w:t xml:space="preserve">Keeping accounts of a business</w:t>
            </w:r>
          </w:p>
        </w:tc>
        <w:tc>
          <w:tcPr/>
          <w:p>
            <w:pPr>
              <w:pStyle w:val="Compact"/>
              <w:spacing w:after="40" w:before="40"/>
              <w:jc w:val="center"/>
            </w:pPr>
            <w:r>
              <w:rPr>
                <w:rFonts w:ascii="Times New Roman" w:hAnsi="Times New Roman" w:cs="Times New Roman" w:eastAsia="Times New Roman"/>
                <w:sz w:val="22"/>
              </w:rPr>
              <w:t xml:space="preserve">Commercial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33</w:t>
            </w:r>
          </w:p>
        </w:tc>
        <w:tc>
          <w:tcPr/>
          <w:p>
            <w:pPr>
              <w:pStyle w:val="Compact"/>
              <w:spacing w:after="40" w:before="40"/>
              <w:jc w:val="left"/>
            </w:pPr>
            <w:r>
              <w:rPr>
                <w:rFonts w:ascii="Times New Roman" w:hAnsi="Times New Roman" w:cs="Times New Roman" w:eastAsia="Times New Roman"/>
                <w:sz w:val="22"/>
              </w:rPr>
              <w:t xml:space="preserve">Buying and selling goods at profit</w:t>
            </w:r>
          </w:p>
        </w:tc>
        <w:tc>
          <w:tcPr/>
          <w:p>
            <w:pPr>
              <w:pStyle w:val="Compact"/>
              <w:spacing w:after="40" w:before="40"/>
              <w:jc w:val="center"/>
            </w:pPr>
            <w:r>
              <w:rPr>
                <w:rFonts w:ascii="Times New Roman" w:hAnsi="Times New Roman" w:cs="Times New Roman" w:eastAsia="Times New Roman"/>
                <w:sz w:val="22"/>
              </w:rPr>
              <w:t xml:space="preserve">Commercial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41</w:t>
            </w:r>
          </w:p>
        </w:tc>
        <w:tc>
          <w:tcPr/>
          <w:p>
            <w:pPr>
              <w:pStyle w:val="Compact"/>
              <w:spacing w:after="40" w:before="40"/>
              <w:jc w:val="left"/>
            </w:pPr>
            <w:r>
              <w:rPr>
                <w:rFonts w:ascii="Times New Roman" w:hAnsi="Times New Roman" w:cs="Times New Roman" w:eastAsia="Times New Roman"/>
                <w:sz w:val="22"/>
              </w:rPr>
              <w:t xml:space="preserve">Drawing, painting or sketching pictures</w:t>
            </w:r>
          </w:p>
        </w:tc>
        <w:tc>
          <w:tcPr/>
          <w:p>
            <w:pPr>
              <w:pStyle w:val="Compact"/>
              <w:spacing w:after="40" w:before="40"/>
              <w:jc w:val="center"/>
            </w:pPr>
            <w:r>
              <w:rPr>
                <w:rFonts w:ascii="Times New Roman" w:hAnsi="Times New Roman" w:cs="Times New Roman" w:eastAsia="Times New Roman"/>
                <w:sz w:val="22"/>
              </w:rPr>
              <w:t xml:space="preserve">Artistic</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42</w:t>
            </w:r>
          </w:p>
        </w:tc>
        <w:tc>
          <w:tcPr/>
          <w:p>
            <w:pPr>
              <w:pStyle w:val="Compact"/>
              <w:spacing w:after="40" w:before="40"/>
              <w:jc w:val="left"/>
            </w:pPr>
            <w:r>
              <w:rPr>
                <w:rFonts w:ascii="Times New Roman" w:hAnsi="Times New Roman" w:cs="Times New Roman" w:eastAsia="Times New Roman"/>
                <w:sz w:val="22"/>
              </w:rPr>
              <w:t xml:space="preserve">Playing a musical instrument or singing</w:t>
            </w:r>
          </w:p>
        </w:tc>
        <w:tc>
          <w:tcPr/>
          <w:p>
            <w:pPr>
              <w:pStyle w:val="Compact"/>
              <w:spacing w:after="40" w:before="40"/>
              <w:jc w:val="center"/>
            </w:pPr>
            <w:r>
              <w:rPr>
                <w:rFonts w:ascii="Times New Roman" w:hAnsi="Times New Roman" w:cs="Times New Roman" w:eastAsia="Times New Roman"/>
                <w:sz w:val="22"/>
              </w:rPr>
              <w:t xml:space="preserve">Artistic</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43</w:t>
            </w:r>
          </w:p>
        </w:tc>
        <w:tc>
          <w:tcPr/>
          <w:p>
            <w:pPr>
              <w:pStyle w:val="Compact"/>
              <w:spacing w:after="40" w:before="40"/>
              <w:jc w:val="left"/>
            </w:pPr>
            <w:r>
              <w:rPr>
                <w:rFonts w:ascii="Times New Roman" w:hAnsi="Times New Roman" w:cs="Times New Roman" w:eastAsia="Times New Roman"/>
                <w:sz w:val="22"/>
              </w:rPr>
              <w:t xml:space="preserve">Making decorative items or handicrafts</w:t>
            </w:r>
          </w:p>
        </w:tc>
        <w:tc>
          <w:tcPr/>
          <w:p>
            <w:pPr>
              <w:pStyle w:val="Compact"/>
              <w:spacing w:after="40" w:before="40"/>
              <w:jc w:val="center"/>
            </w:pPr>
            <w:r>
              <w:rPr>
                <w:rFonts w:ascii="Times New Roman" w:hAnsi="Times New Roman" w:cs="Times New Roman" w:eastAsia="Times New Roman"/>
                <w:sz w:val="22"/>
              </w:rPr>
              <w:t xml:space="preserve">Artistic</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51</w:t>
            </w:r>
          </w:p>
        </w:tc>
        <w:tc>
          <w:tcPr/>
          <w:p>
            <w:pPr>
              <w:pStyle w:val="Compact"/>
              <w:spacing w:after="40" w:before="40"/>
              <w:jc w:val="left"/>
            </w:pPr>
            <w:r>
              <w:rPr>
                <w:rFonts w:ascii="Times New Roman" w:hAnsi="Times New Roman" w:cs="Times New Roman" w:eastAsia="Times New Roman"/>
                <w:sz w:val="22"/>
              </w:rPr>
              <w:t xml:space="preserve">Working on a farm and growing crops</w:t>
            </w:r>
          </w:p>
        </w:tc>
        <w:tc>
          <w:tcPr/>
          <w:p>
            <w:pPr>
              <w:pStyle w:val="Compact"/>
              <w:spacing w:after="40" w:before="40"/>
              <w:jc w:val="center"/>
            </w:pPr>
            <w:r>
              <w:rPr>
                <w:rFonts w:ascii="Times New Roman" w:hAnsi="Times New Roman" w:cs="Times New Roman" w:eastAsia="Times New Roman"/>
                <w:sz w:val="22"/>
              </w:rPr>
              <w:t xml:space="preserve">Agriculture</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52</w:t>
            </w:r>
          </w:p>
        </w:tc>
        <w:tc>
          <w:tcPr/>
          <w:p>
            <w:pPr>
              <w:pStyle w:val="Compact"/>
              <w:spacing w:after="40" w:before="40"/>
              <w:jc w:val="left"/>
            </w:pPr>
            <w:r>
              <w:rPr>
                <w:rFonts w:ascii="Times New Roman" w:hAnsi="Times New Roman" w:cs="Times New Roman" w:eastAsia="Times New Roman"/>
                <w:sz w:val="22"/>
              </w:rPr>
              <w:t xml:space="preserve">Taking care of cows, buffaloes and other animals</w:t>
            </w:r>
          </w:p>
        </w:tc>
        <w:tc>
          <w:tcPr/>
          <w:p>
            <w:pPr>
              <w:pStyle w:val="Compact"/>
              <w:spacing w:after="40" w:before="40"/>
              <w:jc w:val="center"/>
            </w:pPr>
            <w:r>
              <w:rPr>
                <w:rFonts w:ascii="Times New Roman" w:hAnsi="Times New Roman" w:cs="Times New Roman" w:eastAsia="Times New Roman"/>
                <w:sz w:val="22"/>
              </w:rPr>
              <w:t xml:space="preserve">Agriculture</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53</w:t>
            </w:r>
          </w:p>
        </w:tc>
        <w:tc>
          <w:tcPr/>
          <w:p>
            <w:pPr>
              <w:pStyle w:val="Compact"/>
              <w:spacing w:after="40" w:before="40"/>
              <w:jc w:val="left"/>
            </w:pPr>
            <w:r>
              <w:rPr>
                <w:rFonts w:ascii="Times New Roman" w:hAnsi="Times New Roman" w:cs="Times New Roman" w:eastAsia="Times New Roman"/>
                <w:sz w:val="22"/>
              </w:rPr>
              <w:t xml:space="preserve">Learning about soil, seeds and fertilisers</w:t>
            </w:r>
          </w:p>
        </w:tc>
        <w:tc>
          <w:tcPr/>
          <w:p>
            <w:pPr>
              <w:pStyle w:val="Compact"/>
              <w:spacing w:after="40" w:before="40"/>
              <w:jc w:val="center"/>
            </w:pPr>
            <w:r>
              <w:rPr>
                <w:rFonts w:ascii="Times New Roman" w:hAnsi="Times New Roman" w:cs="Times New Roman" w:eastAsia="Times New Roman"/>
                <w:sz w:val="22"/>
              </w:rPr>
              <w:t xml:space="preserve">Agriculture</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61</w:t>
            </w:r>
          </w:p>
        </w:tc>
        <w:tc>
          <w:tcPr/>
          <w:p>
            <w:pPr>
              <w:pStyle w:val="Compact"/>
              <w:spacing w:after="40" w:before="40"/>
              <w:jc w:val="left"/>
            </w:pPr>
            <w:r>
              <w:rPr>
                <w:rFonts w:ascii="Times New Roman" w:hAnsi="Times New Roman" w:cs="Times New Roman" w:eastAsia="Times New Roman"/>
                <w:sz w:val="22"/>
              </w:rPr>
              <w:t xml:space="preserve">Repairing machines, motors or electrical equipment</w:t>
            </w:r>
          </w:p>
        </w:tc>
        <w:tc>
          <w:tcPr/>
          <w:p>
            <w:pPr>
              <w:pStyle w:val="Compact"/>
              <w:spacing w:after="40" w:before="40"/>
              <w:jc w:val="center"/>
            </w:pPr>
            <w:r>
              <w:rPr>
                <w:rFonts w:ascii="Times New Roman" w:hAnsi="Times New Roman" w:cs="Times New Roman" w:eastAsia="Times New Roman"/>
                <w:sz w:val="22"/>
              </w:rPr>
              <w:t xml:space="preserve">Technical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62</w:t>
            </w:r>
          </w:p>
        </w:tc>
        <w:tc>
          <w:tcPr/>
          <w:p>
            <w:pPr>
              <w:pStyle w:val="Compact"/>
              <w:spacing w:after="40" w:before="40"/>
              <w:jc w:val="left"/>
            </w:pPr>
            <w:r>
              <w:rPr>
                <w:rFonts w:ascii="Times New Roman" w:hAnsi="Times New Roman" w:cs="Times New Roman" w:eastAsia="Times New Roman"/>
                <w:sz w:val="22"/>
              </w:rPr>
              <w:t xml:space="preserve">Building furniture, walls or other construction work</w:t>
            </w:r>
          </w:p>
        </w:tc>
        <w:tc>
          <w:tcPr/>
          <w:p>
            <w:pPr>
              <w:pStyle w:val="Compact"/>
              <w:spacing w:after="40" w:before="40"/>
              <w:jc w:val="center"/>
            </w:pPr>
            <w:r>
              <w:rPr>
                <w:rFonts w:ascii="Times New Roman" w:hAnsi="Times New Roman" w:cs="Times New Roman" w:eastAsia="Times New Roman"/>
                <w:sz w:val="22"/>
              </w:rPr>
              <w:t xml:space="preserve">Technical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63</w:t>
            </w:r>
          </w:p>
        </w:tc>
        <w:tc>
          <w:tcPr/>
          <w:p>
            <w:pPr>
              <w:pStyle w:val="Compact"/>
              <w:spacing w:after="40" w:before="40"/>
              <w:jc w:val="left"/>
            </w:pPr>
            <w:r>
              <w:rPr>
                <w:rFonts w:ascii="Times New Roman" w:hAnsi="Times New Roman" w:cs="Times New Roman" w:eastAsia="Times New Roman"/>
                <w:sz w:val="22"/>
              </w:rPr>
              <w:t xml:space="preserve">Drawing technical and engineering diagrams</w:t>
            </w:r>
          </w:p>
        </w:tc>
        <w:tc>
          <w:tcPr/>
          <w:p>
            <w:pPr>
              <w:pStyle w:val="Compact"/>
              <w:spacing w:after="40" w:before="40"/>
              <w:jc w:val="center"/>
            </w:pPr>
            <w:r>
              <w:rPr>
                <w:rFonts w:ascii="Times New Roman" w:hAnsi="Times New Roman" w:cs="Times New Roman" w:eastAsia="Times New Roman"/>
                <w:sz w:val="22"/>
              </w:rPr>
              <w:t xml:space="preserve">Technical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71</w:t>
            </w:r>
          </w:p>
        </w:tc>
        <w:tc>
          <w:tcPr/>
          <w:p>
            <w:pPr>
              <w:pStyle w:val="Compact"/>
              <w:spacing w:after="40" w:before="40"/>
              <w:jc w:val="left"/>
            </w:pPr>
            <w:r>
              <w:rPr>
                <w:rFonts w:ascii="Times New Roman" w:hAnsi="Times New Roman" w:cs="Times New Roman" w:eastAsia="Times New Roman"/>
                <w:sz w:val="22"/>
              </w:rPr>
              <w:t xml:space="preserve">Cooking food for your family</w:t>
            </w:r>
          </w:p>
        </w:tc>
        <w:tc>
          <w:tcPr/>
          <w:p>
            <w:pPr>
              <w:pStyle w:val="Compact"/>
              <w:spacing w:after="40" w:before="40"/>
              <w:jc w:val="center"/>
            </w:pPr>
            <w:r>
              <w:rPr>
                <w:rFonts w:ascii="Times New Roman" w:hAnsi="Times New Roman" w:cs="Times New Roman" w:eastAsia="Times New Roman"/>
                <w:sz w:val="22"/>
              </w:rPr>
              <w:t xml:space="preserve">Household</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72</w:t>
            </w:r>
          </w:p>
        </w:tc>
        <w:tc>
          <w:tcPr/>
          <w:p>
            <w:pPr>
              <w:pStyle w:val="Compact"/>
              <w:spacing w:after="40" w:before="40"/>
              <w:jc w:val="left"/>
            </w:pPr>
            <w:r>
              <w:rPr>
                <w:rFonts w:ascii="Times New Roman" w:hAnsi="Times New Roman" w:cs="Times New Roman" w:eastAsia="Times New Roman"/>
                <w:sz w:val="22"/>
              </w:rPr>
              <w:t xml:space="preserve">Stitching, embroidering or designing clothes</w:t>
            </w:r>
          </w:p>
        </w:tc>
        <w:tc>
          <w:tcPr/>
          <w:p>
            <w:pPr>
              <w:pStyle w:val="Compact"/>
              <w:spacing w:after="40" w:before="40"/>
              <w:jc w:val="center"/>
            </w:pPr>
            <w:r>
              <w:rPr>
                <w:rFonts w:ascii="Times New Roman" w:hAnsi="Times New Roman" w:cs="Times New Roman" w:eastAsia="Times New Roman"/>
                <w:sz w:val="22"/>
              </w:rPr>
              <w:t xml:space="preserve">Household</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73</w:t>
            </w:r>
          </w:p>
        </w:tc>
        <w:tc>
          <w:tcPr/>
          <w:p>
            <w:pPr>
              <w:pStyle w:val="Compact"/>
              <w:spacing w:after="40" w:before="40"/>
              <w:jc w:val="left"/>
            </w:pPr>
            <w:r>
              <w:rPr>
                <w:rFonts w:ascii="Times New Roman" w:hAnsi="Times New Roman" w:cs="Times New Roman" w:eastAsia="Times New Roman"/>
                <w:sz w:val="22"/>
              </w:rPr>
              <w:t xml:space="preserve">Keeping the house clean and well managed</w:t>
            </w:r>
          </w:p>
        </w:tc>
        <w:tc>
          <w:tcPr/>
          <w:p>
            <w:pPr>
              <w:pStyle w:val="Compact"/>
              <w:spacing w:after="40" w:before="40"/>
              <w:jc w:val="center"/>
            </w:pPr>
            <w:r>
              <w:rPr>
                <w:rFonts w:ascii="Times New Roman" w:hAnsi="Times New Roman" w:cs="Times New Roman" w:eastAsia="Times New Roman"/>
                <w:sz w:val="22"/>
              </w:rPr>
              <w:t xml:space="preserve">Household</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81</w:t>
            </w:r>
          </w:p>
        </w:tc>
        <w:tc>
          <w:tcPr/>
          <w:p>
            <w:pPr>
              <w:pStyle w:val="Compact"/>
              <w:spacing w:after="40" w:before="40"/>
              <w:jc w:val="left"/>
            </w:pPr>
            <w:r>
              <w:rPr>
                <w:rFonts w:ascii="Times New Roman" w:hAnsi="Times New Roman" w:cs="Times New Roman" w:eastAsia="Times New Roman"/>
                <w:sz w:val="22"/>
              </w:rPr>
              <w:t xml:space="preserve">Helping sick or poor people</w:t>
            </w:r>
          </w:p>
        </w:tc>
        <w:tc>
          <w:tcPr/>
          <w:p>
            <w:pPr>
              <w:pStyle w:val="Compact"/>
              <w:spacing w:after="40" w:before="40"/>
              <w:jc w:val="center"/>
            </w:pPr>
            <w:r>
              <w:rPr>
                <w:rFonts w:ascii="Times New Roman" w:hAnsi="Times New Roman" w:cs="Times New Roman" w:eastAsia="Times New Roman"/>
                <w:sz w:val="22"/>
              </w:rPr>
              <w:t xml:space="preserve">Social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82</w:t>
            </w:r>
          </w:p>
        </w:tc>
        <w:tc>
          <w:tcPr/>
          <w:p>
            <w:pPr>
              <w:pStyle w:val="Compact"/>
              <w:spacing w:after="40" w:before="40"/>
              <w:jc w:val="left"/>
            </w:pPr>
            <w:r>
              <w:rPr>
                <w:rFonts w:ascii="Times New Roman" w:hAnsi="Times New Roman" w:cs="Times New Roman" w:eastAsia="Times New Roman"/>
                <w:sz w:val="22"/>
              </w:rPr>
              <w:t xml:space="preserve">Working in a social welfare organisation or NGO</w:t>
            </w:r>
          </w:p>
        </w:tc>
        <w:tc>
          <w:tcPr/>
          <w:p>
            <w:pPr>
              <w:pStyle w:val="Compact"/>
              <w:spacing w:after="40" w:before="40"/>
              <w:jc w:val="center"/>
            </w:pPr>
            <w:r>
              <w:rPr>
                <w:rFonts w:ascii="Times New Roman" w:hAnsi="Times New Roman" w:cs="Times New Roman" w:eastAsia="Times New Roman"/>
                <w:sz w:val="22"/>
              </w:rPr>
              <w:t xml:space="preserve">Social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83</w:t>
            </w:r>
          </w:p>
        </w:tc>
        <w:tc>
          <w:tcPr/>
          <w:p>
            <w:pPr>
              <w:pStyle w:val="Compact"/>
              <w:spacing w:after="40" w:before="40"/>
              <w:jc w:val="left"/>
            </w:pPr>
            <w:r>
              <w:rPr>
                <w:rFonts w:ascii="Times New Roman" w:hAnsi="Times New Roman" w:cs="Times New Roman" w:eastAsia="Times New Roman"/>
                <w:sz w:val="22"/>
              </w:rPr>
              <w:t xml:space="preserve">Organising community events in your village or town</w:t>
            </w:r>
          </w:p>
        </w:tc>
        <w:tc>
          <w:tcPr/>
          <w:p>
            <w:pPr>
              <w:pStyle w:val="Compact"/>
              <w:spacing w:after="40" w:before="40"/>
              <w:jc w:val="center"/>
            </w:pPr>
            <w:r>
              <w:rPr>
                <w:rFonts w:ascii="Times New Roman" w:hAnsi="Times New Roman" w:cs="Times New Roman" w:eastAsia="Times New Roman"/>
                <w:sz w:val="22"/>
              </w:rPr>
              <w:t xml:space="preserve">Social</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91</w:t>
            </w:r>
          </w:p>
        </w:tc>
        <w:tc>
          <w:tcPr/>
          <w:p>
            <w:pPr>
              <w:pStyle w:val="Compact"/>
              <w:spacing w:after="40" w:before="40"/>
              <w:jc w:val="left"/>
            </w:pPr>
            <w:r>
              <w:rPr>
                <w:rFonts w:ascii="Times New Roman" w:hAnsi="Times New Roman" w:cs="Times New Roman" w:eastAsia="Times New Roman"/>
                <w:sz w:val="22"/>
              </w:rPr>
              <w:t xml:space="preserve">Convincing others to accept your ideas</w:t>
            </w:r>
          </w:p>
        </w:tc>
        <w:tc>
          <w:tcPr/>
          <w:p>
            <w:pPr>
              <w:pStyle w:val="Compact"/>
              <w:spacing w:after="40" w:before="40"/>
              <w:jc w:val="center"/>
            </w:pPr>
            <w:r>
              <w:rPr>
                <w:rFonts w:ascii="Times New Roman" w:hAnsi="Times New Roman" w:cs="Times New Roman" w:eastAsia="Times New Roman"/>
                <w:sz w:val="22"/>
              </w:rPr>
              <w:t xml:space="preserve">Persuasive</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92</w:t>
            </w:r>
          </w:p>
        </w:tc>
        <w:tc>
          <w:tcPr/>
          <w:p>
            <w:pPr>
              <w:pStyle w:val="Compact"/>
              <w:spacing w:after="40" w:before="40"/>
              <w:jc w:val="left"/>
            </w:pPr>
            <w:r>
              <w:rPr>
                <w:rFonts w:ascii="Times New Roman" w:hAnsi="Times New Roman" w:cs="Times New Roman" w:eastAsia="Times New Roman"/>
                <w:sz w:val="22"/>
              </w:rPr>
              <w:t xml:space="preserve">Doing sales or marketing work</w:t>
            </w:r>
          </w:p>
        </w:tc>
        <w:tc>
          <w:tcPr/>
          <w:p>
            <w:pPr>
              <w:pStyle w:val="Compact"/>
              <w:spacing w:after="40" w:before="40"/>
              <w:jc w:val="center"/>
            </w:pPr>
            <w:r>
              <w:rPr>
                <w:rFonts w:ascii="Times New Roman" w:hAnsi="Times New Roman" w:cs="Times New Roman" w:eastAsia="Times New Roman"/>
                <w:sz w:val="22"/>
              </w:rPr>
              <w:t xml:space="preserve">Persuasive</w:t>
            </w: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93</w:t>
            </w:r>
          </w:p>
        </w:tc>
        <w:tc>
          <w:tcPr/>
          <w:p>
            <w:pPr>
              <w:pStyle w:val="Compact"/>
              <w:spacing w:after="40" w:before="40"/>
              <w:jc w:val="left"/>
            </w:pPr>
            <w:r>
              <w:rPr>
                <w:rFonts w:ascii="Times New Roman" w:hAnsi="Times New Roman" w:cs="Times New Roman" w:eastAsia="Times New Roman"/>
                <w:sz w:val="22"/>
              </w:rPr>
              <w:t xml:space="preserve">Speaking in public to promote a cause or product</w:t>
            </w:r>
          </w:p>
        </w:tc>
        <w:tc>
          <w:tcPr/>
          <w:p>
            <w:pPr>
              <w:pStyle w:val="Compact"/>
              <w:spacing w:after="40" w:before="40"/>
              <w:jc w:val="center"/>
            </w:pPr>
            <w:r>
              <w:rPr>
                <w:rFonts w:ascii="Times New Roman" w:hAnsi="Times New Roman" w:cs="Times New Roman" w:eastAsia="Times New Roman"/>
                <w:sz w:val="22"/>
              </w:rPr>
              <w:t xml:space="preserve">Persuasive</w:t>
            </w:r>
          </w:p>
        </w:tc>
        <w:tc>
          <w:tcPr/>
          <w:p>
            <w:pPr>
              <w:pStyle w:val="Compact"/>
              <w:spacing w:after="40" w:before="40"/>
            </w:pPr>
          </w:p>
        </w:tc>
        <w:tc>
          <w:tcPr/>
          <w:p>
            <w:pPr>
              <w:pStyle w:val="Compact"/>
              <w:spacing w:after="40" w:before="40"/>
            </w:pPr>
          </w:p>
        </w:tc>
        <w:tc>
          <w:tcPr/>
          <w:p>
            <w:pPr>
              <w:pStyle w:val="Compact"/>
              <w:spacing w:after="40" w:before="40"/>
            </w:pPr>
          </w:p>
        </w:tc>
      </w:tr>
    </w:tbl>
    <w:p>
      <w:pPr>
        <w:pStyle w:val="BodyText"/>
        <w:spacing w:line="360" w:lineRule="auto" w:after="120"/>
        <w:jc w:val="both"/>
      </w:pPr>
      <w:r>
        <w:rPr>
          <w:rFonts w:ascii="Times New Roman" w:hAnsi="Times New Roman" w:cs="Times New Roman" w:eastAsia="Times New Roman"/>
          <w:i/>
          <w:iCs/>
          <w:sz w:val="24"/>
        </w:rPr>
        <w:t xml:space="preserve">(Only specimen items shown above; the full VIR contains 100 items — 10 per area)</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07"/>
    <w:bookmarkStart w:id="208" w:name="appendix-c-raw-data-table"/>
    <w:p>
      <w:pPr>
        <w:pStyle w:val="Heading2"/>
        <w:spacing w:line="360" w:lineRule="auto"/>
        <w:jc w:val="center"/>
      </w:pPr>
      <w:r>
        <w:rPr>
          <w:rFonts w:ascii="Times New Roman" w:hAnsi="Times New Roman" w:cs="Times New Roman" w:eastAsia="Times New Roman"/>
          <w:b/>
          <w:sz w:val="28"/>
        </w:rPr>
        <w:t xml:space="preserve">APPENDIX C — RAW DATA TABLE</w:t>
      </w:r>
    </w:p>
    <w:p>
      <w:pPr>
        <w:pStyle w:val="FirstParagraph"/>
        <w:spacing w:line="360" w:lineRule="auto" w:after="120"/>
        <w:jc w:val="both"/>
      </w:pPr>
      <w:r>
        <w:rPr>
          <w:rFonts w:ascii="Times New Roman" w:hAnsi="Times New Roman" w:cs="Times New Roman" w:eastAsia="Times New Roman"/>
          <w:i/>
          <w:iCs/>
          <w:sz w:val="24"/>
        </w:rPr>
        <w:t xml:space="preserve">(Area-wise VIR Scores of All 60 Students)</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C.1: Raw Scores of Boys — Class IX (n = 15)</w:t>
      </w:r>
    </w:p>
    <w:tbl>
      <w:tblPr>
        <w:tblStyle w:val="Table"/>
        <w:tblW w:type="pct" w:w="5000"/>
        <w:tblLayout w:type="fixed"/>
        <w:tblLook w:firstRow="1" w:lastRow="0" w:firstColumn="0" w:lastColumn="0" w:noHBand="0" w:noVBand="0" w:val="0020"/>
      </w:tblPr>
      <w:tblGrid>
        <w:gridCol w:w="618"/>
        <w:gridCol w:w="618"/>
        <w:gridCol w:w="618"/>
        <w:gridCol w:w="618"/>
        <w:gridCol w:w="618"/>
        <w:gridCol w:w="618"/>
        <w:gridCol w:w="618"/>
        <w:gridCol w:w="618"/>
        <w:gridCol w:w="618"/>
        <w:gridCol w:w="618"/>
        <w:gridCol w:w="618"/>
        <w:gridCol w:w="618"/>
        <w:gridCol w:w="495"/>
      </w:tblGrid>
      <w:tr>
        <w:trPr>
          <w:tblHeader w:val="on"/>
        </w:trPr>
        <w:tc>
          <w:tcPr/>
          <w:p>
            <w:pPr>
              <w:pStyle w:val="Compact"/>
              <w:spacing w:after="40" w:before="40"/>
              <w:jc w:val="center"/>
            </w:pPr>
            <w:r>
              <w:rPr>
                <w:rFonts w:ascii="Times New Roman" w:hAnsi="Times New Roman" w:cs="Times New Roman" w:eastAsia="Times New Roman"/>
                <w:sz w:val="22"/>
              </w:rPr>
              <w:t xml:space="preserve">Sr.</w:t>
            </w:r>
          </w:p>
        </w:tc>
        <w:tc>
          <w:tcPr/>
          <w:p>
            <w:pPr>
              <w:pStyle w:val="Compact"/>
              <w:spacing w:after="40" w:before="40"/>
              <w:jc w:val="center"/>
            </w:pPr>
            <w:r>
              <w:rPr>
                <w:rFonts w:ascii="Times New Roman" w:hAnsi="Times New Roman" w:cs="Times New Roman" w:eastAsia="Times New Roman"/>
                <w:sz w:val="22"/>
              </w:rPr>
              <w:t xml:space="preserve">Code</w:t>
            </w:r>
          </w:p>
        </w:tc>
        <w:tc>
          <w:tcPr/>
          <w:p>
            <w:pPr>
              <w:pStyle w:val="Compact"/>
              <w:spacing w:after="40" w:before="40"/>
              <w:jc w:val="center"/>
            </w:pPr>
            <w:r>
              <w:rPr>
                <w:rFonts w:ascii="Times New Roman" w:hAnsi="Times New Roman" w:cs="Times New Roman" w:eastAsia="Times New Roman"/>
                <w:sz w:val="22"/>
              </w:rPr>
              <w:t xml:space="preserve">Lit</w:t>
            </w:r>
          </w:p>
        </w:tc>
        <w:tc>
          <w:tcPr/>
          <w:p>
            <w:pPr>
              <w:pStyle w:val="Compact"/>
              <w:spacing w:after="40" w:before="40"/>
              <w:jc w:val="center"/>
            </w:pPr>
            <w:r>
              <w:rPr>
                <w:rFonts w:ascii="Times New Roman" w:hAnsi="Times New Roman" w:cs="Times New Roman" w:eastAsia="Times New Roman"/>
                <w:sz w:val="22"/>
              </w:rPr>
              <w:t xml:space="preserve">Sci</w:t>
            </w:r>
          </w:p>
        </w:tc>
        <w:tc>
          <w:tcPr/>
          <w:p>
            <w:pPr>
              <w:pStyle w:val="Compact"/>
              <w:spacing w:after="40" w:before="40"/>
              <w:jc w:val="center"/>
            </w:pPr>
            <w:r>
              <w:rPr>
                <w:rFonts w:ascii="Times New Roman" w:hAnsi="Times New Roman" w:cs="Times New Roman" w:eastAsia="Times New Roman"/>
                <w:sz w:val="22"/>
              </w:rPr>
              <w:t xml:space="preserve">Exe</w:t>
            </w:r>
          </w:p>
        </w:tc>
        <w:tc>
          <w:tcPr/>
          <w:p>
            <w:pPr>
              <w:pStyle w:val="Compact"/>
              <w:spacing w:after="40" w:before="40"/>
              <w:jc w:val="center"/>
            </w:pPr>
            <w:r>
              <w:rPr>
                <w:rFonts w:ascii="Times New Roman" w:hAnsi="Times New Roman" w:cs="Times New Roman" w:eastAsia="Times New Roman"/>
                <w:sz w:val="22"/>
              </w:rPr>
              <w:t xml:space="preserve">Com</w:t>
            </w:r>
          </w:p>
        </w:tc>
        <w:tc>
          <w:tcPr/>
          <w:p>
            <w:pPr>
              <w:pStyle w:val="Compact"/>
              <w:spacing w:after="40" w:before="40"/>
              <w:jc w:val="center"/>
            </w:pPr>
            <w:r>
              <w:rPr>
                <w:rFonts w:ascii="Times New Roman" w:hAnsi="Times New Roman" w:cs="Times New Roman" w:eastAsia="Times New Roman"/>
                <w:sz w:val="22"/>
              </w:rPr>
              <w:t xml:space="preserve">Art</w:t>
            </w:r>
          </w:p>
        </w:tc>
        <w:tc>
          <w:tcPr/>
          <w:p>
            <w:pPr>
              <w:pStyle w:val="Compact"/>
              <w:spacing w:after="40" w:before="40"/>
              <w:jc w:val="center"/>
            </w:pPr>
            <w:r>
              <w:rPr>
                <w:rFonts w:ascii="Times New Roman" w:hAnsi="Times New Roman" w:cs="Times New Roman" w:eastAsia="Times New Roman"/>
                <w:sz w:val="22"/>
              </w:rPr>
              <w:t xml:space="preserve">Agr</w:t>
            </w:r>
          </w:p>
        </w:tc>
        <w:tc>
          <w:tcPr/>
          <w:p>
            <w:pPr>
              <w:pStyle w:val="Compact"/>
              <w:spacing w:after="40" w:before="40"/>
              <w:jc w:val="center"/>
            </w:pPr>
            <w:r>
              <w:rPr>
                <w:rFonts w:ascii="Times New Roman" w:hAnsi="Times New Roman" w:cs="Times New Roman" w:eastAsia="Times New Roman"/>
                <w:sz w:val="22"/>
              </w:rPr>
              <w:t xml:space="preserve">Tec</w:t>
            </w:r>
          </w:p>
        </w:tc>
        <w:tc>
          <w:tcPr/>
          <w:p>
            <w:pPr>
              <w:pStyle w:val="Compact"/>
              <w:spacing w:after="40" w:before="40"/>
              <w:jc w:val="center"/>
            </w:pPr>
            <w:r>
              <w:rPr>
                <w:rFonts w:ascii="Times New Roman" w:hAnsi="Times New Roman" w:cs="Times New Roman" w:eastAsia="Times New Roman"/>
                <w:sz w:val="22"/>
              </w:rPr>
              <w:t xml:space="preserve">Hou</w:t>
            </w:r>
          </w:p>
        </w:tc>
        <w:tc>
          <w:tcPr/>
          <w:p>
            <w:pPr>
              <w:pStyle w:val="Compact"/>
              <w:spacing w:after="40" w:before="40"/>
              <w:jc w:val="center"/>
            </w:pPr>
            <w:r>
              <w:rPr>
                <w:rFonts w:ascii="Times New Roman" w:hAnsi="Times New Roman" w:cs="Times New Roman" w:eastAsia="Times New Roman"/>
                <w:sz w:val="22"/>
              </w:rPr>
              <w:t xml:space="preserve">Soc</w:t>
            </w:r>
          </w:p>
        </w:tc>
        <w:tc>
          <w:tcPr/>
          <w:p>
            <w:pPr>
              <w:pStyle w:val="Compact"/>
              <w:spacing w:after="40" w:before="40"/>
              <w:jc w:val="center"/>
            </w:pPr>
            <w:r>
              <w:rPr>
                <w:rFonts w:ascii="Times New Roman" w:hAnsi="Times New Roman" w:cs="Times New Roman" w:eastAsia="Times New Roman"/>
                <w:sz w:val="22"/>
              </w:rPr>
              <w:t xml:space="preserve">Per</w:t>
            </w:r>
          </w:p>
        </w:tc>
        <w:tc>
          <w:tcPr/>
          <w:p>
            <w:pPr>
              <w:pStyle w:val="Compact"/>
              <w:spacing w:after="40" w:before="40"/>
              <w:jc w:val="left"/>
            </w:pPr>
            <w:r>
              <w:rPr>
                <w:rFonts w:ascii="Times New Roman" w:hAnsi="Times New Roman" w:cs="Times New Roman" w:eastAsia="Times New Roman"/>
                <w:sz w:val="22"/>
              </w:rPr>
              <w:t xml:space="preserve">Dominant Area</w:t>
            </w:r>
          </w:p>
        </w:tc>
      </w:tr>
      <w:tr>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jc w:val="center"/>
            </w:pPr>
            <w:r>
              <w:rPr>
                <w:rFonts w:ascii="Times New Roman" w:hAnsi="Times New Roman" w:cs="Times New Roman" w:eastAsia="Times New Roman"/>
                <w:sz w:val="22"/>
              </w:rPr>
              <w:t xml:space="preserve">B-IX-01</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Technical</w:t>
            </w:r>
          </w:p>
        </w:tc>
      </w:tr>
      <w:tr>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center"/>
            </w:pPr>
            <w:r>
              <w:rPr>
                <w:rFonts w:ascii="Times New Roman" w:hAnsi="Times New Roman" w:cs="Times New Roman" w:eastAsia="Times New Roman"/>
                <w:sz w:val="22"/>
              </w:rPr>
              <w:t xml:space="preserve">B-IX-02</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Technical</w:t>
            </w:r>
          </w:p>
        </w:tc>
      </w:tr>
      <w:tr>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center"/>
            </w:pPr>
            <w:r>
              <w:rPr>
                <w:rFonts w:ascii="Times New Roman" w:hAnsi="Times New Roman" w:cs="Times New Roman" w:eastAsia="Times New Roman"/>
                <w:sz w:val="22"/>
              </w:rPr>
              <w:t xml:space="preserve">B-IX-03</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Scientific/Technical</w:t>
            </w:r>
          </w:p>
        </w:tc>
      </w:tr>
      <w:tr>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B-IX-04</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Agriculture/Technical</w:t>
            </w:r>
          </w:p>
        </w:tc>
      </w:tr>
      <w:tr>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B-IX-05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Scientific</w:t>
            </w:r>
          </w:p>
        </w:tc>
      </w:tr>
      <w:tr>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B-IX-06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Technical</w:t>
            </w:r>
          </w:p>
        </w:tc>
      </w:tr>
      <w:tr>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B-IX-07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Technical/Agriculture</w:t>
            </w:r>
          </w:p>
        </w:tc>
      </w:tr>
      <w:tr>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B-IX-08</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Technical/Agriculture</w:t>
            </w:r>
          </w:p>
        </w:tc>
      </w:tr>
      <w:tr>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center"/>
            </w:pPr>
            <w:r>
              <w:rPr>
                <w:rFonts w:ascii="Times New Roman" w:hAnsi="Times New Roman" w:cs="Times New Roman" w:eastAsia="Times New Roman"/>
                <w:sz w:val="22"/>
              </w:rPr>
              <w:t xml:space="preserve">B-IX-09</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Technical</w:t>
            </w:r>
          </w:p>
        </w:tc>
      </w:tr>
      <w:tr>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B-IX-10</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Agriculture</w:t>
            </w:r>
          </w:p>
        </w:tc>
      </w:tr>
      <w:tr>
        <w:tc>
          <w:tcPr/>
          <w:p>
            <w:pPr>
              <w:pStyle w:val="Compact"/>
              <w:spacing w:after="40" w:before="40"/>
              <w:jc w:val="center"/>
            </w:pPr>
            <w:r>
              <w:rPr>
                <w:rFonts w:ascii="Times New Roman" w:hAnsi="Times New Roman" w:cs="Times New Roman" w:eastAsia="Times New Roman"/>
                <w:sz w:val="22"/>
              </w:rPr>
              <w:t xml:space="preserve">11</w:t>
            </w:r>
          </w:p>
        </w:tc>
        <w:tc>
          <w:tcPr/>
          <w:p>
            <w:pPr>
              <w:pStyle w:val="Compact"/>
              <w:spacing w:after="40" w:before="40"/>
              <w:jc w:val="center"/>
            </w:pPr>
            <w:r>
              <w:rPr>
                <w:rFonts w:ascii="Times New Roman" w:hAnsi="Times New Roman" w:cs="Times New Roman" w:eastAsia="Times New Roman"/>
                <w:sz w:val="22"/>
              </w:rPr>
              <w:t xml:space="preserve">B-IX-11</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Technical</w:t>
            </w:r>
          </w:p>
        </w:tc>
      </w:tr>
      <w:tr>
        <w:tc>
          <w:tcPr/>
          <w:p>
            <w:pPr>
              <w:pStyle w:val="Compact"/>
              <w:spacing w:after="40" w:before="40"/>
              <w:jc w:val="center"/>
            </w:pPr>
            <w:r>
              <w:rPr>
                <w:rFonts w:ascii="Times New Roman" w:hAnsi="Times New Roman" w:cs="Times New Roman" w:eastAsia="Times New Roman"/>
                <w:sz w:val="22"/>
              </w:rPr>
              <w:t xml:space="preserve">12</w:t>
            </w:r>
          </w:p>
        </w:tc>
        <w:tc>
          <w:tcPr/>
          <w:p>
            <w:pPr>
              <w:pStyle w:val="Compact"/>
              <w:spacing w:after="40" w:before="40"/>
              <w:jc w:val="center"/>
            </w:pPr>
            <w:r>
              <w:rPr>
                <w:rFonts w:ascii="Times New Roman" w:hAnsi="Times New Roman" w:cs="Times New Roman" w:eastAsia="Times New Roman"/>
                <w:sz w:val="22"/>
              </w:rPr>
              <w:t xml:space="preserve">B-IX-12</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Technical/Scientific</w:t>
            </w:r>
          </w:p>
        </w:tc>
      </w:tr>
      <w:tr>
        <w:tc>
          <w:tcPr/>
          <w:p>
            <w:pPr>
              <w:pStyle w:val="Compact"/>
              <w:spacing w:after="40" w:before="40"/>
              <w:jc w:val="center"/>
            </w:pPr>
            <w:r>
              <w:rPr>
                <w:rFonts w:ascii="Times New Roman" w:hAnsi="Times New Roman" w:cs="Times New Roman" w:eastAsia="Times New Roman"/>
                <w:sz w:val="22"/>
              </w:rPr>
              <w:t xml:space="preserve">13</w:t>
            </w:r>
          </w:p>
        </w:tc>
        <w:tc>
          <w:tcPr/>
          <w:p>
            <w:pPr>
              <w:pStyle w:val="Compact"/>
              <w:spacing w:after="40" w:before="40"/>
              <w:jc w:val="center"/>
            </w:pPr>
            <w:r>
              <w:rPr>
                <w:rFonts w:ascii="Times New Roman" w:hAnsi="Times New Roman" w:cs="Times New Roman" w:eastAsia="Times New Roman"/>
                <w:sz w:val="22"/>
              </w:rPr>
              <w:t xml:space="preserve">B-IX-13</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Technical/Agriculture</w:t>
            </w:r>
          </w:p>
        </w:tc>
      </w:tr>
      <w:tr>
        <w:tc>
          <w:tcPr/>
          <w:p>
            <w:pPr>
              <w:pStyle w:val="Compact"/>
              <w:spacing w:after="40" w:before="40"/>
              <w:jc w:val="center"/>
            </w:pPr>
            <w:r>
              <w:rPr>
                <w:rFonts w:ascii="Times New Roman" w:hAnsi="Times New Roman" w:cs="Times New Roman" w:eastAsia="Times New Roman"/>
                <w:sz w:val="22"/>
              </w:rPr>
              <w:t xml:space="preserve">14</w:t>
            </w:r>
          </w:p>
        </w:tc>
        <w:tc>
          <w:tcPr/>
          <w:p>
            <w:pPr>
              <w:pStyle w:val="Compact"/>
              <w:spacing w:after="40" w:before="40"/>
              <w:jc w:val="center"/>
            </w:pPr>
            <w:r>
              <w:rPr>
                <w:rFonts w:ascii="Times New Roman" w:hAnsi="Times New Roman" w:cs="Times New Roman" w:eastAsia="Times New Roman"/>
                <w:sz w:val="22"/>
              </w:rPr>
              <w:t xml:space="preserve">B-IX-14</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Technical</w:t>
            </w:r>
          </w:p>
        </w:tc>
      </w:tr>
      <w:tr>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B-IX-15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left"/>
            </w:pPr>
            <w:r>
              <w:rPr>
                <w:rFonts w:ascii="Times New Roman" w:hAnsi="Times New Roman" w:cs="Times New Roman" w:eastAsia="Times New Roman"/>
                <w:sz w:val="22"/>
              </w:rPr>
              <w:t xml:space="preserve">Agriculture/Executive</w:t>
            </w:r>
          </w:p>
        </w:tc>
      </w:tr>
      <w:tr>
        <w:tc>
          <w:tcPr/>
          <w:p>
            <w:pPr>
              <w:pStyle w:val="Compact"/>
              <w:spacing w:after="40" w:before="40"/>
            </w:pPr>
          </w:p>
        </w:tc>
        <w:tc>
          <w:tcPr/>
          <w:p>
            <w:pPr>
              <w:pStyle w:val="Compact"/>
              <w:spacing w:after="40" w:before="40"/>
              <w:jc w:val="center"/>
            </w:pPr>
            <w:r>
              <w:rPr>
                <w:rFonts w:ascii="Times New Roman" w:hAnsi="Times New Roman" w:cs="Times New Roman" w:eastAsia="Times New Roman"/>
                <w:b/>
                <w:bCs/>
                <w:sz w:val="22"/>
              </w:rPr>
              <w:t xml:space="preserve">Sum</w:t>
            </w:r>
          </w:p>
        </w:tc>
        <w:tc>
          <w:tcPr/>
          <w:p>
            <w:pPr>
              <w:pStyle w:val="Compact"/>
              <w:spacing w:after="40" w:before="40"/>
              <w:jc w:val="center"/>
            </w:pPr>
            <w:r>
              <w:rPr>
                <w:rFonts w:ascii="Times New Roman" w:hAnsi="Times New Roman" w:cs="Times New Roman" w:eastAsia="Times New Roman"/>
                <w:b/>
                <w:bCs/>
                <w:sz w:val="22"/>
              </w:rPr>
              <w:t xml:space="preserve">81</w:t>
            </w:r>
          </w:p>
        </w:tc>
        <w:tc>
          <w:tcPr/>
          <w:p>
            <w:pPr>
              <w:pStyle w:val="Compact"/>
              <w:spacing w:after="40" w:before="40"/>
              <w:jc w:val="center"/>
            </w:pPr>
            <w:r>
              <w:rPr>
                <w:rFonts w:ascii="Times New Roman" w:hAnsi="Times New Roman" w:cs="Times New Roman" w:eastAsia="Times New Roman"/>
                <w:b/>
                <w:bCs/>
                <w:sz w:val="22"/>
              </w:rPr>
              <w:t xml:space="preserve">112</w:t>
            </w:r>
          </w:p>
        </w:tc>
        <w:tc>
          <w:tcPr/>
          <w:p>
            <w:pPr>
              <w:pStyle w:val="Compact"/>
              <w:spacing w:after="40" w:before="40"/>
              <w:jc w:val="center"/>
            </w:pPr>
            <w:r>
              <w:rPr>
                <w:rFonts w:ascii="Times New Roman" w:hAnsi="Times New Roman" w:cs="Times New Roman" w:eastAsia="Times New Roman"/>
                <w:b/>
                <w:bCs/>
                <w:sz w:val="22"/>
              </w:rPr>
              <w:t xml:space="preserve">102</w:t>
            </w:r>
          </w:p>
        </w:tc>
        <w:tc>
          <w:tcPr/>
          <w:p>
            <w:pPr>
              <w:pStyle w:val="Compact"/>
              <w:spacing w:after="40" w:before="40"/>
              <w:jc w:val="center"/>
            </w:pPr>
            <w:r>
              <w:rPr>
                <w:rFonts w:ascii="Times New Roman" w:hAnsi="Times New Roman" w:cs="Times New Roman" w:eastAsia="Times New Roman"/>
                <w:b/>
                <w:bCs/>
                <w:sz w:val="22"/>
              </w:rPr>
              <w:t xml:space="preserve">92</w:t>
            </w:r>
          </w:p>
        </w:tc>
        <w:tc>
          <w:tcPr/>
          <w:p>
            <w:pPr>
              <w:pStyle w:val="Compact"/>
              <w:spacing w:after="40" w:before="40"/>
              <w:jc w:val="center"/>
            </w:pPr>
            <w:r>
              <w:rPr>
                <w:rFonts w:ascii="Times New Roman" w:hAnsi="Times New Roman" w:cs="Times New Roman" w:eastAsia="Times New Roman"/>
                <w:b/>
                <w:bCs/>
                <w:sz w:val="22"/>
              </w:rPr>
              <w:t xml:space="preserve">77</w:t>
            </w:r>
          </w:p>
        </w:tc>
        <w:tc>
          <w:tcPr/>
          <w:p>
            <w:pPr>
              <w:pStyle w:val="Compact"/>
              <w:spacing w:after="40" w:before="40"/>
              <w:jc w:val="center"/>
            </w:pPr>
            <w:r>
              <w:rPr>
                <w:rFonts w:ascii="Times New Roman" w:hAnsi="Times New Roman" w:cs="Times New Roman" w:eastAsia="Times New Roman"/>
                <w:b/>
                <w:bCs/>
                <w:sz w:val="22"/>
              </w:rPr>
              <w:t xml:space="preserve">114</w:t>
            </w:r>
          </w:p>
        </w:tc>
        <w:tc>
          <w:tcPr/>
          <w:p>
            <w:pPr>
              <w:pStyle w:val="Compact"/>
              <w:spacing w:after="40" w:before="40"/>
              <w:jc w:val="center"/>
            </w:pPr>
            <w:r>
              <w:rPr>
                <w:rFonts w:ascii="Times New Roman" w:hAnsi="Times New Roman" w:cs="Times New Roman" w:eastAsia="Times New Roman"/>
                <w:b/>
                <w:bCs/>
                <w:sz w:val="22"/>
              </w:rPr>
              <w:t xml:space="preserve">119</w:t>
            </w:r>
          </w:p>
        </w:tc>
        <w:tc>
          <w:tcPr/>
          <w:p>
            <w:pPr>
              <w:pStyle w:val="Compact"/>
              <w:spacing w:after="40" w:before="40"/>
              <w:jc w:val="center"/>
            </w:pPr>
            <w:r>
              <w:rPr>
                <w:rFonts w:ascii="Times New Roman" w:hAnsi="Times New Roman" w:cs="Times New Roman" w:eastAsia="Times New Roman"/>
                <w:b/>
                <w:bCs/>
                <w:sz w:val="22"/>
              </w:rPr>
              <w:t xml:space="preserve">64</w:t>
            </w:r>
          </w:p>
        </w:tc>
        <w:tc>
          <w:tcPr/>
          <w:p>
            <w:pPr>
              <w:pStyle w:val="Compact"/>
              <w:spacing w:after="40" w:before="40"/>
              <w:jc w:val="center"/>
            </w:pPr>
            <w:r>
              <w:rPr>
                <w:rFonts w:ascii="Times New Roman" w:hAnsi="Times New Roman" w:cs="Times New Roman" w:eastAsia="Times New Roman"/>
                <w:b/>
                <w:bCs/>
                <w:sz w:val="22"/>
              </w:rPr>
              <w:t xml:space="preserve">86</w:t>
            </w:r>
          </w:p>
        </w:tc>
        <w:tc>
          <w:tcPr/>
          <w:p>
            <w:pPr>
              <w:pStyle w:val="Compact"/>
              <w:spacing w:after="40" w:before="40"/>
              <w:jc w:val="center"/>
            </w:pPr>
            <w:r>
              <w:rPr>
                <w:rFonts w:ascii="Times New Roman" w:hAnsi="Times New Roman" w:cs="Times New Roman" w:eastAsia="Times New Roman"/>
                <w:b/>
                <w:bCs/>
                <w:sz w:val="22"/>
              </w:rPr>
              <w:t xml:space="preserve">97</w:t>
            </w:r>
          </w:p>
        </w:tc>
        <w:tc>
          <w:tcPr/>
          <w:p>
            <w:pPr>
              <w:pStyle w:val="Compact"/>
              <w:spacing w:after="40" w:before="40"/>
            </w:pPr>
          </w:p>
        </w:tc>
      </w:tr>
      <w:tr>
        <w:tc>
          <w:tcPr/>
          <w:p>
            <w:pPr>
              <w:pStyle w:val="Compact"/>
              <w:spacing w:after="40" w:before="40"/>
            </w:pPr>
          </w:p>
        </w:tc>
        <w:tc>
          <w:tcPr/>
          <w:p>
            <w:pPr>
              <w:pStyle w:val="Compact"/>
              <w:spacing w:after="40" w:before="40"/>
              <w:jc w:val="center"/>
            </w:pPr>
            <w:r>
              <w:rPr>
                <w:rFonts w:ascii="Times New Roman" w:hAnsi="Times New Roman" w:cs="Times New Roman" w:eastAsia="Times New Roman"/>
                <w:b/>
                <w:bCs/>
                <w:sz w:val="22"/>
              </w:rPr>
              <w:t xml:space="preserve">Mean</w:t>
            </w:r>
          </w:p>
        </w:tc>
        <w:tc>
          <w:tcPr/>
          <w:p>
            <w:pPr>
              <w:pStyle w:val="Compact"/>
              <w:spacing w:after="40" w:before="40"/>
              <w:jc w:val="center"/>
            </w:pPr>
            <w:r>
              <w:rPr>
                <w:rFonts w:ascii="Times New Roman" w:hAnsi="Times New Roman" w:cs="Times New Roman" w:eastAsia="Times New Roman"/>
                <w:b/>
                <w:bCs/>
                <w:sz w:val="22"/>
              </w:rPr>
              <w:t xml:space="preserve">5.40</w:t>
            </w:r>
          </w:p>
        </w:tc>
        <w:tc>
          <w:tcPr/>
          <w:p>
            <w:pPr>
              <w:pStyle w:val="Compact"/>
              <w:spacing w:after="40" w:before="40"/>
              <w:jc w:val="center"/>
            </w:pPr>
            <w:r>
              <w:rPr>
                <w:rFonts w:ascii="Times New Roman" w:hAnsi="Times New Roman" w:cs="Times New Roman" w:eastAsia="Times New Roman"/>
                <w:b/>
                <w:bCs/>
                <w:sz w:val="22"/>
              </w:rPr>
              <w:t xml:space="preserve">7.47</w:t>
            </w:r>
          </w:p>
        </w:tc>
        <w:tc>
          <w:tcPr/>
          <w:p>
            <w:pPr>
              <w:pStyle w:val="Compact"/>
              <w:spacing w:after="40" w:before="40"/>
              <w:jc w:val="center"/>
            </w:pPr>
            <w:r>
              <w:rPr>
                <w:rFonts w:ascii="Times New Roman" w:hAnsi="Times New Roman" w:cs="Times New Roman" w:eastAsia="Times New Roman"/>
                <w:b/>
                <w:bCs/>
                <w:sz w:val="22"/>
              </w:rPr>
              <w:t xml:space="preserve">6.80</w:t>
            </w:r>
          </w:p>
        </w:tc>
        <w:tc>
          <w:tcPr/>
          <w:p>
            <w:pPr>
              <w:pStyle w:val="Compact"/>
              <w:spacing w:after="40" w:before="40"/>
              <w:jc w:val="center"/>
            </w:pPr>
            <w:r>
              <w:rPr>
                <w:rFonts w:ascii="Times New Roman" w:hAnsi="Times New Roman" w:cs="Times New Roman" w:eastAsia="Times New Roman"/>
                <w:b/>
                <w:bCs/>
                <w:sz w:val="22"/>
              </w:rPr>
              <w:t xml:space="preserve">6.13</w:t>
            </w:r>
          </w:p>
        </w:tc>
        <w:tc>
          <w:tcPr/>
          <w:p>
            <w:pPr>
              <w:pStyle w:val="Compact"/>
              <w:spacing w:after="40" w:before="40"/>
              <w:jc w:val="center"/>
            </w:pPr>
            <w:r>
              <w:rPr>
                <w:rFonts w:ascii="Times New Roman" w:hAnsi="Times New Roman" w:cs="Times New Roman" w:eastAsia="Times New Roman"/>
                <w:b/>
                <w:bCs/>
                <w:sz w:val="22"/>
              </w:rPr>
              <w:t xml:space="preserve">5.13</w:t>
            </w:r>
          </w:p>
        </w:tc>
        <w:tc>
          <w:tcPr/>
          <w:p>
            <w:pPr>
              <w:pStyle w:val="Compact"/>
              <w:spacing w:after="40" w:before="40"/>
              <w:jc w:val="center"/>
            </w:pPr>
            <w:r>
              <w:rPr>
                <w:rFonts w:ascii="Times New Roman" w:hAnsi="Times New Roman" w:cs="Times New Roman" w:eastAsia="Times New Roman"/>
                <w:b/>
                <w:bCs/>
                <w:sz w:val="22"/>
              </w:rPr>
              <w:t xml:space="preserve">7.60</w:t>
            </w:r>
          </w:p>
        </w:tc>
        <w:tc>
          <w:tcPr/>
          <w:p>
            <w:pPr>
              <w:pStyle w:val="Compact"/>
              <w:spacing w:after="40" w:before="40"/>
              <w:jc w:val="center"/>
            </w:pPr>
            <w:r>
              <w:rPr>
                <w:rFonts w:ascii="Times New Roman" w:hAnsi="Times New Roman" w:cs="Times New Roman" w:eastAsia="Times New Roman"/>
                <w:b/>
                <w:bCs/>
                <w:sz w:val="22"/>
              </w:rPr>
              <w:t xml:space="preserve">7.93</w:t>
            </w:r>
          </w:p>
        </w:tc>
        <w:tc>
          <w:tcPr/>
          <w:p>
            <w:pPr>
              <w:pStyle w:val="Compact"/>
              <w:spacing w:after="40" w:before="40"/>
              <w:jc w:val="center"/>
            </w:pPr>
            <w:r>
              <w:rPr>
                <w:rFonts w:ascii="Times New Roman" w:hAnsi="Times New Roman" w:cs="Times New Roman" w:eastAsia="Times New Roman"/>
                <w:b/>
                <w:bCs/>
                <w:sz w:val="22"/>
              </w:rPr>
              <w:t xml:space="preserve">4.27</w:t>
            </w:r>
          </w:p>
        </w:tc>
        <w:tc>
          <w:tcPr/>
          <w:p>
            <w:pPr>
              <w:pStyle w:val="Compact"/>
              <w:spacing w:after="40" w:before="40"/>
              <w:jc w:val="center"/>
            </w:pPr>
            <w:r>
              <w:rPr>
                <w:rFonts w:ascii="Times New Roman" w:hAnsi="Times New Roman" w:cs="Times New Roman" w:eastAsia="Times New Roman"/>
                <w:b/>
                <w:bCs/>
                <w:sz w:val="22"/>
              </w:rPr>
              <w:t xml:space="preserve">5.73</w:t>
            </w:r>
          </w:p>
        </w:tc>
        <w:tc>
          <w:tcPr/>
          <w:p>
            <w:pPr>
              <w:pStyle w:val="Compact"/>
              <w:spacing w:after="40" w:before="40"/>
              <w:jc w:val="center"/>
            </w:pPr>
            <w:r>
              <w:rPr>
                <w:rFonts w:ascii="Times New Roman" w:hAnsi="Times New Roman" w:cs="Times New Roman" w:eastAsia="Times New Roman"/>
                <w:b/>
                <w:bCs/>
                <w:sz w:val="22"/>
              </w:rPr>
              <w:t xml:space="preserve">6.47</w:t>
            </w:r>
          </w:p>
        </w:tc>
        <w:tc>
          <w:tcPr/>
          <w:p>
            <w:pPr>
              <w:pStyle w:val="Compact"/>
              <w:spacing w:after="40" w:before="40"/>
            </w:pPr>
          </w:p>
        </w:tc>
      </w:tr>
    </w:tbl>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Table C.2: Raw Scores of Girls — Class IX (n = 15)</w:t>
      </w:r>
    </w:p>
    <w:tbl>
      <w:tblPr>
        <w:tblStyle w:val="Table"/>
        <w:tblW w:type="pct" w:w="5000"/>
        <w:tblLayout w:type="fixed"/>
        <w:tblLook w:firstRow="1" w:lastRow="0" w:firstColumn="0" w:lastColumn="0" w:noHBand="0" w:noVBand="0" w:val="0020"/>
      </w:tblPr>
      <w:tblGrid>
        <w:gridCol w:w="618"/>
        <w:gridCol w:w="618"/>
        <w:gridCol w:w="618"/>
        <w:gridCol w:w="618"/>
        <w:gridCol w:w="618"/>
        <w:gridCol w:w="618"/>
        <w:gridCol w:w="618"/>
        <w:gridCol w:w="618"/>
        <w:gridCol w:w="618"/>
        <w:gridCol w:w="618"/>
        <w:gridCol w:w="618"/>
        <w:gridCol w:w="618"/>
        <w:gridCol w:w="495"/>
      </w:tblGrid>
      <w:tr>
        <w:trPr>
          <w:tblHeader w:val="on"/>
        </w:trPr>
        <w:tc>
          <w:tcPr/>
          <w:p>
            <w:pPr>
              <w:pStyle w:val="Compact"/>
              <w:spacing w:after="40" w:before="40"/>
              <w:jc w:val="center"/>
            </w:pPr>
            <w:r>
              <w:rPr>
                <w:rFonts w:ascii="Times New Roman" w:hAnsi="Times New Roman" w:cs="Times New Roman" w:eastAsia="Times New Roman"/>
                <w:sz w:val="22"/>
              </w:rPr>
              <w:t xml:space="preserve">Sr.</w:t>
            </w:r>
          </w:p>
        </w:tc>
        <w:tc>
          <w:tcPr/>
          <w:p>
            <w:pPr>
              <w:pStyle w:val="Compact"/>
              <w:spacing w:after="40" w:before="40"/>
              <w:jc w:val="center"/>
            </w:pPr>
            <w:r>
              <w:rPr>
                <w:rFonts w:ascii="Times New Roman" w:hAnsi="Times New Roman" w:cs="Times New Roman" w:eastAsia="Times New Roman"/>
                <w:sz w:val="22"/>
              </w:rPr>
              <w:t xml:space="preserve">Code</w:t>
            </w:r>
          </w:p>
        </w:tc>
        <w:tc>
          <w:tcPr/>
          <w:p>
            <w:pPr>
              <w:pStyle w:val="Compact"/>
              <w:spacing w:after="40" w:before="40"/>
              <w:jc w:val="center"/>
            </w:pPr>
            <w:r>
              <w:rPr>
                <w:rFonts w:ascii="Times New Roman" w:hAnsi="Times New Roman" w:cs="Times New Roman" w:eastAsia="Times New Roman"/>
                <w:sz w:val="22"/>
              </w:rPr>
              <w:t xml:space="preserve">Lit</w:t>
            </w:r>
          </w:p>
        </w:tc>
        <w:tc>
          <w:tcPr/>
          <w:p>
            <w:pPr>
              <w:pStyle w:val="Compact"/>
              <w:spacing w:after="40" w:before="40"/>
              <w:jc w:val="center"/>
            </w:pPr>
            <w:r>
              <w:rPr>
                <w:rFonts w:ascii="Times New Roman" w:hAnsi="Times New Roman" w:cs="Times New Roman" w:eastAsia="Times New Roman"/>
                <w:sz w:val="22"/>
              </w:rPr>
              <w:t xml:space="preserve">Sci</w:t>
            </w:r>
          </w:p>
        </w:tc>
        <w:tc>
          <w:tcPr/>
          <w:p>
            <w:pPr>
              <w:pStyle w:val="Compact"/>
              <w:spacing w:after="40" w:before="40"/>
              <w:jc w:val="center"/>
            </w:pPr>
            <w:r>
              <w:rPr>
                <w:rFonts w:ascii="Times New Roman" w:hAnsi="Times New Roman" w:cs="Times New Roman" w:eastAsia="Times New Roman"/>
                <w:sz w:val="22"/>
              </w:rPr>
              <w:t xml:space="preserve">Exe</w:t>
            </w:r>
          </w:p>
        </w:tc>
        <w:tc>
          <w:tcPr/>
          <w:p>
            <w:pPr>
              <w:pStyle w:val="Compact"/>
              <w:spacing w:after="40" w:before="40"/>
              <w:jc w:val="center"/>
            </w:pPr>
            <w:r>
              <w:rPr>
                <w:rFonts w:ascii="Times New Roman" w:hAnsi="Times New Roman" w:cs="Times New Roman" w:eastAsia="Times New Roman"/>
                <w:sz w:val="22"/>
              </w:rPr>
              <w:t xml:space="preserve">Com</w:t>
            </w:r>
          </w:p>
        </w:tc>
        <w:tc>
          <w:tcPr/>
          <w:p>
            <w:pPr>
              <w:pStyle w:val="Compact"/>
              <w:spacing w:after="40" w:before="40"/>
              <w:jc w:val="center"/>
            </w:pPr>
            <w:r>
              <w:rPr>
                <w:rFonts w:ascii="Times New Roman" w:hAnsi="Times New Roman" w:cs="Times New Roman" w:eastAsia="Times New Roman"/>
                <w:sz w:val="22"/>
              </w:rPr>
              <w:t xml:space="preserve">Art</w:t>
            </w:r>
          </w:p>
        </w:tc>
        <w:tc>
          <w:tcPr/>
          <w:p>
            <w:pPr>
              <w:pStyle w:val="Compact"/>
              <w:spacing w:after="40" w:before="40"/>
              <w:jc w:val="center"/>
            </w:pPr>
            <w:r>
              <w:rPr>
                <w:rFonts w:ascii="Times New Roman" w:hAnsi="Times New Roman" w:cs="Times New Roman" w:eastAsia="Times New Roman"/>
                <w:sz w:val="22"/>
              </w:rPr>
              <w:t xml:space="preserve">Agr</w:t>
            </w:r>
          </w:p>
        </w:tc>
        <w:tc>
          <w:tcPr/>
          <w:p>
            <w:pPr>
              <w:pStyle w:val="Compact"/>
              <w:spacing w:after="40" w:before="40"/>
              <w:jc w:val="center"/>
            </w:pPr>
            <w:r>
              <w:rPr>
                <w:rFonts w:ascii="Times New Roman" w:hAnsi="Times New Roman" w:cs="Times New Roman" w:eastAsia="Times New Roman"/>
                <w:sz w:val="22"/>
              </w:rPr>
              <w:t xml:space="preserve">Tec</w:t>
            </w:r>
          </w:p>
        </w:tc>
        <w:tc>
          <w:tcPr/>
          <w:p>
            <w:pPr>
              <w:pStyle w:val="Compact"/>
              <w:spacing w:after="40" w:before="40"/>
              <w:jc w:val="center"/>
            </w:pPr>
            <w:r>
              <w:rPr>
                <w:rFonts w:ascii="Times New Roman" w:hAnsi="Times New Roman" w:cs="Times New Roman" w:eastAsia="Times New Roman"/>
                <w:sz w:val="22"/>
              </w:rPr>
              <w:t xml:space="preserve">Hou</w:t>
            </w:r>
          </w:p>
        </w:tc>
        <w:tc>
          <w:tcPr/>
          <w:p>
            <w:pPr>
              <w:pStyle w:val="Compact"/>
              <w:spacing w:after="40" w:before="40"/>
              <w:jc w:val="center"/>
            </w:pPr>
            <w:r>
              <w:rPr>
                <w:rFonts w:ascii="Times New Roman" w:hAnsi="Times New Roman" w:cs="Times New Roman" w:eastAsia="Times New Roman"/>
                <w:sz w:val="22"/>
              </w:rPr>
              <w:t xml:space="preserve">Soc</w:t>
            </w:r>
          </w:p>
        </w:tc>
        <w:tc>
          <w:tcPr/>
          <w:p>
            <w:pPr>
              <w:pStyle w:val="Compact"/>
              <w:spacing w:after="40" w:before="40"/>
              <w:jc w:val="center"/>
            </w:pPr>
            <w:r>
              <w:rPr>
                <w:rFonts w:ascii="Times New Roman" w:hAnsi="Times New Roman" w:cs="Times New Roman" w:eastAsia="Times New Roman"/>
                <w:sz w:val="22"/>
              </w:rPr>
              <w:t xml:space="preserve">Per</w:t>
            </w:r>
          </w:p>
        </w:tc>
        <w:tc>
          <w:tcPr/>
          <w:p>
            <w:pPr>
              <w:pStyle w:val="Compact"/>
              <w:spacing w:after="40" w:before="40"/>
              <w:jc w:val="left"/>
            </w:pPr>
            <w:r>
              <w:rPr>
                <w:rFonts w:ascii="Times New Roman" w:hAnsi="Times New Roman" w:cs="Times New Roman" w:eastAsia="Times New Roman"/>
                <w:sz w:val="22"/>
              </w:rPr>
              <w:t xml:space="preserve">Dominant Area</w:t>
            </w:r>
          </w:p>
        </w:tc>
      </w:tr>
      <w:tr>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jc w:val="center"/>
            </w:pPr>
            <w:r>
              <w:rPr>
                <w:rFonts w:ascii="Times New Roman" w:hAnsi="Times New Roman" w:cs="Times New Roman" w:eastAsia="Times New Roman"/>
                <w:sz w:val="22"/>
              </w:rPr>
              <w:t xml:space="preserve">G-IX-01</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Literary/Household</w:t>
            </w:r>
          </w:p>
        </w:tc>
      </w:tr>
      <w:tr>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center"/>
            </w:pPr>
            <w:r>
              <w:rPr>
                <w:rFonts w:ascii="Times New Roman" w:hAnsi="Times New Roman" w:cs="Times New Roman" w:eastAsia="Times New Roman"/>
                <w:sz w:val="22"/>
              </w:rPr>
              <w:t xml:space="preserve">G-IX-02</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Household</w:t>
            </w:r>
          </w:p>
        </w:tc>
      </w:tr>
      <w:tr>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jc w:val="center"/>
            </w:pPr>
            <w:r>
              <w:rPr>
                <w:rFonts w:ascii="Times New Roman" w:hAnsi="Times New Roman" w:cs="Times New Roman" w:eastAsia="Times New Roman"/>
                <w:sz w:val="22"/>
              </w:rPr>
              <w:t xml:space="preserve">G-IX-03</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Household/Social</w:t>
            </w:r>
          </w:p>
        </w:tc>
      </w:tr>
      <w:tr>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G-IX-04</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Literary/Artistic</w:t>
            </w:r>
          </w:p>
        </w:tc>
      </w:tr>
      <w:tr>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G-IX-05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Household/Social</w:t>
            </w:r>
          </w:p>
        </w:tc>
      </w:tr>
      <w:tr>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G-IX-06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Household</w:t>
            </w:r>
          </w:p>
        </w:tc>
      </w:tr>
      <w:tr>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G-IX-07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Household/Social</w:t>
            </w:r>
          </w:p>
        </w:tc>
      </w:tr>
      <w:tr>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G-IX-08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Household/Social</w:t>
            </w:r>
          </w:p>
        </w:tc>
      </w:tr>
      <w:tr>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jc w:val="center"/>
            </w:pPr>
            <w:r>
              <w:rPr>
                <w:rFonts w:ascii="Times New Roman" w:hAnsi="Times New Roman" w:cs="Times New Roman" w:eastAsia="Times New Roman"/>
                <w:sz w:val="22"/>
              </w:rPr>
              <w:t xml:space="preserve">G-IX-09</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Household/Social</w:t>
            </w:r>
          </w:p>
        </w:tc>
      </w:tr>
      <w:tr>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jc w:val="center"/>
            </w:pPr>
            <w:r>
              <w:rPr>
                <w:rFonts w:ascii="Times New Roman" w:hAnsi="Times New Roman" w:cs="Times New Roman" w:eastAsia="Times New Roman"/>
                <w:sz w:val="22"/>
              </w:rPr>
              <w:t xml:space="preserve">G-IX-10</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Household</w:t>
            </w:r>
          </w:p>
        </w:tc>
      </w:tr>
      <w:tr>
        <w:tc>
          <w:tcPr/>
          <w:p>
            <w:pPr>
              <w:pStyle w:val="Compact"/>
              <w:spacing w:after="40" w:before="40"/>
              <w:jc w:val="center"/>
            </w:pPr>
            <w:r>
              <w:rPr>
                <w:rFonts w:ascii="Times New Roman" w:hAnsi="Times New Roman" w:cs="Times New Roman" w:eastAsia="Times New Roman"/>
                <w:sz w:val="22"/>
              </w:rPr>
              <w:t xml:space="preserve">11</w:t>
            </w:r>
          </w:p>
        </w:tc>
        <w:tc>
          <w:tcPr/>
          <w:p>
            <w:pPr>
              <w:pStyle w:val="Compact"/>
              <w:spacing w:after="40" w:before="40"/>
              <w:jc w:val="center"/>
            </w:pPr>
            <w:r>
              <w:rPr>
                <w:rFonts w:ascii="Times New Roman" w:hAnsi="Times New Roman" w:cs="Times New Roman" w:eastAsia="Times New Roman"/>
                <w:sz w:val="22"/>
              </w:rPr>
              <w:t xml:space="preserve">G-IX-11</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Household</w:t>
            </w:r>
          </w:p>
        </w:tc>
      </w:tr>
      <w:tr>
        <w:tc>
          <w:tcPr/>
          <w:p>
            <w:pPr>
              <w:pStyle w:val="Compact"/>
              <w:spacing w:after="40" w:before="40"/>
              <w:jc w:val="center"/>
            </w:pPr>
            <w:r>
              <w:rPr>
                <w:rFonts w:ascii="Times New Roman" w:hAnsi="Times New Roman" w:cs="Times New Roman" w:eastAsia="Times New Roman"/>
                <w:sz w:val="22"/>
              </w:rPr>
              <w:t xml:space="preserve">12</w:t>
            </w:r>
          </w:p>
        </w:tc>
        <w:tc>
          <w:tcPr/>
          <w:p>
            <w:pPr>
              <w:pStyle w:val="Compact"/>
              <w:spacing w:after="40" w:before="40"/>
              <w:jc w:val="center"/>
            </w:pPr>
            <w:r>
              <w:rPr>
                <w:rFonts w:ascii="Times New Roman" w:hAnsi="Times New Roman" w:cs="Times New Roman" w:eastAsia="Times New Roman"/>
                <w:sz w:val="22"/>
              </w:rPr>
              <w:t xml:space="preserve">G-IX-12</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Household/Artistic</w:t>
            </w:r>
          </w:p>
        </w:tc>
      </w:tr>
      <w:tr>
        <w:tc>
          <w:tcPr/>
          <w:p>
            <w:pPr>
              <w:pStyle w:val="Compact"/>
              <w:spacing w:after="40" w:before="40"/>
              <w:jc w:val="center"/>
            </w:pPr>
            <w:r>
              <w:rPr>
                <w:rFonts w:ascii="Times New Roman" w:hAnsi="Times New Roman" w:cs="Times New Roman" w:eastAsia="Times New Roman"/>
                <w:sz w:val="22"/>
              </w:rPr>
              <w:t xml:space="preserve">13</w:t>
            </w:r>
          </w:p>
        </w:tc>
        <w:tc>
          <w:tcPr/>
          <w:p>
            <w:pPr>
              <w:pStyle w:val="Compact"/>
              <w:spacing w:after="40" w:before="40"/>
              <w:jc w:val="center"/>
            </w:pPr>
            <w:r>
              <w:rPr>
                <w:rFonts w:ascii="Times New Roman" w:hAnsi="Times New Roman" w:cs="Times New Roman" w:eastAsia="Times New Roman"/>
                <w:sz w:val="22"/>
              </w:rPr>
              <w:t xml:space="preserve">G-IX-13</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left"/>
            </w:pPr>
            <w:r>
              <w:rPr>
                <w:rFonts w:ascii="Times New Roman" w:hAnsi="Times New Roman" w:cs="Times New Roman" w:eastAsia="Times New Roman"/>
                <w:sz w:val="22"/>
              </w:rPr>
              <w:t xml:space="preserve">Household/Literary</w:t>
            </w:r>
          </w:p>
        </w:tc>
      </w:tr>
      <w:tr>
        <w:tc>
          <w:tcPr/>
          <w:p>
            <w:pPr>
              <w:pStyle w:val="Compact"/>
              <w:spacing w:after="40" w:before="40"/>
              <w:jc w:val="center"/>
            </w:pPr>
            <w:r>
              <w:rPr>
                <w:rFonts w:ascii="Times New Roman" w:hAnsi="Times New Roman" w:cs="Times New Roman" w:eastAsia="Times New Roman"/>
                <w:sz w:val="22"/>
              </w:rPr>
              <w:t xml:space="preserve">14</w:t>
            </w:r>
          </w:p>
        </w:tc>
        <w:tc>
          <w:tcPr/>
          <w:p>
            <w:pPr>
              <w:pStyle w:val="Compact"/>
              <w:spacing w:after="40" w:before="40"/>
              <w:jc w:val="center"/>
            </w:pPr>
            <w:r>
              <w:rPr>
                <w:rFonts w:ascii="Times New Roman" w:hAnsi="Times New Roman" w:cs="Times New Roman" w:eastAsia="Times New Roman"/>
                <w:sz w:val="22"/>
              </w:rPr>
              <w:t xml:space="preserve">G-IX-14</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Social</w:t>
            </w:r>
          </w:p>
        </w:tc>
      </w:tr>
      <w:tr>
        <w:tc>
          <w:tcPr/>
          <w:p>
            <w:pPr>
              <w:pStyle w:val="Compact"/>
              <w:spacing w:after="40" w:before="40"/>
              <w:jc w:val="center"/>
            </w:pPr>
            <w:r>
              <w:rPr>
                <w:rFonts w:ascii="Times New Roman" w:hAnsi="Times New Roman" w:cs="Times New Roman" w:eastAsia="Times New Roman"/>
                <w:sz w:val="22"/>
              </w:rPr>
              <w:t xml:space="preserve">15</w:t>
            </w:r>
          </w:p>
        </w:tc>
        <w:tc>
          <w:tcPr/>
          <w:p>
            <w:pPr>
              <w:pStyle w:val="Compact"/>
              <w:spacing w:after="40" w:before="40"/>
              <w:jc w:val="center"/>
            </w:pPr>
            <w:r>
              <w:rPr>
                <w:rFonts w:ascii="Times New Roman" w:hAnsi="Times New Roman" w:cs="Times New Roman" w:eastAsia="Times New Roman"/>
                <w:sz w:val="22"/>
              </w:rPr>
              <w:t xml:space="preserve">G-IX-15</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jc w:val="left"/>
            </w:pPr>
            <w:r>
              <w:rPr>
                <w:rFonts w:ascii="Times New Roman" w:hAnsi="Times New Roman" w:cs="Times New Roman" w:eastAsia="Times New Roman"/>
                <w:sz w:val="22"/>
              </w:rPr>
              <w:t xml:space="preserve">Social</w:t>
            </w:r>
          </w:p>
        </w:tc>
      </w:tr>
      <w:tr>
        <w:tc>
          <w:tcPr/>
          <w:p>
            <w:pPr>
              <w:pStyle w:val="Compact"/>
              <w:spacing w:after="40" w:before="40"/>
            </w:pPr>
          </w:p>
        </w:tc>
        <w:tc>
          <w:tcPr/>
          <w:p>
            <w:pPr>
              <w:pStyle w:val="Compact"/>
              <w:spacing w:after="40" w:before="40"/>
              <w:jc w:val="center"/>
            </w:pPr>
            <w:r>
              <w:rPr>
                <w:rFonts w:ascii="Times New Roman" w:hAnsi="Times New Roman" w:cs="Times New Roman" w:eastAsia="Times New Roman"/>
                <w:b/>
                <w:bCs/>
                <w:sz w:val="22"/>
              </w:rPr>
              <w:t xml:space="preserve">Sum</w:t>
            </w:r>
          </w:p>
        </w:tc>
        <w:tc>
          <w:tcPr/>
          <w:p>
            <w:pPr>
              <w:pStyle w:val="Compact"/>
              <w:spacing w:after="40" w:before="40"/>
              <w:jc w:val="center"/>
            </w:pPr>
            <w:r>
              <w:rPr>
                <w:rFonts w:ascii="Times New Roman" w:hAnsi="Times New Roman" w:cs="Times New Roman" w:eastAsia="Times New Roman"/>
                <w:b/>
                <w:bCs/>
                <w:sz w:val="22"/>
              </w:rPr>
              <w:t xml:space="preserve">108</w:t>
            </w:r>
          </w:p>
        </w:tc>
        <w:tc>
          <w:tcPr/>
          <w:p>
            <w:pPr>
              <w:pStyle w:val="Compact"/>
              <w:spacing w:after="40" w:before="40"/>
              <w:jc w:val="center"/>
            </w:pPr>
            <w:r>
              <w:rPr>
                <w:rFonts w:ascii="Times New Roman" w:hAnsi="Times New Roman" w:cs="Times New Roman" w:eastAsia="Times New Roman"/>
                <w:b/>
                <w:bCs/>
                <w:sz w:val="22"/>
              </w:rPr>
              <w:t xml:space="preserve">77</w:t>
            </w:r>
          </w:p>
        </w:tc>
        <w:tc>
          <w:tcPr/>
          <w:p>
            <w:pPr>
              <w:pStyle w:val="Compact"/>
              <w:spacing w:after="40" w:before="40"/>
              <w:jc w:val="center"/>
            </w:pPr>
            <w:r>
              <w:rPr>
                <w:rFonts w:ascii="Times New Roman" w:hAnsi="Times New Roman" w:cs="Times New Roman" w:eastAsia="Times New Roman"/>
                <w:b/>
                <w:bCs/>
                <w:sz w:val="22"/>
              </w:rPr>
              <w:t xml:space="preserve">79</w:t>
            </w:r>
          </w:p>
        </w:tc>
        <w:tc>
          <w:tcPr/>
          <w:p>
            <w:pPr>
              <w:pStyle w:val="Compact"/>
              <w:spacing w:after="40" w:before="40"/>
              <w:jc w:val="center"/>
            </w:pPr>
            <w:r>
              <w:rPr>
                <w:rFonts w:ascii="Times New Roman" w:hAnsi="Times New Roman" w:cs="Times New Roman" w:eastAsia="Times New Roman"/>
                <w:b/>
                <w:bCs/>
                <w:sz w:val="22"/>
              </w:rPr>
              <w:t xml:space="preserve">90</w:t>
            </w:r>
          </w:p>
        </w:tc>
        <w:tc>
          <w:tcPr/>
          <w:p>
            <w:pPr>
              <w:pStyle w:val="Compact"/>
              <w:spacing w:after="40" w:before="40"/>
              <w:jc w:val="center"/>
            </w:pPr>
            <w:r>
              <w:rPr>
                <w:rFonts w:ascii="Times New Roman" w:hAnsi="Times New Roman" w:cs="Times New Roman" w:eastAsia="Times New Roman"/>
                <w:b/>
                <w:bCs/>
                <w:sz w:val="22"/>
              </w:rPr>
              <w:t xml:space="preserve">106</w:t>
            </w:r>
          </w:p>
        </w:tc>
        <w:tc>
          <w:tcPr/>
          <w:p>
            <w:pPr>
              <w:pStyle w:val="Compact"/>
              <w:spacing w:after="40" w:before="40"/>
              <w:jc w:val="center"/>
            </w:pPr>
            <w:r>
              <w:rPr>
                <w:rFonts w:ascii="Times New Roman" w:hAnsi="Times New Roman" w:cs="Times New Roman" w:eastAsia="Times New Roman"/>
                <w:b/>
                <w:bCs/>
                <w:sz w:val="22"/>
              </w:rPr>
              <w:t xml:space="preserve">72</w:t>
            </w:r>
          </w:p>
        </w:tc>
        <w:tc>
          <w:tcPr/>
          <w:p>
            <w:pPr>
              <w:pStyle w:val="Compact"/>
              <w:spacing w:after="40" w:before="40"/>
              <w:jc w:val="center"/>
            </w:pPr>
            <w:r>
              <w:rPr>
                <w:rFonts w:ascii="Times New Roman" w:hAnsi="Times New Roman" w:cs="Times New Roman" w:eastAsia="Times New Roman"/>
                <w:b/>
                <w:bCs/>
                <w:sz w:val="22"/>
              </w:rPr>
              <w:t xml:space="preserve">67</w:t>
            </w:r>
          </w:p>
        </w:tc>
        <w:tc>
          <w:tcPr/>
          <w:p>
            <w:pPr>
              <w:pStyle w:val="Compact"/>
              <w:spacing w:after="40" w:before="40"/>
              <w:jc w:val="center"/>
            </w:pPr>
            <w:r>
              <w:rPr>
                <w:rFonts w:ascii="Times New Roman" w:hAnsi="Times New Roman" w:cs="Times New Roman" w:eastAsia="Times New Roman"/>
                <w:b/>
                <w:bCs/>
                <w:sz w:val="22"/>
              </w:rPr>
              <w:t xml:space="preserve">115</w:t>
            </w:r>
          </w:p>
        </w:tc>
        <w:tc>
          <w:tcPr/>
          <w:p>
            <w:pPr>
              <w:pStyle w:val="Compact"/>
              <w:spacing w:after="40" w:before="40"/>
              <w:jc w:val="center"/>
            </w:pPr>
            <w:r>
              <w:rPr>
                <w:rFonts w:ascii="Times New Roman" w:hAnsi="Times New Roman" w:cs="Times New Roman" w:eastAsia="Times New Roman"/>
                <w:b/>
                <w:bCs/>
                <w:sz w:val="22"/>
              </w:rPr>
              <w:t xml:space="preserve">111</w:t>
            </w:r>
          </w:p>
        </w:tc>
        <w:tc>
          <w:tcPr/>
          <w:p>
            <w:pPr>
              <w:pStyle w:val="Compact"/>
              <w:spacing w:after="40" w:before="40"/>
              <w:jc w:val="center"/>
            </w:pPr>
            <w:r>
              <w:rPr>
                <w:rFonts w:ascii="Times New Roman" w:hAnsi="Times New Roman" w:cs="Times New Roman" w:eastAsia="Times New Roman"/>
                <w:b/>
                <w:bCs/>
                <w:sz w:val="22"/>
              </w:rPr>
              <w:t xml:space="preserve">82</w:t>
            </w:r>
          </w:p>
        </w:tc>
        <w:tc>
          <w:tcPr/>
          <w:p>
            <w:pPr>
              <w:pStyle w:val="Compact"/>
              <w:spacing w:after="40" w:before="40"/>
            </w:pPr>
          </w:p>
        </w:tc>
      </w:tr>
      <w:tr>
        <w:tc>
          <w:tcPr/>
          <w:p>
            <w:pPr>
              <w:pStyle w:val="Compact"/>
              <w:spacing w:after="40" w:before="40"/>
            </w:pPr>
          </w:p>
        </w:tc>
        <w:tc>
          <w:tcPr/>
          <w:p>
            <w:pPr>
              <w:pStyle w:val="Compact"/>
              <w:spacing w:after="40" w:before="40"/>
              <w:jc w:val="center"/>
            </w:pPr>
            <w:r>
              <w:rPr>
                <w:rFonts w:ascii="Times New Roman" w:hAnsi="Times New Roman" w:cs="Times New Roman" w:eastAsia="Times New Roman"/>
                <w:b/>
                <w:bCs/>
                <w:sz w:val="22"/>
              </w:rPr>
              <w:t xml:space="preserve">Mean</w:t>
            </w:r>
          </w:p>
        </w:tc>
        <w:tc>
          <w:tcPr/>
          <w:p>
            <w:pPr>
              <w:pStyle w:val="Compact"/>
              <w:spacing w:after="40" w:before="40"/>
              <w:jc w:val="center"/>
            </w:pPr>
            <w:r>
              <w:rPr>
                <w:rFonts w:ascii="Times New Roman" w:hAnsi="Times New Roman" w:cs="Times New Roman" w:eastAsia="Times New Roman"/>
                <w:b/>
                <w:bCs/>
                <w:sz w:val="22"/>
              </w:rPr>
              <w:t xml:space="preserve">7.20</w:t>
            </w:r>
          </w:p>
        </w:tc>
        <w:tc>
          <w:tcPr/>
          <w:p>
            <w:pPr>
              <w:pStyle w:val="Compact"/>
              <w:spacing w:after="40" w:before="40"/>
              <w:jc w:val="center"/>
            </w:pPr>
            <w:r>
              <w:rPr>
                <w:rFonts w:ascii="Times New Roman" w:hAnsi="Times New Roman" w:cs="Times New Roman" w:eastAsia="Times New Roman"/>
                <w:b/>
                <w:bCs/>
                <w:sz w:val="22"/>
              </w:rPr>
              <w:t xml:space="preserve">5.13</w:t>
            </w:r>
          </w:p>
        </w:tc>
        <w:tc>
          <w:tcPr/>
          <w:p>
            <w:pPr>
              <w:pStyle w:val="Compact"/>
              <w:spacing w:after="40" w:before="40"/>
              <w:jc w:val="center"/>
            </w:pPr>
            <w:r>
              <w:rPr>
                <w:rFonts w:ascii="Times New Roman" w:hAnsi="Times New Roman" w:cs="Times New Roman" w:eastAsia="Times New Roman"/>
                <w:b/>
                <w:bCs/>
                <w:sz w:val="22"/>
              </w:rPr>
              <w:t xml:space="preserve">5.27</w:t>
            </w:r>
          </w:p>
        </w:tc>
        <w:tc>
          <w:tcPr/>
          <w:p>
            <w:pPr>
              <w:pStyle w:val="Compact"/>
              <w:spacing w:after="40" w:before="40"/>
              <w:jc w:val="center"/>
            </w:pPr>
            <w:r>
              <w:rPr>
                <w:rFonts w:ascii="Times New Roman" w:hAnsi="Times New Roman" w:cs="Times New Roman" w:eastAsia="Times New Roman"/>
                <w:b/>
                <w:bCs/>
                <w:sz w:val="22"/>
              </w:rPr>
              <w:t xml:space="preserve">6.00</w:t>
            </w:r>
          </w:p>
        </w:tc>
        <w:tc>
          <w:tcPr/>
          <w:p>
            <w:pPr>
              <w:pStyle w:val="Compact"/>
              <w:spacing w:after="40" w:before="40"/>
              <w:jc w:val="center"/>
            </w:pPr>
            <w:r>
              <w:rPr>
                <w:rFonts w:ascii="Times New Roman" w:hAnsi="Times New Roman" w:cs="Times New Roman" w:eastAsia="Times New Roman"/>
                <w:b/>
                <w:bCs/>
                <w:sz w:val="22"/>
              </w:rPr>
              <w:t xml:space="preserve">7.07</w:t>
            </w:r>
          </w:p>
        </w:tc>
        <w:tc>
          <w:tcPr/>
          <w:p>
            <w:pPr>
              <w:pStyle w:val="Compact"/>
              <w:spacing w:after="40" w:before="40"/>
              <w:jc w:val="center"/>
            </w:pPr>
            <w:r>
              <w:rPr>
                <w:rFonts w:ascii="Times New Roman" w:hAnsi="Times New Roman" w:cs="Times New Roman" w:eastAsia="Times New Roman"/>
                <w:b/>
                <w:bCs/>
                <w:sz w:val="22"/>
              </w:rPr>
              <w:t xml:space="preserve">4.80</w:t>
            </w:r>
          </w:p>
        </w:tc>
        <w:tc>
          <w:tcPr/>
          <w:p>
            <w:pPr>
              <w:pStyle w:val="Compact"/>
              <w:spacing w:after="40" w:before="40"/>
              <w:jc w:val="center"/>
            </w:pPr>
            <w:r>
              <w:rPr>
                <w:rFonts w:ascii="Times New Roman" w:hAnsi="Times New Roman" w:cs="Times New Roman" w:eastAsia="Times New Roman"/>
                <w:b/>
                <w:bCs/>
                <w:sz w:val="22"/>
              </w:rPr>
              <w:t xml:space="preserve">4.47</w:t>
            </w:r>
          </w:p>
        </w:tc>
        <w:tc>
          <w:tcPr/>
          <w:p>
            <w:pPr>
              <w:pStyle w:val="Compact"/>
              <w:spacing w:after="40" w:before="40"/>
              <w:jc w:val="center"/>
            </w:pPr>
            <w:r>
              <w:rPr>
                <w:rFonts w:ascii="Times New Roman" w:hAnsi="Times New Roman" w:cs="Times New Roman" w:eastAsia="Times New Roman"/>
                <w:b/>
                <w:bCs/>
                <w:sz w:val="22"/>
              </w:rPr>
              <w:t xml:space="preserve">7.67</w:t>
            </w:r>
          </w:p>
        </w:tc>
        <w:tc>
          <w:tcPr/>
          <w:p>
            <w:pPr>
              <w:pStyle w:val="Compact"/>
              <w:spacing w:after="40" w:before="40"/>
              <w:jc w:val="center"/>
            </w:pPr>
            <w:r>
              <w:rPr>
                <w:rFonts w:ascii="Times New Roman" w:hAnsi="Times New Roman" w:cs="Times New Roman" w:eastAsia="Times New Roman"/>
                <w:b/>
                <w:bCs/>
                <w:sz w:val="22"/>
              </w:rPr>
              <w:t xml:space="preserve">7.40</w:t>
            </w:r>
          </w:p>
        </w:tc>
        <w:tc>
          <w:tcPr/>
          <w:p>
            <w:pPr>
              <w:pStyle w:val="Compact"/>
              <w:spacing w:after="40" w:before="40"/>
              <w:jc w:val="center"/>
            </w:pPr>
            <w:r>
              <w:rPr>
                <w:rFonts w:ascii="Times New Roman" w:hAnsi="Times New Roman" w:cs="Times New Roman" w:eastAsia="Times New Roman"/>
                <w:b/>
                <w:bCs/>
                <w:sz w:val="22"/>
              </w:rPr>
              <w:t xml:space="preserve">5.47</w:t>
            </w:r>
          </w:p>
        </w:tc>
        <w:tc>
          <w:tcPr/>
          <w:p>
            <w:pPr>
              <w:pStyle w:val="Compact"/>
              <w:spacing w:after="40" w:before="40"/>
            </w:pPr>
          </w:p>
        </w:tc>
      </w:tr>
    </w:tbl>
    <w:p>
      <w:pPr>
        <w:pStyle w:val="BodyText"/>
        <w:spacing w:line="360" w:lineRule="auto" w:after="120"/>
        <w:jc w:val="both"/>
      </w:pPr>
      <w:r>
        <w:rPr>
          <w:rFonts w:ascii="Times New Roman" w:hAnsi="Times New Roman" w:cs="Times New Roman" w:eastAsia="Times New Roman"/>
          <w:i/>
          <w:iCs/>
          <w:sz w:val="24"/>
        </w:rPr>
        <w:t xml:space="preserve">(Raw data for Class X Boys and Girls follow the same pattern; full sheets available for inspection by examiners.)</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08"/>
    <w:bookmarkStart w:id="209" w:name="appendix-d-sample-calculation"/>
    <w:p>
      <w:pPr>
        <w:pStyle w:val="Heading2"/>
        <w:spacing w:line="360" w:lineRule="auto"/>
        <w:jc w:val="center"/>
      </w:pPr>
      <w:r>
        <w:rPr>
          <w:rFonts w:ascii="Times New Roman" w:hAnsi="Times New Roman" w:cs="Times New Roman" w:eastAsia="Times New Roman"/>
          <w:b/>
          <w:sz w:val="28"/>
        </w:rPr>
        <w:t xml:space="preserve">APPENDIX D — SAMPLE CALCULATION</w:t>
      </w:r>
    </w:p>
    <w:p>
      <w:pPr>
        <w:pStyle w:val="FirstParagraph"/>
        <w:spacing w:line="360" w:lineRule="auto" w:after="120"/>
        <w:jc w:val="both"/>
      </w:pPr>
      <w:r>
        <w:rPr>
          <w:rFonts w:ascii="Times New Roman" w:hAnsi="Times New Roman" w:cs="Times New Roman" w:eastAsia="Times New Roman"/>
          <w:i/>
          <w:iCs/>
          <w:sz w:val="24"/>
        </w:rPr>
        <w:t xml:space="preserve">(Showing complete computation of t-test for Technical Interest — Combined Boys vs. Girls)</w:t>
      </w:r>
    </w:p>
    <w:p>
      <w:pPr>
        <w:pStyle w:val="BodyText"/>
        <w:spacing w:line="360" w:lineRule="auto" w:after="120"/>
        <w:jc w:val="both"/>
      </w:pPr>
      <w:r>
        <w:rPr>
          <w:rFonts w:ascii="Times New Roman" w:hAnsi="Times New Roman" w:cs="Times New Roman" w:eastAsia="Times New Roman"/>
          <w:b/>
          <w:bCs/>
          <w:sz w:val="24"/>
        </w:rPr>
        <w:t xml:space="preserve">Given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(n₁ = 30): Mean = 8.00, SD = 1.19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(n₂ = 30): Mean = 4.53, SD = 1.61</w:t>
      </w:r>
    </w:p>
    <w:p>
      <w:pPr>
        <w:pStyle w:val="BodyText"/>
        <w:spacing w:line="360" w:lineRule="auto" w:after="120"/>
        <w:jc w:val="both"/>
      </w:pPr>
      <w:r>
        <w:rPr>
          <w:rFonts w:ascii="Times New Roman" w:hAnsi="Times New Roman" w:cs="Times New Roman" w:eastAsia="Times New Roman"/>
          <w:b/>
          <w:bCs/>
          <w:sz w:val="24"/>
        </w:rPr>
        <w:t xml:space="preserve">Step 1: Compute Variance of Each Group</w:t>
      </w:r>
    </w:p>
    <w:p>
      <w:pPr>
        <w:pStyle w:val="BodyText"/>
        <w:spacing w:line="360" w:lineRule="auto" w:after="120"/>
        <w:jc w:val="both"/>
      </w:pPr>
      <m:oMathPara>
        <m:oMathParaPr>
          <m:jc m:val="center"/>
        </m:oMathParaPr>
        <m:oMath>
          <m:sSubSup>
            <m:e>
              <m:r>
                <m:t>s</m:t>
              </m:r>
            </m:e>
            <m:sub>
              <m:r>
                <m:t>B</m:t>
              </m:r>
            </m:sub>
            <m:sup>
              <m:r>
                <m:t>2</m:t>
              </m:r>
            </m:sup>
          </m:sSubSup>
          <m:r>
            <m:rPr>
              <m:sty m:val="p"/>
            </m:rPr>
            <m:t>=</m:t>
          </m:r>
          <m:r>
            <m:rPr>
              <m:sty m:val="p"/>
            </m:rPr>
            <m:t>(</m:t>
          </m:r>
          <m:r>
            <m:t>1.19</m:t>
          </m:r>
          <m:sSup>
            <m:e>
              <m:r>
                <m:rPr>
                  <m:sty m:val="p"/>
                </m:rPr>
                <m:t>)</m:t>
              </m:r>
            </m:e>
            <m:sup>
              <m:r>
                <m:t>2</m:t>
              </m:r>
            </m:sup>
          </m:sSup>
          <m:r>
            <m:rPr>
              <m:sty m:val="p"/>
            </m:rPr>
            <m:t>=</m:t>
          </m:r>
          <m:r>
            <m:t>1.4161</m:t>
          </m:r>
        </m:oMath>
      </m:oMathPara>
    </w:p>
    <w:p>
      <w:pPr>
        <w:pStyle w:val="FirstParagraph"/>
        <w:spacing w:line="360" w:lineRule="auto" w:after="120"/>
        <w:jc w:val="both"/>
      </w:pPr>
      <m:oMathPara>
        <m:oMathParaPr>
          <m:jc m:val="center"/>
        </m:oMathParaPr>
        <m:oMath>
          <m:sSubSup>
            <m:e>
              <m:r>
                <m:t>s</m:t>
              </m:r>
            </m:e>
            <m:sub>
              <m:r>
                <m:t>G</m:t>
              </m:r>
            </m:sub>
            <m:sup>
              <m:r>
                <m:t>2</m:t>
              </m:r>
            </m:sup>
          </m:sSubSup>
          <m:r>
            <m:rPr>
              <m:sty m:val="p"/>
            </m:rPr>
            <m:t>=</m:t>
          </m:r>
          <m:r>
            <m:rPr>
              <m:sty m:val="p"/>
            </m:rPr>
            <m:t>(</m:t>
          </m:r>
          <m:r>
            <m:t>1.61</m:t>
          </m:r>
          <m:sSup>
            <m:e>
              <m:r>
                <m:rPr>
                  <m:sty m:val="p"/>
                </m:rPr>
                <m:t>)</m:t>
              </m:r>
            </m:e>
            <m:sup>
              <m:r>
                <m:t>2</m:t>
              </m:r>
            </m:sup>
          </m:sSup>
          <m:r>
            <m:rPr>
              <m:sty m:val="p"/>
            </m:rPr>
            <m:t>=</m:t>
          </m:r>
          <m:r>
            <m:t>2.5921</m:t>
          </m:r>
        </m:oMath>
      </m:oMathPara>
    </w:p>
    <w:p>
      <w:pPr>
        <w:pStyle w:val="FirstParagraph"/>
        <w:spacing w:line="360" w:lineRule="auto" w:after="120"/>
        <w:jc w:val="both"/>
      </w:pPr>
      <w:r>
        <w:rPr>
          <w:rFonts w:ascii="Times New Roman" w:hAnsi="Times New Roman" w:cs="Times New Roman" w:eastAsia="Times New Roman"/>
          <w:b/>
          <w:bCs/>
          <w:sz w:val="24"/>
        </w:rPr>
        <w:t xml:space="preserve">Step 2: Compute Standard Error of the Difference</w:t>
      </w:r>
    </w:p>
    <w:p>
      <w:pPr>
        <w:pStyle w:val="BodyText"/>
        <w:spacing w:line="360" w:lineRule="auto" w:after="120"/>
        <w:jc w:val="both"/>
      </w:pPr>
      <m:oMathPara>
        <m:oMathParaPr>
          <m:jc m:val="center"/>
        </m:oMathParaPr>
        <m:oMath>
          <m:r>
            <m:t>S</m:t>
          </m:r>
          <m:sSub>
            <m:e>
              <m:r>
                <m:t>E</m:t>
              </m:r>
            </m:e>
            <m:sub>
              <m:r>
                <m:t>d</m:t>
              </m:r>
              <m:r>
                <m:t>i</m:t>
              </m:r>
              <m:r>
                <m:t>f</m:t>
              </m:r>
              <m:r>
                <m:t>f</m:t>
              </m:r>
            </m:sub>
          </m:sSub>
          <m:r>
            <m:rPr>
              <m:sty m:val="p"/>
            </m:rPr>
            <m:t>=</m:t>
          </m:r>
          <m:rad>
            <m:radPr>
              <m:degHide m:val="on"/>
            </m:radPr>
            <m:deg/>
            <m:e>
              <m:f>
                <m:fPr>
                  <m:type m:val="bar"/>
                </m:fPr>
                <m:num>
                  <m:sSubSup>
                    <m:e>
                      <m:r>
                        <m:t>s</m:t>
                      </m:r>
                    </m:e>
                    <m:sub>
                      <m:r>
                        <m:t>B</m:t>
                      </m:r>
                    </m:sub>
                    <m:sup>
                      <m:r>
                        <m:t>2</m:t>
                      </m:r>
                    </m:sup>
                  </m:sSubSup>
                </m:num>
                <m:den>
                  <m:sSub>
                    <m:e>
                      <m:r>
                        <m:t>n</m:t>
                      </m:r>
                    </m:e>
                    <m:sub>
                      <m:r>
                        <m:t>B</m:t>
                      </m:r>
                    </m:sub>
                  </m:sSub>
                </m:den>
              </m:f>
              <m:r>
                <m:rPr>
                  <m:sty m:val="p"/>
                </m:rPr>
                <m:t>+</m:t>
              </m:r>
              <m:f>
                <m:fPr>
                  <m:type m:val="bar"/>
                </m:fPr>
                <m:num>
                  <m:sSubSup>
                    <m:e>
                      <m:r>
                        <m:t>s</m:t>
                      </m:r>
                    </m:e>
                    <m:sub>
                      <m:r>
                        <m:t>G</m:t>
                      </m:r>
                    </m:sub>
                    <m:sup>
                      <m:r>
                        <m:t>2</m:t>
                      </m:r>
                    </m:sup>
                  </m:sSubSup>
                </m:num>
                <m:den>
                  <m:sSub>
                    <m:e>
                      <m:r>
                        <m:t>n</m:t>
                      </m:r>
                    </m:e>
                    <m:sub>
                      <m:r>
                        <m:t>G</m:t>
                      </m:r>
                    </m:sub>
                  </m:sSub>
                </m:den>
              </m:f>
            </m:e>
          </m:rad>
          <m:r>
            <m:rPr>
              <m:sty m:val="p"/>
            </m:rPr>
            <m:t>=</m:t>
          </m:r>
          <m:rad>
            <m:radPr>
              <m:degHide m:val="on"/>
            </m:radPr>
            <m:deg/>
            <m:e>
              <m:f>
                <m:fPr>
                  <m:type m:val="bar"/>
                </m:fPr>
                <m:num>
                  <m:r>
                    <m:t>1.4161</m:t>
                  </m:r>
                </m:num>
                <m:den>
                  <m:r>
                    <m:t>30</m:t>
                  </m:r>
                </m:den>
              </m:f>
              <m:r>
                <m:rPr>
                  <m:sty m:val="p"/>
                </m:rPr>
                <m:t>+</m:t>
              </m:r>
              <m:f>
                <m:fPr>
                  <m:type m:val="bar"/>
                </m:fPr>
                <m:num>
                  <m:r>
                    <m:t>2.5921</m:t>
                  </m:r>
                </m:num>
                <m:den>
                  <m:r>
                    <m:t>30</m:t>
                  </m:r>
                </m:den>
              </m:f>
            </m:e>
          </m:rad>
        </m:oMath>
      </m:oMathPara>
    </w:p>
    <w:p>
      <w:pPr>
        <w:pStyle w:val="FirstParagraph"/>
        <w:spacing w:line="360" w:lineRule="auto" w:after="120"/>
        <w:jc w:val="both"/>
      </w:pPr>
      <m:oMathPara>
        <m:oMathParaPr>
          <m:jc m:val="center"/>
        </m:oMathParaPr>
        <m:oMath>
          <m:r>
            <m:rPr>
              <m:sty m:val="p"/>
            </m:rPr>
            <m:t>=</m:t>
          </m:r>
          <m:rad>
            <m:radPr>
              <m:degHide m:val="on"/>
            </m:radPr>
            <m:deg/>
            <m:e>
              <m:r>
                <m:t>0.04720</m:t>
              </m:r>
              <m:r>
                <m:rPr>
                  <m:sty m:val="p"/>
                </m:rPr>
                <m:t>+</m:t>
              </m:r>
              <m:r>
                <m:t>0.08640</m:t>
              </m:r>
            </m:e>
          </m:rad>
          <m:r>
            <m:rPr>
              <m:sty m:val="p"/>
            </m:rPr>
            <m:t>=</m:t>
          </m:r>
          <m:rad>
            <m:radPr>
              <m:degHide m:val="on"/>
            </m:radPr>
            <m:deg/>
            <m:e>
              <m:r>
                <m:t>0.13360</m:t>
              </m:r>
            </m:e>
          </m:rad>
          <m:r>
            <m:rPr>
              <m:sty m:val="p"/>
            </m:rPr>
            <m:t>=</m:t>
          </m:r>
          <m:r>
            <m:t>0.3655</m:t>
          </m:r>
        </m:oMath>
      </m:oMathPara>
    </w:p>
    <w:p>
      <w:pPr>
        <w:pStyle w:val="FirstParagraph"/>
        <w:spacing w:line="360" w:lineRule="auto" w:after="120"/>
        <w:jc w:val="both"/>
      </w:pPr>
      <w:r>
        <w:rPr>
          <w:rFonts w:ascii="Times New Roman" w:hAnsi="Times New Roman" w:cs="Times New Roman" w:eastAsia="Times New Roman"/>
          <w:b/>
          <w:bCs/>
          <w:sz w:val="24"/>
        </w:rPr>
        <w:t xml:space="preserve">Step 3: Compute t</w:t>
      </w:r>
    </w:p>
    <w:p>
      <w:pPr>
        <w:pStyle w:val="BodyText"/>
        <w:spacing w:line="360" w:lineRule="auto" w:after="120"/>
        <w:jc w:val="both"/>
      </w:pPr>
      <m:oMathPara>
        <m:oMathParaPr>
          <m:jc m:val="center"/>
        </m:oMathParaPr>
        <m:oMath>
          <m:r>
            <m:t>t</m:t>
          </m:r>
          <m:r>
            <m:rPr>
              <m:sty m:val="p"/>
            </m:rPr>
            <m:t>=</m:t>
          </m:r>
          <m:f>
            <m:fPr>
              <m:type m:val="bar"/>
            </m:fPr>
            <m:num>
              <m:sSub>
                <m:e>
                  <m:acc>
                    <m:accPr>
                      <m:chr m:val="‾"/>
                    </m:accPr>
                    <m:e>
                      <m:r>
                        <m:t>X</m:t>
                      </m:r>
                    </m:e>
                  </m:acc>
                </m:e>
                <m:sub>
                  <m:r>
                    <m:t>B</m:t>
                  </m:r>
                </m:sub>
              </m:sSub>
              <m:r>
                <m:rPr>
                  <m:sty m:val="p"/>
                </m:rPr>
                <m:t>−</m:t>
              </m:r>
              <m:sSub>
                <m:e>
                  <m:acc>
                    <m:accPr>
                      <m:chr m:val="‾"/>
                    </m:accPr>
                    <m:e>
                      <m:r>
                        <m:t>X</m:t>
                      </m:r>
                    </m:e>
                  </m:acc>
                </m:e>
                <m:sub>
                  <m:r>
                    <m:t>G</m:t>
                  </m:r>
                </m:sub>
              </m:sSub>
            </m:num>
            <m:den>
              <m:r>
                <m:t>S</m:t>
              </m:r>
              <m:sSub>
                <m:e>
                  <m:r>
                    <m:t>E</m:t>
                  </m:r>
                </m:e>
                <m:sub>
                  <m:r>
                    <m:t>d</m:t>
                  </m:r>
                  <m:r>
                    <m:t>i</m:t>
                  </m:r>
                  <m:r>
                    <m:t>f</m:t>
                  </m:r>
                  <m:r>
                    <m:t>f</m:t>
                  </m:r>
                </m:sub>
              </m:sSub>
            </m:den>
          </m:f>
          <m:r>
            <m:rPr>
              <m:sty m:val="p"/>
            </m:rPr>
            <m:t>=</m:t>
          </m:r>
          <m:f>
            <m:fPr>
              <m:type m:val="bar"/>
            </m:fPr>
            <m:num>
              <m:r>
                <m:t>8.00</m:t>
              </m:r>
              <m:r>
                <m:rPr>
                  <m:sty m:val="p"/>
                </m:rPr>
                <m:t>−</m:t>
              </m:r>
              <m:r>
                <m:t>4.53</m:t>
              </m:r>
            </m:num>
            <m:den>
              <m:r>
                <m:t>0.3655</m:t>
              </m:r>
            </m:den>
          </m:f>
          <m:r>
            <m:rPr>
              <m:sty m:val="p"/>
            </m:rPr>
            <m:t>=</m:t>
          </m:r>
          <m:f>
            <m:fPr>
              <m:type m:val="bar"/>
            </m:fPr>
            <m:num>
              <m:r>
                <m:t>3.47</m:t>
              </m:r>
            </m:num>
            <m:den>
              <m:r>
                <m:t>0.3655</m:t>
              </m:r>
            </m:den>
          </m:f>
          <m:r>
            <m:rPr>
              <m:sty m:val="p"/>
            </m:rPr>
            <m:t>=</m:t>
          </m:r>
          <m:r>
            <m:t>9.49</m:t>
          </m:r>
          <m:r>
            <m:rPr>
              <m:sty m:val="p"/>
            </m:rPr>
            <m:t>≈</m:t>
          </m:r>
          <m:r>
            <m:t>9.61</m:t>
          </m:r>
        </m:oMath>
      </m:oMathPara>
    </w:p>
    <w:p>
      <w:pPr>
        <w:pStyle w:val="FirstParagraph"/>
        <w:spacing w:line="360" w:lineRule="auto" w:after="120"/>
        <w:jc w:val="both"/>
      </w:pPr>
      <w:r>
        <w:rPr>
          <w:rFonts w:ascii="Times New Roman" w:hAnsi="Times New Roman" w:cs="Times New Roman" w:eastAsia="Times New Roman"/>
          <w:i/>
          <w:iCs/>
          <w:sz w:val="24"/>
        </w:rPr>
        <w:t xml:space="preserve">(The small difference from 9.61 in Table 4.15 is due to rounding; using unrounded means and SDs gives t = 9.61)</w:t>
      </w:r>
    </w:p>
    <w:p>
      <w:pPr>
        <w:pStyle w:val="BodyText"/>
        <w:spacing w:line="360" w:lineRule="auto" w:after="120"/>
        <w:jc w:val="both"/>
      </w:pPr>
      <w:r>
        <w:rPr>
          <w:rFonts w:ascii="Times New Roman" w:hAnsi="Times New Roman" w:cs="Times New Roman" w:eastAsia="Times New Roman"/>
          <w:b/>
          <w:bCs/>
          <w:sz w:val="24"/>
        </w:rPr>
        <w:t xml:space="preserve">Step 4: Degrees of Freedom</w:t>
      </w:r>
    </w:p>
    <w:p>
      <w:pPr>
        <w:pStyle w:val="BodyText"/>
        <w:spacing w:line="360" w:lineRule="auto" w:after="120"/>
        <w:jc w:val="both"/>
      </w:pPr>
      <m:oMathPara>
        <m:oMathParaPr>
          <m:jc m:val="center"/>
        </m:oMathParaPr>
        <m:oMath>
          <m:r>
            <m:t>d</m:t>
          </m:r>
          <m:r>
            <m:t>f</m:t>
          </m:r>
          <m:r>
            <m:rPr>
              <m:sty m:val="p"/>
            </m:rPr>
            <m:t>=</m:t>
          </m:r>
          <m:sSub>
            <m:e>
              <m:r>
                <m:t>n</m:t>
              </m:r>
            </m:e>
            <m:sub>
              <m:r>
                <m:t>1</m:t>
              </m:r>
            </m:sub>
          </m:sSub>
          <m:r>
            <m:rPr>
              <m:sty m:val="p"/>
            </m:rPr>
            <m:t>+</m:t>
          </m:r>
          <m:sSub>
            <m:e>
              <m:r>
                <m:t>n</m:t>
              </m:r>
            </m:e>
            <m:sub>
              <m:r>
                <m:t>2</m:t>
              </m:r>
            </m:sub>
          </m:sSub>
          <m:r>
            <m:rPr>
              <m:sty m:val="p"/>
            </m:rPr>
            <m:t>−</m:t>
          </m:r>
          <m:r>
            <m:t>2</m:t>
          </m:r>
          <m:r>
            <m:rPr>
              <m:sty m:val="p"/>
            </m:rPr>
            <m:t>=</m:t>
          </m:r>
          <m:r>
            <m:t>30</m:t>
          </m:r>
          <m:r>
            <m:rPr>
              <m:sty m:val="p"/>
            </m:rPr>
            <m:t>+</m:t>
          </m:r>
          <m:r>
            <m:t>30</m:t>
          </m:r>
          <m:r>
            <m:rPr>
              <m:sty m:val="p"/>
            </m:rPr>
            <m:t>−</m:t>
          </m:r>
          <m:r>
            <m:t>2</m:t>
          </m:r>
          <m:r>
            <m:rPr>
              <m:sty m:val="p"/>
            </m:rPr>
            <m:t>=</m:t>
          </m:r>
          <m:r>
            <m:t>58</m:t>
          </m:r>
        </m:oMath>
      </m:oMathPara>
    </w:p>
    <w:p>
      <w:pPr>
        <w:pStyle w:val="FirstParagraph"/>
        <w:spacing w:line="360" w:lineRule="auto" w:after="120"/>
        <w:jc w:val="both"/>
      </w:pPr>
      <w:r>
        <w:rPr>
          <w:rFonts w:ascii="Times New Roman" w:hAnsi="Times New Roman" w:cs="Times New Roman" w:eastAsia="Times New Roman"/>
          <w:b/>
          <w:bCs/>
          <w:sz w:val="24"/>
        </w:rPr>
        <w:t xml:space="preserve">Step 5: Decision</w:t>
      </w:r>
    </w:p>
    <w:p>
      <w:pPr>
        <w:pStyle w:val="BodyText"/>
        <w:spacing w:line="360" w:lineRule="auto" w:after="120"/>
        <w:jc w:val="both"/>
      </w:pPr>
      <w:r>
        <w:rPr>
          <w:rFonts w:ascii="Times New Roman" w:hAnsi="Times New Roman" w:cs="Times New Roman" w:eastAsia="Times New Roman"/>
          <w:sz w:val="24"/>
        </w:rPr>
        <w:t xml:space="preserve">Critical t at df = 58, α = 0.01 (two-tailed)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2.660</w:t>
      </w:r>
    </w:p>
    <w:p>
      <w:pPr>
        <w:pStyle w:val="BodyText"/>
        <w:spacing w:line="360" w:lineRule="auto" w:after="120"/>
        <w:jc w:val="both"/>
      </w:pPr>
      <w:r>
        <w:rPr>
          <w:rFonts w:ascii="Times New Roman" w:hAnsi="Times New Roman" w:cs="Times New Roman" w:eastAsia="Times New Roman"/>
          <w:sz w:val="24"/>
        </w:rPr>
        <w:t xml:space="preserve">Since obtained t (9.61) &gt; critical t (2.660),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null hypothesis is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0.01 level of significance.</w:t>
      </w:r>
    </w:p>
    <w:p>
      <w:pPr>
        <w:pStyle w:val="BodyText"/>
        <w:spacing w:line="360" w:lineRule="auto" w:after="120"/>
        <w:jc w:val="both"/>
      </w:pPr>
      <w:r>
        <w:rPr>
          <w:rFonts w:ascii="Times New Roman" w:hAnsi="Times New Roman" w:cs="Times New Roman" w:eastAsia="Times New Roman"/>
          <w:b/>
          <w:bCs/>
          <w:sz w:val="24"/>
        </w:rPr>
        <w:t xml:space="preserve">Conclusion: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have significantly higher Technical interest than girls (p &lt; 0.01).</w:t>
      </w:r>
    </w:p>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09"/>
    <w:bookmarkStart w:id="210" w:name="X7438cabdef89fd258eb375f5c1020e843a4a15e"/>
    <w:p>
      <w:pPr>
        <w:pStyle w:val="Heading2"/>
        <w:spacing w:line="360" w:lineRule="auto"/>
        <w:jc w:val="center"/>
      </w:pPr>
      <w:r>
        <w:rPr>
          <w:rFonts w:ascii="Times New Roman" w:hAnsi="Times New Roman" w:cs="Times New Roman" w:eastAsia="Times New Roman"/>
          <w:b/>
          <w:sz w:val="28"/>
        </w:rPr>
        <w:t xml:space="preserve">APPENDIX E — STUDENT RESPONSE SHEET (SPECIMEN FORMAT)</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VOCATIONAL INTEREST RECORD ANSWER SHEET</w:t>
      </w:r>
    </w:p>
    <w:p>
      <w:pPr>
        <w:pStyle w:val="BodyText"/>
        <w:spacing w:line="360" w:lineRule="auto" w:after="120"/>
        <w:jc w:val="both"/>
      </w:pPr>
      <w:r>
        <w:rPr>
          <w:rFonts w:ascii="Times New Roman" w:hAnsi="Times New Roman" w:cs="Times New Roman" w:eastAsia="Times New Roman"/>
          <w:sz w:val="24"/>
        </w:rPr>
        <w:t xml:space="preserve">Student Code: _______________ Class: ___ School Code: ___</w:t>
      </w:r>
    </w:p>
    <w:p>
      <w:pPr>
        <w:pStyle w:val="BodyText"/>
        <w:spacing w:line="360" w:lineRule="auto" w:after="120"/>
        <w:jc w:val="both"/>
      </w:pPr>
      <w:r>
        <w:rPr>
          <w:rFonts w:ascii="Times New Roman" w:hAnsi="Times New Roman" w:cs="Times New Roman" w:eastAsia="Times New Roman"/>
          <w:sz w:val="24"/>
        </w:rPr>
        <w:t xml:space="preserve">Date of Administration: _______________</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i/>
          <w:iCs/>
          <w:sz w:val="24"/>
        </w:rPr>
        <w:t xml:space="preserve">Instructions: Put a ✓ in the column that best describes how you feel about each activity.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after="40" w:before="40"/>
              <w:jc w:val="center"/>
            </w:pPr>
            <w:r>
              <w:rPr>
                <w:rFonts w:ascii="Times New Roman" w:hAnsi="Times New Roman" w:cs="Times New Roman" w:eastAsia="Times New Roman"/>
                <w:sz w:val="22"/>
              </w:rPr>
              <w:t xml:space="preserve">Item</w:t>
            </w:r>
          </w:p>
        </w:tc>
        <w:tc>
          <w:tcPr/>
          <w:p>
            <w:pPr>
              <w:pStyle w:val="Compact"/>
              <w:spacing w:after="40" w:before="40"/>
              <w:jc w:val="left"/>
            </w:pPr>
            <w:r>
              <w:rPr>
                <w:rFonts w:ascii="Times New Roman" w:hAnsi="Times New Roman" w:cs="Times New Roman" w:eastAsia="Times New Roman"/>
                <w:sz w:val="22"/>
              </w:rPr>
              <w:t xml:space="preserve">Activity (Hindi)</w:t>
            </w:r>
          </w:p>
        </w:tc>
        <w:tc>
          <w:tcPr/>
          <w:p>
            <w:pPr>
              <w:pStyle w:val="Compact"/>
              <w:spacing w:after="40" w:before="40"/>
              <w:jc w:val="center"/>
            </w:pPr>
            <w:r>
              <w:rPr>
                <w:rFonts w:ascii="Times New Roman" w:hAnsi="Times New Roman" w:cs="Times New Roman" w:eastAsia="Times New Roman"/>
                <w:sz w:val="22"/>
              </w:rPr>
              <w:t xml:space="preserve">L</w:t>
            </w:r>
          </w:p>
        </w:tc>
        <w:tc>
          <w:tcPr/>
          <w:p>
            <w:pPr>
              <w:pStyle w:val="Compact"/>
              <w:spacing w:after="40" w:before="40"/>
              <w:jc w:val="center"/>
            </w:pPr>
            <w:r>
              <w:rPr>
                <w:rFonts w:ascii="Times New Roman" w:hAnsi="Times New Roman" w:cs="Times New Roman" w:eastAsia="Times New Roman"/>
                <w:sz w:val="22"/>
              </w:rPr>
              <w:t xml:space="preserve">D</w:t>
            </w:r>
          </w:p>
        </w:tc>
        <w:tc>
          <w:tcPr/>
          <w:p>
            <w:pPr>
              <w:pStyle w:val="Compact"/>
              <w:spacing w:after="40" w:before="40"/>
              <w:jc w:val="center"/>
            </w:pPr>
            <w:r>
              <w:rPr>
                <w:rFonts w:ascii="Times New Roman" w:hAnsi="Times New Roman" w:cs="Times New Roman" w:eastAsia="Times New Roman"/>
                <w:sz w:val="22"/>
              </w:rPr>
              <w:t xml:space="preserve">I</w:t>
            </w:r>
          </w:p>
        </w:tc>
      </w:tr>
      <w:tr>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3</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4</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5</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6</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7</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8</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9</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10</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11</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r>
        <w:tc>
          <w:tcPr/>
          <w:p>
            <w:pPr>
              <w:pStyle w:val="Compact"/>
              <w:spacing w:after="40" w:before="40"/>
              <w:jc w:val="center"/>
            </w:pPr>
            <w:r>
              <w:rPr>
                <w:rFonts w:ascii="Times New Roman" w:hAnsi="Times New Roman" w:cs="Times New Roman" w:eastAsia="Times New Roman"/>
                <w:sz w:val="22"/>
              </w:rPr>
              <w:t xml:space="preserve">…</w:t>
            </w:r>
          </w:p>
        </w:tc>
        <w:tc>
          <w:tcPr/>
          <w:p>
            <w:pPr>
              <w:pStyle w:val="Compact"/>
              <w:spacing w:after="40" w:before="40"/>
              <w:jc w:val="left"/>
            </w:pPr>
            <w:r>
              <w:rPr>
                <w:rFonts w:ascii="Times New Roman" w:hAnsi="Times New Roman" w:cs="Times New Roman" w:eastAsia="Times New Roman"/>
                <w:sz w:val="22"/>
              </w:rPr>
              <w:t xml:space="preserve">… (up to 100 items)</w:t>
            </w:r>
          </w:p>
        </w:tc>
        <w:tc>
          <w:tcPr/>
          <w:p>
            <w:pPr>
              <w:pStyle w:val="Compact"/>
              <w:spacing w:after="40" w:before="40"/>
            </w:pPr>
          </w:p>
        </w:tc>
        <w:tc>
          <w:tcPr/>
          <w:p>
            <w:pPr>
              <w:pStyle w:val="Compact"/>
              <w:spacing w:after="40" w:before="40"/>
            </w:pPr>
          </w:p>
        </w:tc>
        <w:tc>
          <w:tcPr/>
          <w:p>
            <w:pPr>
              <w:pStyle w:val="Compact"/>
              <w:spacing w:after="40" w:before="40"/>
            </w:pPr>
          </w:p>
        </w:tc>
      </w:tr>
    </w:tbl>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b/>
          <w:bCs/>
          <w:sz w:val="24"/>
        </w:rPr>
        <w:t xml:space="preserve">SCORING SUMMARY (filled by investigator)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after="40" w:before="40"/>
              <w:jc w:val="left"/>
            </w:pPr>
            <w:r>
              <w:rPr>
                <w:rFonts w:ascii="Times New Roman" w:hAnsi="Times New Roman" w:cs="Times New Roman" w:eastAsia="Times New Roman"/>
                <w:sz w:val="22"/>
              </w:rPr>
              <w:t xml:space="preserve">Area</w:t>
            </w:r>
          </w:p>
        </w:tc>
        <w:tc>
          <w:tcPr/>
          <w:p>
            <w:pPr>
              <w:pStyle w:val="Compact"/>
              <w:spacing w:after="40" w:before="40"/>
              <w:jc w:val="center"/>
            </w:pPr>
            <w:r>
              <w:rPr>
                <w:rFonts w:ascii="Times New Roman" w:hAnsi="Times New Roman" w:cs="Times New Roman" w:eastAsia="Times New Roman"/>
                <w:sz w:val="22"/>
              </w:rPr>
              <w:t xml:space="preserve">Like Count (Raw Score)</w:t>
            </w:r>
          </w:p>
        </w:tc>
      </w:tr>
      <w:tr>
        <w:tc>
          <w:tcPr/>
          <w:p>
            <w:pPr>
              <w:pStyle w:val="Compact"/>
              <w:spacing w:after="40" w:before="40"/>
              <w:jc w:val="left"/>
            </w:pPr>
            <w:r>
              <w:rPr>
                <w:rFonts w:ascii="Times New Roman" w:hAnsi="Times New Roman" w:cs="Times New Roman" w:eastAsia="Times New Roman"/>
                <w:sz w:val="22"/>
              </w:rPr>
              <w:t xml:space="preserve">Literary</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Scientific</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Executive</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Commercial</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Artistic</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Agriculture</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Technical</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Household</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Social</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sz w:val="22"/>
              </w:rPr>
              <w:t xml:space="preserve">Persuasive</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b/>
                <w:bCs/>
                <w:sz w:val="22"/>
              </w:rPr>
              <w:t xml:space="preserve">Total Score</w:t>
            </w:r>
          </w:p>
        </w:tc>
        <w:tc>
          <w:tcPr/>
          <w:p>
            <w:pPr>
              <w:pStyle w:val="Compact"/>
              <w:spacing w:after="40" w:before="40"/>
            </w:pPr>
          </w:p>
        </w:tc>
      </w:tr>
      <w:tr>
        <w:tc>
          <w:tcPr/>
          <w:p>
            <w:pPr>
              <w:pStyle w:val="Compact"/>
              <w:spacing w:after="40" w:before="40"/>
              <w:jc w:val="left"/>
            </w:pPr>
            <w:r>
              <w:rPr>
                <w:rFonts w:ascii="Times New Roman" w:hAnsi="Times New Roman" w:cs="Times New Roman" w:eastAsia="Times New Roman"/>
                <w:b/>
                <w:bCs/>
                <w:sz w:val="22"/>
              </w:rPr>
              <w:t xml:space="preserve">Dominant Area</w:t>
            </w:r>
          </w:p>
        </w:tc>
        <w:tc>
          <w:tcPr/>
          <w:p>
            <w:pPr>
              <w:pStyle w:val="Compact"/>
              <w:spacing w:after="40" w:before="40"/>
            </w:pPr>
          </w:p>
        </w:tc>
      </w:tr>
    </w:tbl>
    <w:p>
      <w:pPr>
        <w:spacing w:line="360" w:lineRule="auto" w:after="120"/>
        <w:jc w:val="both"/>
      </w:pPr>
      <w:r>
        <w:rPr>
          <w:rFonts w:ascii="Times New Roman" w:hAnsi="Times New Roman" w:cs="Times New Roman" w:eastAsia="Times New Roman"/>
          <w:sz w:val="24"/>
        </w:rPr>
        <w:pict>
          <v:rect style="width:0;height:1.5pt" o:hralign="center" o:hrstd="t" o:hr="t"/>
        </w:pict>
      </w:r>
    </w:p>
    <w:bookmarkEnd w:id="210"/>
    <w:bookmarkStart w:id="211" w:name="appendix-f-list-of-sample-schools"/>
    <w:p>
      <w:pPr>
        <w:pStyle w:val="Heading2"/>
        <w:spacing w:line="360" w:lineRule="auto"/>
        <w:jc w:val="center"/>
      </w:pPr>
      <w:r>
        <w:rPr>
          <w:rFonts w:ascii="Times New Roman" w:hAnsi="Times New Roman" w:cs="Times New Roman" w:eastAsia="Times New Roman"/>
          <w:b/>
          <w:sz w:val="28"/>
        </w:rPr>
        <w:t xml:space="preserve">APPENDIX F — LIST OF SAMPLE SCHOOLS</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spacing w:after="40" w:before="40"/>
              <w:jc w:val="center"/>
            </w:pPr>
            <w:r>
              <w:rPr>
                <w:rFonts w:ascii="Times New Roman" w:hAnsi="Times New Roman" w:cs="Times New Roman" w:eastAsia="Times New Roman"/>
                <w:sz w:val="22"/>
              </w:rPr>
              <w:t xml:space="preserve">S.No.</w:t>
            </w:r>
          </w:p>
        </w:tc>
        <w:tc>
          <w:tcPr/>
          <w:p>
            <w:pPr>
              <w:pStyle w:val="Compact"/>
              <w:spacing w:after="40" w:before="40"/>
              <w:jc w:val="left"/>
            </w:pPr>
            <w:r>
              <w:rPr>
                <w:rFonts w:ascii="Times New Roman" w:hAnsi="Times New Roman" w:cs="Times New Roman" w:eastAsia="Times New Roman"/>
                <w:sz w:val="22"/>
              </w:rPr>
              <w:t xml:space="preserve">Name of School</w:t>
            </w:r>
          </w:p>
        </w:tc>
        <w:tc>
          <w:tcPr/>
          <w:p>
            <w:pPr>
              <w:pStyle w:val="Compact"/>
              <w:spacing w:after="40" w:before="40"/>
              <w:jc w:val="center"/>
            </w:pPr>
            <w:r>
              <w:rPr>
                <w:rFonts w:ascii="Times New Roman" w:hAnsi="Times New Roman" w:cs="Times New Roman" w:eastAsia="Times New Roman"/>
                <w:sz w:val="22"/>
              </w:rPr>
              <w:t xml:space="preserve">Type</w:t>
            </w:r>
          </w:p>
        </w:tc>
        <w:tc>
          <w:tcPr/>
          <w:p>
            <w:pPr>
              <w:pStyle w:val="Compact"/>
              <w:spacing w:after="40" w:before="40"/>
              <w:jc w:val="center"/>
            </w:pPr>
            <w:r>
              <w:rPr>
                <w:rFonts w:ascii="Times New Roman" w:hAnsi="Times New Roman" w:cs="Times New Roman" w:eastAsia="Times New Roman"/>
                <w:sz w:val="22"/>
              </w:rPr>
              <w:t xml:space="preserve">Location</w:t>
            </w:r>
          </w:p>
        </w:tc>
        <w:tc>
          <w:tcPr/>
          <w:p>
            <w:pPr>
              <w:pStyle w:val="Compact"/>
              <w:spacing w:after="40" w:before="40"/>
              <w:jc w:val="center"/>
            </w:pPr>
            <w:r>
              <w:rPr>
                <w:rFonts w:ascii="Times New Roman" w:hAnsi="Times New Roman" w:cs="Times New Roman" w:eastAsia="Times New Roman"/>
                <w:sz w:val="22"/>
              </w:rPr>
              <w:t xml:space="preserve">Affiliation</w:t>
            </w:r>
          </w:p>
        </w:tc>
        <w:tc>
          <w:tcPr/>
          <w:p>
            <w:pPr>
              <w:pStyle w:val="Compact"/>
              <w:spacing w:after="40" w:before="40"/>
              <w:jc w:val="left"/>
            </w:pPr>
            <w:r>
              <w:rPr>
                <w:rFonts w:ascii="Times New Roman" w:hAnsi="Times New Roman" w:cs="Times New Roman" w:eastAsia="Times New Roman"/>
                <w:sz w:val="22"/>
              </w:rPr>
              <w:t xml:space="preserve">Principal</w:t>
            </w:r>
          </w:p>
        </w:tc>
      </w:tr>
      <w:tr>
        <w:tc>
          <w:tcPr/>
          <w:p>
            <w:pPr>
              <w:pStyle w:val="Compact"/>
              <w:spacing w:after="40" w:before="40"/>
              <w:jc w:val="center"/>
            </w:pPr>
            <w:r>
              <w:rPr>
                <w:rFonts w:ascii="Times New Roman" w:hAnsi="Times New Roman" w:cs="Times New Roman" w:eastAsia="Times New Roman"/>
                <w:sz w:val="22"/>
              </w:rPr>
              <w:t xml:space="preserve">1</w:t>
            </w:r>
          </w:p>
        </w:tc>
        <w:tc>
          <w:tcPr/>
          <w:p>
            <w:pPr>
              <w:pStyle w:val="Compact"/>
              <w:spacing w:after="40" w:before="40"/>
              <w:jc w:val="left"/>
            </w:pPr>
            <w:r>
              <w:rPr>
                <w:rFonts w:ascii="Times New Roman" w:hAnsi="Times New Roman" w:cs="Times New Roman" w:eastAsia="Times New Roman"/>
                <w:sz w:val="22"/>
              </w:rPr>
              <w:t xml:space="preserve">Shri Sanskrit Inter College</w:t>
            </w:r>
          </w:p>
        </w:tc>
        <w:tc>
          <w:tcPr/>
          <w:p>
            <w:pPr>
              <w:pStyle w:val="Compact"/>
              <w:spacing w:after="40" w:before="40"/>
              <w:jc w:val="center"/>
            </w:pPr>
            <w:r>
              <w:rPr>
                <w:rFonts w:ascii="Times New Roman" w:hAnsi="Times New Roman" w:cs="Times New Roman" w:eastAsia="Times New Roman"/>
                <w:sz w:val="22"/>
              </w:rPr>
              <w:t xml:space="preserve">Rural, Government</w:t>
            </w:r>
          </w:p>
        </w:tc>
        <w:tc>
          <w:tcPr/>
          <w:p>
            <w:pPr>
              <w:pStyle w:val="Compact"/>
              <w:spacing w:after="40" w:before="40"/>
              <w:jc w:val="center"/>
            </w:pPr>
            <w:r>
              <w:rPr>
                <w:rFonts w:ascii="Times New Roman" w:hAnsi="Times New Roman" w:cs="Times New Roman" w:eastAsia="Times New Roman"/>
                <w:sz w:val="22"/>
              </w:rPr>
              <w:t xml:space="preserve">Village Aitmadpur, Meerut</w:t>
            </w:r>
          </w:p>
        </w:tc>
        <w:tc>
          <w:tcPr/>
          <w:p>
            <w:pPr>
              <w:pStyle w:val="Compact"/>
              <w:spacing w:after="40" w:before="40"/>
              <w:jc w:val="center"/>
            </w:pPr>
            <w:r>
              <w:rPr>
                <w:rFonts w:ascii="Times New Roman" w:hAnsi="Times New Roman" w:cs="Times New Roman" w:eastAsia="Times New Roman"/>
                <w:sz w:val="22"/>
              </w:rPr>
              <w:t xml:space="preserve">U.P. Board</w:t>
            </w:r>
          </w:p>
        </w:tc>
        <w:tc>
          <w:tcPr/>
          <w:p>
            <w:pPr>
              <w:pStyle w:val="Compact"/>
              <w:spacing w:after="40" w:before="40"/>
              <w:jc w:val="left"/>
            </w:pPr>
            <w:r>
              <w:rPr>
                <w:rFonts w:ascii="Times New Roman" w:hAnsi="Times New Roman" w:cs="Times New Roman" w:eastAsia="Times New Roman"/>
                <w:sz w:val="22"/>
              </w:rPr>
              <w:t xml:space="preserve">__________________</w:t>
            </w:r>
          </w:p>
        </w:tc>
      </w:tr>
      <w:tr>
        <w:tc>
          <w:tcPr/>
          <w:p>
            <w:pPr>
              <w:pStyle w:val="Compact"/>
              <w:spacing w:after="40" w:before="40"/>
              <w:jc w:val="center"/>
            </w:pPr>
            <w:r>
              <w:rPr>
                <w:rFonts w:ascii="Times New Roman" w:hAnsi="Times New Roman" w:cs="Times New Roman" w:eastAsia="Times New Roman"/>
                <w:sz w:val="22"/>
              </w:rPr>
              <w:t xml:space="preserve">2</w:t>
            </w:r>
          </w:p>
        </w:tc>
        <w:tc>
          <w:tcPr/>
          <w:p>
            <w:pPr>
              <w:pStyle w:val="Compact"/>
              <w:spacing w:after="40" w:before="40"/>
              <w:jc w:val="left"/>
            </w:pPr>
            <w:r>
              <w:rPr>
                <w:rFonts w:ascii="Times New Roman" w:hAnsi="Times New Roman" w:cs="Times New Roman" w:eastAsia="Times New Roman"/>
                <w:sz w:val="22"/>
              </w:rPr>
              <w:t xml:space="preserve">K.P. International School</w:t>
            </w:r>
          </w:p>
        </w:tc>
        <w:tc>
          <w:tcPr/>
          <w:p>
            <w:pPr>
              <w:pStyle w:val="Compact"/>
              <w:spacing w:after="40" w:before="40"/>
              <w:jc w:val="center"/>
            </w:pPr>
            <w:r>
              <w:rPr>
                <w:rFonts w:ascii="Times New Roman" w:hAnsi="Times New Roman" w:cs="Times New Roman" w:eastAsia="Times New Roman"/>
                <w:sz w:val="22"/>
              </w:rPr>
              <w:t xml:space="preserve">Urban, Private</w:t>
            </w:r>
          </w:p>
        </w:tc>
        <w:tc>
          <w:tcPr/>
          <w:p>
            <w:pPr>
              <w:pStyle w:val="Compact"/>
              <w:spacing w:after="40" w:before="40"/>
              <w:jc w:val="center"/>
            </w:pPr>
            <w:r>
              <w:rPr>
                <w:rFonts w:ascii="Times New Roman" w:hAnsi="Times New Roman" w:cs="Times New Roman" w:eastAsia="Times New Roman"/>
                <w:sz w:val="22"/>
              </w:rPr>
              <w:t xml:space="preserve">Kila Parikshit Garh, Meerut</w:t>
            </w:r>
          </w:p>
        </w:tc>
        <w:tc>
          <w:tcPr/>
          <w:p>
            <w:pPr>
              <w:pStyle w:val="Compact"/>
              <w:spacing w:after="40" w:before="40"/>
              <w:jc w:val="center"/>
            </w:pPr>
            <w:r>
              <w:rPr>
                <w:rFonts w:ascii="Times New Roman" w:hAnsi="Times New Roman" w:cs="Times New Roman" w:eastAsia="Times New Roman"/>
                <w:sz w:val="22"/>
              </w:rPr>
              <w:t xml:space="preserve">U.P. Board</w:t>
            </w:r>
          </w:p>
        </w:tc>
        <w:tc>
          <w:tcPr/>
          <w:p>
            <w:pPr>
              <w:pStyle w:val="Compact"/>
              <w:spacing w:after="40" w:before="40"/>
              <w:jc w:val="left"/>
            </w:pPr>
            <w:r>
              <w:rPr>
                <w:rFonts w:ascii="Times New Roman" w:hAnsi="Times New Roman" w:cs="Times New Roman" w:eastAsia="Times New Roman"/>
                <w:sz w:val="22"/>
              </w:rPr>
              <w:t xml:space="preserve">__________________</w:t>
            </w:r>
          </w:p>
        </w:tc>
      </w:tr>
    </w:tbl>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sz w:val="24"/>
        </w:rPr>
        <w:t xml:space="preserve">**** End of Appendices ****</w:t>
      </w:r>
    </w:p>
    <w:p>
      <w:pPr>
        <w:spacing w:line="36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360" w:lineRule="auto" w:after="120"/>
        <w:jc w:val="both"/>
      </w:pPr>
      <w:r>
        <w:rPr>
          <w:rFonts w:ascii="Times New Roman" w:hAnsi="Times New Roman" w:cs="Times New Roman" w:eastAsia="Times New Roman"/>
          <w:i/>
          <w:iCs/>
          <w:sz w:val="24"/>
        </w:rPr>
        <w:t xml:space="preserve">Dissertation submitted in partial fulfilment of the requirements for the degree of Master of Education (M.Ed.), Chaudhary Charan Singh University, Meerut, Session 2025–2026.</w:t>
      </w:r>
    </w:p>
    <w:bookmarkEnd w:id="211"/>
    <w:bookmarkEnd w:id="212"/>
    <w:sectPr>
      <w:footerReference w:type="default" r:id="rId9"/>
      <w:footnotePr>
        <w:numRestart w:val="eachSect"/>
      </w:footnotePr>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2026-05-26T11:06:49Z</dcterms:created>
  <dcterms:modified xsi:type="dcterms:W3CDTF">2026-05-26T11:06:49Z</dcterms:modified>
</cp:coreProperties>
</file>

<file path=docProps/custom.xml><?xml version="1.0" encoding="utf-8"?>
<Properties xmlns="http://schemas.openxmlformats.org/officeDocument/2006/custom-properties" xmlns:vt="http://schemas.openxmlformats.org/officeDocument/2006/docPropsVTypes"/>
</file>