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D8031" w14:textId="77777777" w:rsidR="00D33F74" w:rsidRPr="00475AE8" w:rsidRDefault="00D33F74" w:rsidP="00C27776">
      <w:pPr>
        <w:pStyle w:val="BodyText"/>
        <w:numPr>
          <w:ilvl w:val="0"/>
          <w:numId w:val="4"/>
        </w:numPr>
        <w:tabs>
          <w:tab w:val="clear" w:pos="1080"/>
        </w:tabs>
        <w:kinsoku w:val="0"/>
        <w:overflowPunct w:val="0"/>
        <w:spacing w:after="100" w:line="264" w:lineRule="auto"/>
        <w:ind w:left="360"/>
        <w:rPr>
          <w:bCs/>
          <w:spacing w:val="-1"/>
        </w:rPr>
      </w:pPr>
      <w:r w:rsidRPr="00475AE8">
        <w:rPr>
          <w:bCs/>
          <w:spacing w:val="-1"/>
        </w:rPr>
        <w:t>Specialty school applications will be available onlin</w:t>
      </w:r>
      <w:r w:rsidR="00744742">
        <w:rPr>
          <w:bCs/>
          <w:spacing w:val="-1"/>
        </w:rPr>
        <w:t xml:space="preserve">e via link on the TCS homepage </w:t>
      </w:r>
      <w:hyperlink r:id="rId10" w:history="1">
        <w:r w:rsidR="00744742" w:rsidRPr="00FB4BE0">
          <w:rPr>
            <w:rStyle w:val="Hyperlink"/>
            <w:bCs/>
            <w:spacing w:val="-1"/>
          </w:rPr>
          <w:t>www.tuscaloosacityschools.com</w:t>
        </w:r>
      </w:hyperlink>
      <w:r w:rsidR="00744742">
        <w:rPr>
          <w:bCs/>
          <w:spacing w:val="-1"/>
        </w:rPr>
        <w:t xml:space="preserve">. </w:t>
      </w:r>
    </w:p>
    <w:p w14:paraId="137B976B" w14:textId="090FC91E" w:rsidR="00783473" w:rsidRPr="00783473" w:rsidRDefault="00D33F74" w:rsidP="00C27776">
      <w:pPr>
        <w:pStyle w:val="BodyText"/>
        <w:numPr>
          <w:ilvl w:val="0"/>
          <w:numId w:val="4"/>
        </w:numPr>
        <w:tabs>
          <w:tab w:val="clear" w:pos="1080"/>
        </w:tabs>
        <w:kinsoku w:val="0"/>
        <w:overflowPunct w:val="0"/>
        <w:spacing w:after="100" w:line="264" w:lineRule="auto"/>
        <w:ind w:left="360"/>
        <w:rPr>
          <w:bCs/>
          <w:spacing w:val="-1"/>
        </w:rPr>
      </w:pPr>
      <w:r>
        <w:rPr>
          <w:bCs/>
          <w:spacing w:val="-1"/>
        </w:rPr>
        <w:t>The online application will be available</w:t>
      </w:r>
      <w:r w:rsidR="007B4341">
        <w:rPr>
          <w:bCs/>
          <w:spacing w:val="-1"/>
        </w:rPr>
        <w:t xml:space="preserve"> </w:t>
      </w:r>
      <w:r>
        <w:rPr>
          <w:bCs/>
          <w:spacing w:val="-1"/>
        </w:rPr>
        <w:t xml:space="preserve">from </w:t>
      </w:r>
      <w:r w:rsidR="00C16DBE">
        <w:rPr>
          <w:b/>
          <w:bCs/>
          <w:spacing w:val="-1"/>
        </w:rPr>
        <w:t>Mond</w:t>
      </w:r>
      <w:r w:rsidR="007B4341" w:rsidRPr="002C33E1">
        <w:rPr>
          <w:b/>
          <w:bCs/>
          <w:spacing w:val="-1"/>
        </w:rPr>
        <w:t xml:space="preserve">ay, </w:t>
      </w:r>
      <w:r w:rsidRPr="002C33E1">
        <w:rPr>
          <w:b/>
          <w:bCs/>
          <w:spacing w:val="-1"/>
        </w:rPr>
        <w:t xml:space="preserve">January </w:t>
      </w:r>
      <w:r w:rsidR="00936DAA">
        <w:rPr>
          <w:b/>
          <w:bCs/>
          <w:spacing w:val="-1"/>
        </w:rPr>
        <w:t>4, 2021</w:t>
      </w:r>
      <w:r w:rsidRPr="002C33E1">
        <w:rPr>
          <w:b/>
          <w:bCs/>
          <w:spacing w:val="-1"/>
        </w:rPr>
        <w:t xml:space="preserve"> </w:t>
      </w:r>
      <w:r w:rsidR="007B4341" w:rsidRPr="002C33E1">
        <w:rPr>
          <w:b/>
          <w:bCs/>
          <w:spacing w:val="-1"/>
        </w:rPr>
        <w:t xml:space="preserve">at 8:00 a.m. </w:t>
      </w:r>
      <w:r w:rsidRPr="002C33E1">
        <w:rPr>
          <w:b/>
          <w:bCs/>
          <w:spacing w:val="-1"/>
        </w:rPr>
        <w:t xml:space="preserve">through </w:t>
      </w:r>
      <w:r w:rsidR="00936DAA">
        <w:rPr>
          <w:b/>
          <w:bCs/>
          <w:spacing w:val="-1"/>
        </w:rPr>
        <w:t>Monday</w:t>
      </w:r>
      <w:r w:rsidR="007B4341" w:rsidRPr="002C33E1">
        <w:rPr>
          <w:b/>
          <w:bCs/>
          <w:spacing w:val="-1"/>
        </w:rPr>
        <w:t xml:space="preserve">, </w:t>
      </w:r>
      <w:r w:rsidR="00936DAA">
        <w:rPr>
          <w:b/>
          <w:bCs/>
          <w:spacing w:val="-1"/>
        </w:rPr>
        <w:t>February 1, 2021</w:t>
      </w:r>
      <w:r w:rsidR="007B4341" w:rsidRPr="002C33E1">
        <w:rPr>
          <w:b/>
          <w:bCs/>
          <w:spacing w:val="-1"/>
        </w:rPr>
        <w:t xml:space="preserve"> at </w:t>
      </w:r>
      <w:r w:rsidR="00936DAA">
        <w:rPr>
          <w:b/>
          <w:bCs/>
          <w:spacing w:val="-1"/>
        </w:rPr>
        <w:t>12</w:t>
      </w:r>
      <w:r w:rsidR="007B4341" w:rsidRPr="002C33E1">
        <w:rPr>
          <w:b/>
          <w:bCs/>
          <w:spacing w:val="-1"/>
        </w:rPr>
        <w:t>:00 p.m</w:t>
      </w:r>
      <w:r w:rsidR="0088011D">
        <w:rPr>
          <w:b/>
          <w:bCs/>
          <w:spacing w:val="-1"/>
        </w:rPr>
        <w:t xml:space="preserve">. </w:t>
      </w:r>
      <w:r w:rsidR="0088011D">
        <w:rPr>
          <w:b/>
          <w:bCs/>
          <w:spacing w:val="-1"/>
        </w:rPr>
        <w:t>(noon)</w:t>
      </w:r>
      <w:r w:rsidR="0088011D">
        <w:rPr>
          <w:b/>
          <w:bCs/>
          <w:spacing w:val="-1"/>
        </w:rPr>
        <w:t>.</w:t>
      </w:r>
    </w:p>
    <w:p w14:paraId="076C9F85" w14:textId="54C72A9F" w:rsidR="00D33F74" w:rsidRPr="00744742" w:rsidRDefault="00D33F74" w:rsidP="00C27776">
      <w:pPr>
        <w:pStyle w:val="BodyText"/>
        <w:numPr>
          <w:ilvl w:val="0"/>
          <w:numId w:val="4"/>
        </w:numPr>
        <w:tabs>
          <w:tab w:val="clear" w:pos="1080"/>
        </w:tabs>
        <w:kinsoku w:val="0"/>
        <w:overflowPunct w:val="0"/>
        <w:spacing w:after="100" w:line="264" w:lineRule="auto"/>
        <w:ind w:left="360"/>
        <w:rPr>
          <w:bCs/>
          <w:spacing w:val="-1"/>
        </w:rPr>
      </w:pPr>
      <w:r w:rsidRPr="007B4341">
        <w:rPr>
          <w:bCs/>
          <w:spacing w:val="-1"/>
        </w:rPr>
        <w:t xml:space="preserve">The application portal will close promptly at </w:t>
      </w:r>
      <w:r w:rsidR="00936DAA">
        <w:rPr>
          <w:bCs/>
          <w:spacing w:val="-1"/>
        </w:rPr>
        <w:t xml:space="preserve">12:00 p.m. </w:t>
      </w:r>
      <w:r w:rsidR="0088011D">
        <w:rPr>
          <w:b/>
          <w:bCs/>
          <w:spacing w:val="-1"/>
        </w:rPr>
        <w:t xml:space="preserve">(noon) </w:t>
      </w:r>
      <w:r w:rsidR="00936DAA">
        <w:rPr>
          <w:bCs/>
          <w:spacing w:val="-1"/>
        </w:rPr>
        <w:t>on February 1, 2021</w:t>
      </w:r>
      <w:r w:rsidR="0088011D">
        <w:rPr>
          <w:bCs/>
          <w:spacing w:val="-1"/>
        </w:rPr>
        <w:t>.</w:t>
      </w:r>
      <w:r w:rsidR="00783473">
        <w:rPr>
          <w:bCs/>
          <w:spacing w:val="-1"/>
        </w:rPr>
        <w:t xml:space="preserve">  It is important to begin the application </w:t>
      </w:r>
      <w:r w:rsidR="00783473" w:rsidRPr="00744742">
        <w:rPr>
          <w:bCs/>
          <w:spacing w:val="-1"/>
        </w:rPr>
        <w:t>process early as no applications may be submitted after that time.</w:t>
      </w:r>
      <w:bookmarkStart w:id="0" w:name="_GoBack"/>
      <w:bookmarkEnd w:id="0"/>
    </w:p>
    <w:p w14:paraId="2362DE98" w14:textId="77777777" w:rsidR="00D33F74" w:rsidRDefault="00BB0582" w:rsidP="00C27776">
      <w:pPr>
        <w:pStyle w:val="BodyText"/>
        <w:numPr>
          <w:ilvl w:val="0"/>
          <w:numId w:val="4"/>
        </w:numPr>
        <w:tabs>
          <w:tab w:val="clear" w:pos="1080"/>
        </w:tabs>
        <w:kinsoku w:val="0"/>
        <w:overflowPunct w:val="0"/>
        <w:spacing w:after="100" w:line="264" w:lineRule="auto"/>
        <w:ind w:left="360"/>
        <w:rPr>
          <w:bCs/>
          <w:spacing w:val="-1"/>
        </w:rPr>
      </w:pPr>
      <w:r>
        <w:rPr>
          <w:bCs/>
          <w:spacing w:val="-1"/>
        </w:rPr>
        <w:t>Failure to complete the application correctly may result in disqualification of the applicant.</w:t>
      </w:r>
    </w:p>
    <w:p w14:paraId="23022066" w14:textId="77777777" w:rsidR="00351B5F" w:rsidRDefault="009B138C" w:rsidP="00C27776">
      <w:pPr>
        <w:pStyle w:val="BodyText"/>
        <w:numPr>
          <w:ilvl w:val="0"/>
          <w:numId w:val="4"/>
        </w:numPr>
        <w:tabs>
          <w:tab w:val="clear" w:pos="1080"/>
        </w:tabs>
        <w:kinsoku w:val="0"/>
        <w:overflowPunct w:val="0"/>
        <w:spacing w:after="100" w:line="264" w:lineRule="auto"/>
        <w:ind w:left="360"/>
        <w:rPr>
          <w:bCs/>
          <w:spacing w:val="-1"/>
        </w:rPr>
      </w:pPr>
      <w:r>
        <w:rPr>
          <w:bCs/>
          <w:spacing w:val="-1"/>
        </w:rPr>
        <w:t>Only one application may be submitted per student</w:t>
      </w:r>
      <w:r w:rsidR="00BB0582">
        <w:rPr>
          <w:bCs/>
          <w:spacing w:val="-1"/>
        </w:rPr>
        <w:t>.  Duplicate applications will result in disqualification of the applicant.</w:t>
      </w:r>
    </w:p>
    <w:p w14:paraId="23A19EDB" w14:textId="77777777" w:rsidR="00351B5F" w:rsidRPr="00351B5F" w:rsidRDefault="00351B5F" w:rsidP="00C27776">
      <w:pPr>
        <w:pStyle w:val="BodyText"/>
        <w:numPr>
          <w:ilvl w:val="0"/>
          <w:numId w:val="4"/>
        </w:numPr>
        <w:tabs>
          <w:tab w:val="clear" w:pos="1080"/>
        </w:tabs>
        <w:kinsoku w:val="0"/>
        <w:overflowPunct w:val="0"/>
        <w:spacing w:after="100" w:line="264" w:lineRule="auto"/>
        <w:ind w:left="360"/>
        <w:rPr>
          <w:bCs/>
          <w:spacing w:val="-1"/>
        </w:rPr>
      </w:pPr>
      <w:r>
        <w:rPr>
          <w:bCs/>
          <w:spacing w:val="-1"/>
        </w:rPr>
        <w:t>For families with multiple students, a separate application must be submitted for each student.</w:t>
      </w:r>
    </w:p>
    <w:p w14:paraId="0A57FB13" w14:textId="77777777" w:rsidR="00C229E7" w:rsidRPr="00C229E7" w:rsidRDefault="00BA393B" w:rsidP="00C27776">
      <w:pPr>
        <w:pStyle w:val="BodyText"/>
        <w:numPr>
          <w:ilvl w:val="0"/>
          <w:numId w:val="4"/>
        </w:numPr>
        <w:tabs>
          <w:tab w:val="clear" w:pos="1080"/>
        </w:tabs>
        <w:kinsoku w:val="0"/>
        <w:overflowPunct w:val="0"/>
        <w:spacing w:after="100" w:line="264" w:lineRule="auto"/>
        <w:ind w:left="360"/>
        <w:rPr>
          <w:bCs/>
          <w:spacing w:val="-1"/>
        </w:rPr>
      </w:pPr>
      <w:r>
        <w:rPr>
          <w:bCs/>
          <w:spacing w:val="-1"/>
        </w:rPr>
        <w:t>Applicants may select</w:t>
      </w:r>
      <w:r w:rsidR="00C229E7">
        <w:rPr>
          <w:bCs/>
          <w:spacing w:val="-1"/>
        </w:rPr>
        <w:t xml:space="preserve"> up to two specialty school choices</w:t>
      </w:r>
      <w:r>
        <w:rPr>
          <w:bCs/>
          <w:spacing w:val="-1"/>
        </w:rPr>
        <w:t xml:space="preserve"> on their application</w:t>
      </w:r>
      <w:r w:rsidR="00C229E7">
        <w:rPr>
          <w:bCs/>
          <w:spacing w:val="-1"/>
        </w:rPr>
        <w:t>.  Applicants who choose to apply to more than one specialty school must</w:t>
      </w:r>
      <w:r w:rsidR="00F02E27">
        <w:rPr>
          <w:bCs/>
          <w:spacing w:val="-1"/>
        </w:rPr>
        <w:t xml:space="preserve"> selection</w:t>
      </w:r>
      <w:r w:rsidR="00C229E7">
        <w:rPr>
          <w:bCs/>
          <w:spacing w:val="-1"/>
        </w:rPr>
        <w:t xml:space="preserve"> their </w:t>
      </w:r>
      <w:r w:rsidR="00F02E27">
        <w:rPr>
          <w:bCs/>
          <w:spacing w:val="-1"/>
        </w:rPr>
        <w:t xml:space="preserve">specialty school choices </w:t>
      </w:r>
      <w:r w:rsidR="00C229E7">
        <w:rPr>
          <w:bCs/>
          <w:spacing w:val="-1"/>
        </w:rPr>
        <w:t>in order of</w:t>
      </w:r>
      <w:r w:rsidR="00F02E27">
        <w:rPr>
          <w:bCs/>
          <w:spacing w:val="-1"/>
        </w:rPr>
        <w:t xml:space="preserve"> preference</w:t>
      </w:r>
      <w:r w:rsidR="00C229E7">
        <w:rPr>
          <w:bCs/>
          <w:spacing w:val="-1"/>
        </w:rPr>
        <w:t xml:space="preserve"> (i.e., first choice, second choice).</w:t>
      </w:r>
    </w:p>
    <w:p w14:paraId="6C47AE43" w14:textId="77777777" w:rsidR="00DF1345" w:rsidRDefault="00DF1345" w:rsidP="00C27776">
      <w:pPr>
        <w:pStyle w:val="BodyText"/>
        <w:numPr>
          <w:ilvl w:val="0"/>
          <w:numId w:val="4"/>
        </w:numPr>
        <w:tabs>
          <w:tab w:val="clear" w:pos="1080"/>
        </w:tabs>
        <w:kinsoku w:val="0"/>
        <w:overflowPunct w:val="0"/>
        <w:spacing w:after="100" w:line="264" w:lineRule="auto"/>
        <w:ind w:left="360"/>
        <w:rPr>
          <w:bCs/>
          <w:spacing w:val="-1"/>
        </w:rPr>
      </w:pPr>
      <w:r>
        <w:rPr>
          <w:bCs/>
          <w:spacing w:val="-1"/>
        </w:rPr>
        <w:t>No changes can be made after the application has been submitted.</w:t>
      </w:r>
      <w:r w:rsidR="00B2122F">
        <w:rPr>
          <w:bCs/>
          <w:spacing w:val="-1"/>
        </w:rPr>
        <w:t xml:space="preserve">  Therefore, it is important that applicants verify all submitted information is correct.</w:t>
      </w:r>
      <w:r w:rsidR="002474A2">
        <w:rPr>
          <w:bCs/>
          <w:spacing w:val="-1"/>
        </w:rPr>
        <w:t xml:space="preserve">  Inaccuracies in the application may result in rejection </w:t>
      </w:r>
      <w:r w:rsidR="00C9725B">
        <w:rPr>
          <w:bCs/>
          <w:spacing w:val="-1"/>
        </w:rPr>
        <w:t>of the application or forfeiture of offer for placement.</w:t>
      </w:r>
    </w:p>
    <w:p w14:paraId="14F5408C" w14:textId="77777777" w:rsidR="00AD4F7F" w:rsidRDefault="00D05239" w:rsidP="00C27776">
      <w:pPr>
        <w:pStyle w:val="BodyText"/>
        <w:numPr>
          <w:ilvl w:val="0"/>
          <w:numId w:val="4"/>
        </w:numPr>
        <w:tabs>
          <w:tab w:val="clear" w:pos="1080"/>
        </w:tabs>
        <w:kinsoku w:val="0"/>
        <w:overflowPunct w:val="0"/>
        <w:spacing w:after="100" w:line="264" w:lineRule="auto"/>
        <w:ind w:left="360"/>
        <w:rPr>
          <w:bCs/>
          <w:spacing w:val="-1"/>
        </w:rPr>
      </w:pPr>
      <w:r w:rsidRPr="002C33E1">
        <w:rPr>
          <w:b/>
          <w:bCs/>
          <w:spacing w:val="-1"/>
        </w:rPr>
        <w:t>Applicants</w:t>
      </w:r>
      <w:r w:rsidR="00751F5D" w:rsidRPr="002C33E1">
        <w:rPr>
          <w:b/>
          <w:bCs/>
          <w:spacing w:val="-1"/>
        </w:rPr>
        <w:t xml:space="preserve"> who are</w:t>
      </w:r>
      <w:r w:rsidRPr="002C33E1">
        <w:rPr>
          <w:b/>
          <w:bCs/>
          <w:spacing w:val="-1"/>
        </w:rPr>
        <w:t xml:space="preserve"> currently enrolled</w:t>
      </w:r>
      <w:r>
        <w:rPr>
          <w:bCs/>
          <w:spacing w:val="-1"/>
        </w:rPr>
        <w:t xml:space="preserve"> in Tuscaloosa City Schools</w:t>
      </w:r>
      <w:r w:rsidR="00751F5D">
        <w:rPr>
          <w:bCs/>
          <w:spacing w:val="-1"/>
        </w:rPr>
        <w:t xml:space="preserve"> will </w:t>
      </w:r>
      <w:r w:rsidR="00E13F19">
        <w:rPr>
          <w:bCs/>
          <w:spacing w:val="-1"/>
        </w:rPr>
        <w:t xml:space="preserve">need their 10-digit Student State ID </w:t>
      </w:r>
      <w:r w:rsidR="00AF3949">
        <w:rPr>
          <w:bCs/>
          <w:spacing w:val="-1"/>
        </w:rPr>
        <w:t>n</w:t>
      </w:r>
      <w:r w:rsidR="00E13F19">
        <w:rPr>
          <w:bCs/>
          <w:spacing w:val="-1"/>
        </w:rPr>
        <w:t>umber</w:t>
      </w:r>
      <w:r w:rsidR="00AF3949">
        <w:rPr>
          <w:bCs/>
          <w:spacing w:val="-1"/>
        </w:rPr>
        <w:t xml:space="preserve"> (SSID)</w:t>
      </w:r>
      <w:r w:rsidR="00267826">
        <w:rPr>
          <w:bCs/>
          <w:spacing w:val="-1"/>
        </w:rPr>
        <w:t xml:space="preserve"> </w:t>
      </w:r>
      <w:r w:rsidR="00E13F19">
        <w:rPr>
          <w:bCs/>
          <w:spacing w:val="-1"/>
        </w:rPr>
        <w:t>to complete the application.</w:t>
      </w:r>
      <w:r w:rsidR="00267826">
        <w:rPr>
          <w:bCs/>
          <w:spacing w:val="-1"/>
        </w:rPr>
        <w:t xml:space="preserve">  </w:t>
      </w:r>
    </w:p>
    <w:p w14:paraId="1FB9E63F" w14:textId="77777777" w:rsidR="00AD4F7F" w:rsidRDefault="00AF3949" w:rsidP="00C27776">
      <w:pPr>
        <w:pStyle w:val="BodyText"/>
        <w:numPr>
          <w:ilvl w:val="1"/>
          <w:numId w:val="4"/>
        </w:numPr>
        <w:tabs>
          <w:tab w:val="clear" w:pos="1800"/>
        </w:tabs>
        <w:kinsoku w:val="0"/>
        <w:overflowPunct w:val="0"/>
        <w:spacing w:after="100" w:line="264" w:lineRule="auto"/>
        <w:ind w:left="720"/>
        <w:rPr>
          <w:bCs/>
          <w:spacing w:val="-1"/>
        </w:rPr>
      </w:pPr>
      <w:r>
        <w:rPr>
          <w:bCs/>
          <w:spacing w:val="-1"/>
        </w:rPr>
        <w:t xml:space="preserve">Parents can locate their student’s SSID in the Parent Portal of I-Now.  </w:t>
      </w:r>
      <w:r w:rsidR="007D5C36">
        <w:rPr>
          <w:bCs/>
          <w:spacing w:val="-1"/>
        </w:rPr>
        <w:t xml:space="preserve">Parents who do not have a password to the I-Now Parent Portal should contact their </w:t>
      </w:r>
      <w:r w:rsidR="004B1DB2">
        <w:rPr>
          <w:bCs/>
          <w:spacing w:val="-1"/>
        </w:rPr>
        <w:t xml:space="preserve">student’s current school </w:t>
      </w:r>
      <w:r w:rsidR="00475AE8">
        <w:rPr>
          <w:bCs/>
          <w:spacing w:val="-1"/>
        </w:rPr>
        <w:t xml:space="preserve">counselor </w:t>
      </w:r>
      <w:r w:rsidR="004B1DB2">
        <w:rPr>
          <w:bCs/>
          <w:spacing w:val="-1"/>
        </w:rPr>
        <w:t xml:space="preserve">for assistance in obtaining their student’s SSID.  </w:t>
      </w:r>
      <w:r>
        <w:rPr>
          <w:bCs/>
          <w:spacing w:val="-1"/>
        </w:rPr>
        <w:t xml:space="preserve">Once the student’s SSID and date of birth have been entered into the application, the student’s information will be pulled from I-Now.  </w:t>
      </w:r>
    </w:p>
    <w:p w14:paraId="39C2B8E2" w14:textId="77777777" w:rsidR="00D05239" w:rsidRPr="00475AE8" w:rsidRDefault="00A76F57" w:rsidP="00C27776">
      <w:pPr>
        <w:pStyle w:val="BodyText"/>
        <w:numPr>
          <w:ilvl w:val="1"/>
          <w:numId w:val="4"/>
        </w:numPr>
        <w:tabs>
          <w:tab w:val="clear" w:pos="1800"/>
        </w:tabs>
        <w:kinsoku w:val="0"/>
        <w:overflowPunct w:val="0"/>
        <w:spacing w:after="100" w:line="264" w:lineRule="auto"/>
        <w:ind w:left="720"/>
        <w:rPr>
          <w:bCs/>
          <w:spacing w:val="-1"/>
        </w:rPr>
      </w:pPr>
      <w:r w:rsidRPr="002C33E1">
        <w:rPr>
          <w:bCs/>
          <w:i/>
          <w:spacing w:val="-1"/>
        </w:rPr>
        <w:t>All pulled information</w:t>
      </w:r>
      <w:r w:rsidR="00F02E27">
        <w:rPr>
          <w:bCs/>
          <w:i/>
          <w:spacing w:val="-1"/>
        </w:rPr>
        <w:t xml:space="preserve"> and displayed during the application process</w:t>
      </w:r>
      <w:r w:rsidRPr="002C33E1">
        <w:rPr>
          <w:bCs/>
          <w:i/>
          <w:spacing w:val="-1"/>
        </w:rPr>
        <w:t xml:space="preserve"> should be verified before the application is submitted.</w:t>
      </w:r>
      <w:r w:rsidR="00AD4F7F">
        <w:rPr>
          <w:bCs/>
          <w:spacing w:val="-1"/>
        </w:rPr>
        <w:t xml:space="preserve">  If there are any information errors, parents must notify their student’s </w:t>
      </w:r>
      <w:r w:rsidR="00AD4F7F" w:rsidRPr="000A78E6">
        <w:rPr>
          <w:bCs/>
          <w:i/>
          <w:spacing w:val="-1"/>
        </w:rPr>
        <w:t xml:space="preserve">current </w:t>
      </w:r>
      <w:r w:rsidR="00AD4F7F">
        <w:rPr>
          <w:bCs/>
          <w:spacing w:val="-1"/>
        </w:rPr>
        <w:t xml:space="preserve">school immediately.  Changes must be requested in writing.  </w:t>
      </w:r>
      <w:r w:rsidR="00AD4F7F" w:rsidRPr="00DB72B8">
        <w:rPr>
          <w:bCs/>
          <w:i/>
          <w:spacing w:val="-1"/>
        </w:rPr>
        <w:t>NOTE: A change of address will require proof of residency.</w:t>
      </w:r>
      <w:r w:rsidR="00AD4F7F">
        <w:rPr>
          <w:bCs/>
          <w:spacing w:val="-1"/>
        </w:rPr>
        <w:t xml:space="preserve">  Once the change has been submitted</w:t>
      </w:r>
      <w:r w:rsidR="002C5785">
        <w:rPr>
          <w:bCs/>
          <w:spacing w:val="-1"/>
        </w:rPr>
        <w:t xml:space="preserve"> to</w:t>
      </w:r>
      <w:r w:rsidR="00AD4F7F">
        <w:rPr>
          <w:bCs/>
          <w:spacing w:val="-1"/>
        </w:rPr>
        <w:t xml:space="preserve"> the student’s </w:t>
      </w:r>
      <w:r w:rsidR="00AD4F7F" w:rsidRPr="000A78E6">
        <w:rPr>
          <w:bCs/>
          <w:i/>
          <w:spacing w:val="-1"/>
        </w:rPr>
        <w:t xml:space="preserve">current </w:t>
      </w:r>
      <w:r w:rsidR="00AD4F7F">
        <w:rPr>
          <w:bCs/>
          <w:spacing w:val="-1"/>
        </w:rPr>
        <w:t xml:space="preserve">school, it may take up to 72 hours for that change to be </w:t>
      </w:r>
      <w:r w:rsidR="00AD4F7F" w:rsidRPr="00475AE8">
        <w:rPr>
          <w:bCs/>
          <w:spacing w:val="-1"/>
        </w:rPr>
        <w:t>reflected in the application portal.</w:t>
      </w:r>
      <w:r w:rsidR="009C19C1" w:rsidRPr="00475AE8">
        <w:rPr>
          <w:bCs/>
          <w:spacing w:val="-1"/>
        </w:rPr>
        <w:t xml:space="preserve">  Therefore, it is important to begin the application process early.</w:t>
      </w:r>
    </w:p>
    <w:p w14:paraId="7E3B8034" w14:textId="77777777" w:rsidR="00AD4F7F" w:rsidRPr="00475AE8" w:rsidRDefault="009C19C1" w:rsidP="00C27776">
      <w:pPr>
        <w:pStyle w:val="BodyText"/>
        <w:numPr>
          <w:ilvl w:val="1"/>
          <w:numId w:val="4"/>
        </w:numPr>
        <w:tabs>
          <w:tab w:val="clear" w:pos="1800"/>
        </w:tabs>
        <w:kinsoku w:val="0"/>
        <w:overflowPunct w:val="0"/>
        <w:spacing w:after="100" w:line="264" w:lineRule="auto"/>
        <w:ind w:left="720"/>
        <w:rPr>
          <w:bCs/>
          <w:spacing w:val="-1"/>
        </w:rPr>
      </w:pPr>
      <w:r w:rsidRPr="00475AE8">
        <w:rPr>
          <w:bCs/>
          <w:spacing w:val="-1"/>
        </w:rPr>
        <w:t xml:space="preserve">If there is a change in address or phone number after the application has been submitted, parents must notify </w:t>
      </w:r>
      <w:r w:rsidR="007C05E2" w:rsidRPr="00475AE8">
        <w:rPr>
          <w:bCs/>
          <w:spacing w:val="-1"/>
        </w:rPr>
        <w:t xml:space="preserve">both </w:t>
      </w:r>
      <w:r w:rsidRPr="00475AE8">
        <w:rPr>
          <w:bCs/>
          <w:spacing w:val="-1"/>
        </w:rPr>
        <w:t xml:space="preserve">their student’s current school </w:t>
      </w:r>
      <w:r w:rsidR="007C05E2" w:rsidRPr="00475AE8">
        <w:rPr>
          <w:bCs/>
          <w:spacing w:val="-1"/>
        </w:rPr>
        <w:t>AND th</w:t>
      </w:r>
      <w:r w:rsidR="00475AE8" w:rsidRPr="00475AE8">
        <w:rPr>
          <w:bCs/>
          <w:spacing w:val="-1"/>
        </w:rPr>
        <w:t>e Attendance Office</w:t>
      </w:r>
      <w:r w:rsidRPr="00475AE8">
        <w:rPr>
          <w:bCs/>
          <w:spacing w:val="-1"/>
        </w:rPr>
        <w:t>.  Changes must be requested in writing</w:t>
      </w:r>
      <w:r w:rsidR="0096693E" w:rsidRPr="00475AE8">
        <w:rPr>
          <w:bCs/>
          <w:spacing w:val="-1"/>
        </w:rPr>
        <w:t>.</w:t>
      </w:r>
    </w:p>
    <w:p w14:paraId="4BB23D61" w14:textId="77777777" w:rsidR="00562170" w:rsidRDefault="00267826" w:rsidP="00C27776">
      <w:pPr>
        <w:pStyle w:val="BodyText"/>
        <w:numPr>
          <w:ilvl w:val="0"/>
          <w:numId w:val="4"/>
        </w:numPr>
        <w:tabs>
          <w:tab w:val="clear" w:pos="1080"/>
        </w:tabs>
        <w:kinsoku w:val="0"/>
        <w:overflowPunct w:val="0"/>
        <w:spacing w:after="100" w:line="264" w:lineRule="auto"/>
        <w:ind w:left="360"/>
        <w:rPr>
          <w:bCs/>
          <w:spacing w:val="-1"/>
        </w:rPr>
      </w:pPr>
      <w:r w:rsidRPr="002C33E1">
        <w:rPr>
          <w:b/>
          <w:bCs/>
          <w:spacing w:val="-1"/>
        </w:rPr>
        <w:t>Applicants who are NOT currently enrolled</w:t>
      </w:r>
      <w:r>
        <w:rPr>
          <w:bCs/>
          <w:spacing w:val="-1"/>
        </w:rPr>
        <w:t xml:space="preserve"> in Tuscaloosa City Schools will need </w:t>
      </w:r>
      <w:r w:rsidR="00735868">
        <w:rPr>
          <w:bCs/>
          <w:spacing w:val="-1"/>
        </w:rPr>
        <w:t xml:space="preserve">to complete all information required in the application.  </w:t>
      </w:r>
    </w:p>
    <w:p w14:paraId="0FE9A10F" w14:textId="43B5C08E" w:rsidR="00267826" w:rsidRDefault="00735868" w:rsidP="00C27776">
      <w:pPr>
        <w:pStyle w:val="BodyText"/>
        <w:numPr>
          <w:ilvl w:val="1"/>
          <w:numId w:val="4"/>
        </w:numPr>
        <w:tabs>
          <w:tab w:val="clear" w:pos="1800"/>
        </w:tabs>
        <w:kinsoku w:val="0"/>
        <w:overflowPunct w:val="0"/>
        <w:spacing w:after="100" w:line="264" w:lineRule="auto"/>
        <w:ind w:left="720"/>
        <w:rPr>
          <w:bCs/>
          <w:spacing w:val="-1"/>
        </w:rPr>
      </w:pPr>
      <w:r>
        <w:rPr>
          <w:bCs/>
          <w:spacing w:val="-1"/>
        </w:rPr>
        <w:t>Student transcripts must be submitted to the Attendance Office</w:t>
      </w:r>
      <w:r w:rsidR="00455B27">
        <w:rPr>
          <w:bCs/>
          <w:spacing w:val="-1"/>
        </w:rPr>
        <w:t xml:space="preserve">.  </w:t>
      </w:r>
      <w:r w:rsidR="00562170" w:rsidRPr="002C33E1">
        <w:rPr>
          <w:b/>
          <w:bCs/>
          <w:spacing w:val="-1"/>
        </w:rPr>
        <w:t xml:space="preserve">Official transcripts and conduct/discipline records must be received by the </w:t>
      </w:r>
      <w:r w:rsidR="00F02E27">
        <w:rPr>
          <w:b/>
          <w:bCs/>
          <w:spacing w:val="-1"/>
        </w:rPr>
        <w:t xml:space="preserve">TCS </w:t>
      </w:r>
      <w:r w:rsidR="00562170" w:rsidRPr="002C33E1">
        <w:rPr>
          <w:b/>
          <w:bCs/>
          <w:spacing w:val="-1"/>
        </w:rPr>
        <w:t>Attendance Office at 1210 21</w:t>
      </w:r>
      <w:r w:rsidR="00562170" w:rsidRPr="002C33E1">
        <w:rPr>
          <w:b/>
          <w:bCs/>
          <w:spacing w:val="-1"/>
          <w:vertAlign w:val="superscript"/>
        </w:rPr>
        <w:t>st</w:t>
      </w:r>
      <w:r w:rsidR="00562170" w:rsidRPr="002C33E1">
        <w:rPr>
          <w:b/>
          <w:bCs/>
          <w:spacing w:val="-1"/>
        </w:rPr>
        <w:t xml:space="preserve"> Avenue; Tuscaloosa, AL 35401 no later than 4:00 p.m. </w:t>
      </w:r>
      <w:r w:rsidR="00936DAA">
        <w:rPr>
          <w:b/>
          <w:bCs/>
          <w:spacing w:val="-1"/>
        </w:rPr>
        <w:t>on Thursday</w:t>
      </w:r>
      <w:r w:rsidR="00562170" w:rsidRPr="00F02E27">
        <w:rPr>
          <w:b/>
          <w:bCs/>
          <w:spacing w:val="-1"/>
        </w:rPr>
        <w:t xml:space="preserve">, February </w:t>
      </w:r>
      <w:r w:rsidR="009F226D">
        <w:rPr>
          <w:b/>
          <w:bCs/>
          <w:spacing w:val="-1"/>
        </w:rPr>
        <w:t>4</w:t>
      </w:r>
      <w:r w:rsidR="00936DAA">
        <w:rPr>
          <w:b/>
          <w:bCs/>
          <w:spacing w:val="-1"/>
        </w:rPr>
        <w:t>, 2021</w:t>
      </w:r>
      <w:r w:rsidR="00562170" w:rsidRPr="00F02E27">
        <w:rPr>
          <w:b/>
          <w:bCs/>
          <w:spacing w:val="-1"/>
        </w:rPr>
        <w:t>.</w:t>
      </w:r>
      <w:r w:rsidR="00562170" w:rsidRPr="00F02E27">
        <w:rPr>
          <w:bCs/>
          <w:spacing w:val="-1"/>
        </w:rPr>
        <w:t xml:space="preserve">  The sending school should provide an official explanation of grade equivalences.</w:t>
      </w:r>
      <w:r w:rsidR="00183228" w:rsidRPr="00F02E27">
        <w:rPr>
          <w:bCs/>
          <w:spacing w:val="-1"/>
        </w:rPr>
        <w:t xml:space="preserve">  Applications with transcripts received after this deadline will be considered incomplete and </w:t>
      </w:r>
      <w:r w:rsidR="00F02E27">
        <w:rPr>
          <w:bCs/>
          <w:spacing w:val="-1"/>
        </w:rPr>
        <w:t>will not be processed.</w:t>
      </w:r>
    </w:p>
    <w:p w14:paraId="10D488BB" w14:textId="77777777" w:rsidR="00855376" w:rsidRPr="00833DDA" w:rsidRDefault="00855376" w:rsidP="00C27776">
      <w:pPr>
        <w:pStyle w:val="BodyText"/>
        <w:numPr>
          <w:ilvl w:val="0"/>
          <w:numId w:val="4"/>
        </w:numPr>
        <w:tabs>
          <w:tab w:val="clear" w:pos="1080"/>
        </w:tabs>
        <w:kinsoku w:val="0"/>
        <w:overflowPunct w:val="0"/>
        <w:spacing w:after="100" w:line="264" w:lineRule="auto"/>
        <w:ind w:left="360"/>
        <w:rPr>
          <w:bCs/>
          <w:spacing w:val="-1"/>
        </w:rPr>
      </w:pPr>
      <w:r>
        <w:rPr>
          <w:bCs/>
          <w:spacing w:val="-1"/>
        </w:rPr>
        <w:t>A system-</w:t>
      </w:r>
      <w:r w:rsidRPr="003C1B4C">
        <w:rPr>
          <w:bCs/>
          <w:spacing w:val="-1"/>
        </w:rPr>
        <w:t>generated confirmation number will appear on the screen once an application has been successfully submitted to confirm and track each application.</w:t>
      </w:r>
      <w:r w:rsidR="00BA393B">
        <w:rPr>
          <w:bCs/>
          <w:spacing w:val="-1"/>
        </w:rPr>
        <w:t xml:space="preserve">  The applicant may print this confirmation screen.  If an email</w:t>
      </w:r>
      <w:r w:rsidR="0075476F">
        <w:rPr>
          <w:bCs/>
          <w:spacing w:val="-1"/>
        </w:rPr>
        <w:t xml:space="preserve"> </w:t>
      </w:r>
      <w:r w:rsidR="00CF4979">
        <w:rPr>
          <w:bCs/>
          <w:spacing w:val="-1"/>
        </w:rPr>
        <w:t xml:space="preserve">address </w:t>
      </w:r>
      <w:r w:rsidR="00BA393B">
        <w:rPr>
          <w:bCs/>
          <w:spacing w:val="-1"/>
        </w:rPr>
        <w:t xml:space="preserve">was provided by the applicant, the confirmation number will also be sent to that email.  It is important to </w:t>
      </w:r>
      <w:r w:rsidR="00BA393B" w:rsidRPr="00833DDA">
        <w:rPr>
          <w:bCs/>
          <w:spacing w:val="-1"/>
        </w:rPr>
        <w:t>keep th</w:t>
      </w:r>
      <w:r w:rsidR="00803101" w:rsidRPr="00833DDA">
        <w:rPr>
          <w:bCs/>
          <w:spacing w:val="-1"/>
        </w:rPr>
        <w:t xml:space="preserve">is </w:t>
      </w:r>
      <w:r w:rsidR="00BA393B" w:rsidRPr="00833DDA">
        <w:rPr>
          <w:bCs/>
          <w:spacing w:val="-1"/>
        </w:rPr>
        <w:t>confirmation number for reference.</w:t>
      </w:r>
    </w:p>
    <w:p w14:paraId="448E1DF6" w14:textId="7349F275" w:rsidR="0075476F" w:rsidRPr="00833DDA" w:rsidRDefault="002474A2" w:rsidP="00C27776">
      <w:pPr>
        <w:pStyle w:val="BodyText"/>
        <w:numPr>
          <w:ilvl w:val="0"/>
          <w:numId w:val="4"/>
        </w:numPr>
        <w:tabs>
          <w:tab w:val="clear" w:pos="1080"/>
        </w:tabs>
        <w:kinsoku w:val="0"/>
        <w:overflowPunct w:val="0"/>
        <w:spacing w:after="100" w:line="264" w:lineRule="auto"/>
        <w:ind w:left="360"/>
        <w:rPr>
          <w:bCs/>
          <w:spacing w:val="-1"/>
        </w:rPr>
      </w:pPr>
      <w:r w:rsidRPr="00833DDA">
        <w:rPr>
          <w:bCs/>
          <w:spacing w:val="-1"/>
        </w:rPr>
        <w:lastRenderedPageBreak/>
        <w:t>Selection</w:t>
      </w:r>
      <w:r w:rsidR="00A8725B" w:rsidRPr="00833DDA">
        <w:rPr>
          <w:bCs/>
          <w:spacing w:val="-1"/>
        </w:rPr>
        <w:t xml:space="preserve"> will tentatively occur </w:t>
      </w:r>
      <w:r w:rsidR="00833DDA" w:rsidRPr="00833DDA">
        <w:rPr>
          <w:bCs/>
          <w:spacing w:val="-1"/>
        </w:rPr>
        <w:t>by</w:t>
      </w:r>
      <w:r w:rsidR="00A8725B" w:rsidRPr="00833DDA">
        <w:rPr>
          <w:bCs/>
          <w:spacing w:val="-1"/>
        </w:rPr>
        <w:t xml:space="preserve"> </w:t>
      </w:r>
      <w:r w:rsidR="00F02E27" w:rsidRPr="00833DDA">
        <w:rPr>
          <w:bCs/>
          <w:spacing w:val="-1"/>
        </w:rPr>
        <w:t xml:space="preserve">February </w:t>
      </w:r>
      <w:r w:rsidR="00EB3288">
        <w:rPr>
          <w:bCs/>
          <w:spacing w:val="-1"/>
        </w:rPr>
        <w:t>1</w:t>
      </w:r>
      <w:r w:rsidR="00936DAA">
        <w:rPr>
          <w:bCs/>
          <w:spacing w:val="-1"/>
        </w:rPr>
        <w:t>5, 2021</w:t>
      </w:r>
      <w:r w:rsidR="00A8725B" w:rsidRPr="00833DDA">
        <w:rPr>
          <w:bCs/>
          <w:spacing w:val="-1"/>
        </w:rPr>
        <w:t xml:space="preserve">.  </w:t>
      </w:r>
    </w:p>
    <w:p w14:paraId="1B2050C5" w14:textId="77777777" w:rsidR="00EB23D1" w:rsidRDefault="00A8725B" w:rsidP="00C27776">
      <w:pPr>
        <w:pStyle w:val="BodyText"/>
        <w:numPr>
          <w:ilvl w:val="1"/>
          <w:numId w:val="4"/>
        </w:numPr>
        <w:tabs>
          <w:tab w:val="clear" w:pos="1800"/>
        </w:tabs>
        <w:kinsoku w:val="0"/>
        <w:overflowPunct w:val="0"/>
        <w:spacing w:after="100" w:line="264" w:lineRule="auto"/>
        <w:ind w:left="720"/>
        <w:rPr>
          <w:bCs/>
          <w:spacing w:val="-1"/>
        </w:rPr>
      </w:pPr>
      <w:r>
        <w:rPr>
          <w:bCs/>
          <w:spacing w:val="-1"/>
        </w:rPr>
        <w:t xml:space="preserve">Applicants </w:t>
      </w:r>
      <w:r w:rsidR="0075476F">
        <w:rPr>
          <w:bCs/>
          <w:spacing w:val="-1"/>
        </w:rPr>
        <w:t>who provided an email address will be notified of their status via email.  Applicants accepted into a specialty school will be sent an email offering acceptance.  The email will contain a link where applicants can either accept or decline the offer.  The offer must be accepted by the deadline indicated in the email.  Failure to accept the offer by the deadline will result in an auto-decline, resulting in the applicant forfeiting the offer.</w:t>
      </w:r>
    </w:p>
    <w:p w14:paraId="41C74658" w14:textId="77777777" w:rsidR="0075476F" w:rsidRPr="00076309" w:rsidRDefault="0075476F" w:rsidP="00C27776">
      <w:pPr>
        <w:pStyle w:val="BodyText"/>
        <w:numPr>
          <w:ilvl w:val="1"/>
          <w:numId w:val="4"/>
        </w:numPr>
        <w:tabs>
          <w:tab w:val="clear" w:pos="1800"/>
        </w:tabs>
        <w:kinsoku w:val="0"/>
        <w:overflowPunct w:val="0"/>
        <w:spacing w:after="100" w:line="264" w:lineRule="auto"/>
        <w:ind w:left="720"/>
        <w:rPr>
          <w:bCs/>
          <w:spacing w:val="-1"/>
        </w:rPr>
      </w:pPr>
      <w:r>
        <w:rPr>
          <w:bCs/>
          <w:spacing w:val="-1"/>
        </w:rPr>
        <w:t xml:space="preserve">A letter will </w:t>
      </w:r>
      <w:r w:rsidR="007C499E">
        <w:rPr>
          <w:bCs/>
          <w:spacing w:val="-1"/>
        </w:rPr>
        <w:t xml:space="preserve">also be mailed via U.S. mail to notify applicants of their status.  Accepted students who have not already accepted their offer electronically may use the link provided in the letter to accept.  Accepted students may also call the telephone number provided in the letter to accept.  </w:t>
      </w:r>
      <w:r w:rsidR="00C27776">
        <w:rPr>
          <w:bCs/>
          <w:spacing w:val="-1"/>
        </w:rPr>
        <w:t>When accepting by telephone, applicants must use the confirmation number received upon submission of their application.  The offer must be accepted by the deadline indicated in the letter.  Failure to accept the offer by the deadline will result in an auto-decline, resulting in the applicant forfeiting the offer.</w:t>
      </w:r>
    </w:p>
    <w:sectPr w:rsidR="0075476F" w:rsidRPr="00076309" w:rsidSect="004E7A1B">
      <w:headerReference w:type="default" r:id="rId11"/>
      <w:footerReference w:type="default" r:id="rId12"/>
      <w:type w:val="continuous"/>
      <w:pgSz w:w="12240" w:h="15840"/>
      <w:pgMar w:top="2016" w:right="720" w:bottom="720" w:left="720" w:header="360" w:footer="36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988F2" w14:textId="77777777" w:rsidR="00BB5134" w:rsidRDefault="00BB5134" w:rsidP="007D2AF7">
      <w:r>
        <w:separator/>
      </w:r>
    </w:p>
  </w:endnote>
  <w:endnote w:type="continuationSeparator" w:id="0">
    <w:p w14:paraId="5EB99DAC" w14:textId="77777777" w:rsidR="00BB5134" w:rsidRDefault="00BB5134" w:rsidP="007D2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037BA" w14:textId="4ADD1387" w:rsidR="0088011D" w:rsidRPr="00EA2E3C" w:rsidRDefault="00EB23D1" w:rsidP="00EA2E3C">
    <w:pPr>
      <w:pStyle w:val="Footer"/>
      <w:tabs>
        <w:tab w:val="clear" w:pos="9360"/>
        <w:tab w:val="right" w:pos="10800"/>
      </w:tabs>
      <w:rPr>
        <w:rFonts w:ascii="Calibri" w:hAnsi="Calibri"/>
        <w:sz w:val="18"/>
        <w:szCs w:val="18"/>
      </w:rPr>
    </w:pPr>
    <w:r w:rsidRPr="00EA2E3C">
      <w:rPr>
        <w:rFonts w:ascii="Calibri" w:hAnsi="Calibri"/>
        <w:sz w:val="18"/>
        <w:szCs w:val="18"/>
      </w:rPr>
      <w:tab/>
    </w:r>
    <w:r w:rsidRPr="00EA2E3C">
      <w:rPr>
        <w:rFonts w:ascii="Calibri" w:hAnsi="Calibri"/>
        <w:sz w:val="18"/>
        <w:szCs w:val="18"/>
      </w:rPr>
      <w:tab/>
    </w:r>
    <w:r w:rsidR="00EA2E3C">
      <w:rPr>
        <w:rFonts w:ascii="Calibri" w:hAnsi="Calibri"/>
        <w:sz w:val="18"/>
        <w:szCs w:val="18"/>
      </w:rPr>
      <w:t xml:space="preserve">       </w:t>
    </w:r>
    <w:r w:rsidRPr="00EA2E3C">
      <w:rPr>
        <w:rFonts w:ascii="Calibri" w:hAnsi="Calibri"/>
        <w:sz w:val="18"/>
        <w:szCs w:val="18"/>
      </w:rPr>
      <w:t xml:space="preserve">Revision Date: </w:t>
    </w:r>
    <w:r w:rsidR="0088011D">
      <w:rPr>
        <w:rFonts w:ascii="Calibri" w:hAnsi="Calibri"/>
        <w:sz w:val="18"/>
        <w:szCs w:val="18"/>
      </w:rPr>
      <w:t>December 15,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3D42B" w14:textId="77777777" w:rsidR="00BB5134" w:rsidRDefault="00BB5134" w:rsidP="007D2AF7">
      <w:r>
        <w:separator/>
      </w:r>
    </w:p>
  </w:footnote>
  <w:footnote w:type="continuationSeparator" w:id="0">
    <w:p w14:paraId="32AF4F5D" w14:textId="77777777" w:rsidR="00BB5134" w:rsidRDefault="00BB5134" w:rsidP="007D2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BC601" w14:textId="77777777" w:rsidR="004E7A1B" w:rsidRDefault="004E7A1B" w:rsidP="004E7A1B">
    <w:pPr>
      <w:pStyle w:val="Heading1"/>
      <w:kinsoku w:val="0"/>
      <w:overflowPunct w:val="0"/>
      <w:ind w:left="2520" w:firstLine="0"/>
      <w:jc w:val="right"/>
      <w:rPr>
        <w:color w:val="44546A"/>
        <w:spacing w:val="-1"/>
        <w:sz w:val="36"/>
        <w:szCs w:val="36"/>
      </w:rPr>
    </w:pPr>
    <w:r>
      <w:rPr>
        <w:noProof/>
        <w:color w:val="44546A"/>
        <w:spacing w:val="-1"/>
        <w:sz w:val="36"/>
        <w:szCs w:val="36"/>
      </w:rPr>
      <w:drawing>
        <wp:anchor distT="0" distB="0" distL="114300" distR="114300" simplePos="0" relativeHeight="251658240" behindDoc="0" locked="0" layoutInCell="1" allowOverlap="1" wp14:anchorId="2444909F" wp14:editId="756CE35F">
          <wp:simplePos x="0" y="0"/>
          <wp:positionH relativeFrom="margin">
            <wp:align>left</wp:align>
          </wp:positionH>
          <wp:positionV relativeFrom="paragraph">
            <wp:posOffset>-3175</wp:posOffset>
          </wp:positionV>
          <wp:extent cx="914400" cy="932234"/>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nd logo.jpg"/>
                  <pic:cNvPicPr/>
                </pic:nvPicPr>
                <pic:blipFill>
                  <a:blip r:embed="rId1"/>
                  <a:stretch>
                    <a:fillRect/>
                  </a:stretch>
                </pic:blipFill>
                <pic:spPr>
                  <a:xfrm>
                    <a:off x="0" y="0"/>
                    <a:ext cx="914400" cy="932234"/>
                  </a:xfrm>
                  <a:prstGeom prst="rect">
                    <a:avLst/>
                  </a:prstGeom>
                </pic:spPr>
              </pic:pic>
            </a:graphicData>
          </a:graphic>
          <wp14:sizeRelH relativeFrom="page">
            <wp14:pctWidth>0</wp14:pctWidth>
          </wp14:sizeRelH>
          <wp14:sizeRelV relativeFrom="page">
            <wp14:pctHeight>0</wp14:pctHeight>
          </wp14:sizeRelV>
        </wp:anchor>
      </w:drawing>
    </w:r>
  </w:p>
  <w:p w14:paraId="3A080D00" w14:textId="77777777" w:rsidR="004E7A1B" w:rsidRPr="004E7A1B" w:rsidRDefault="004E7A1B" w:rsidP="004E7A1B">
    <w:pPr>
      <w:pStyle w:val="Heading1"/>
      <w:kinsoku w:val="0"/>
      <w:overflowPunct w:val="0"/>
      <w:ind w:left="2520" w:firstLine="0"/>
      <w:jc w:val="right"/>
      <w:rPr>
        <w:color w:val="000000" w:themeColor="text1"/>
        <w:spacing w:val="-1"/>
        <w:sz w:val="36"/>
        <w:szCs w:val="36"/>
      </w:rPr>
    </w:pPr>
    <w:r>
      <w:rPr>
        <w:color w:val="000000" w:themeColor="text1"/>
        <w:spacing w:val="-1"/>
        <w:sz w:val="36"/>
        <w:szCs w:val="36"/>
      </w:rPr>
      <w:t>Specialty Schools</w:t>
    </w:r>
    <w:r w:rsidRPr="004E7A1B">
      <w:rPr>
        <w:color w:val="000000" w:themeColor="text1"/>
        <w:spacing w:val="-1"/>
        <w:sz w:val="36"/>
        <w:szCs w:val="36"/>
      </w:rPr>
      <w:t xml:space="preserve"> Application Information</w:t>
    </w:r>
    <w:r>
      <w:rPr>
        <w:color w:val="000000" w:themeColor="text1"/>
        <w:spacing w:val="-1"/>
        <w:sz w:val="36"/>
        <w:szCs w:val="36"/>
      </w:rPr>
      <w:t xml:space="preserve"> </w:t>
    </w:r>
  </w:p>
  <w:p w14:paraId="61E77D8F" w14:textId="77777777" w:rsidR="004E7A1B" w:rsidRDefault="004E7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2"/>
      <w:numFmt w:val="decimal"/>
      <w:lvlText w:val="%1."/>
      <w:lvlJc w:val="left"/>
      <w:pPr>
        <w:ind w:left="820" w:hanging="360"/>
      </w:pPr>
      <w:rPr>
        <w:rFonts w:ascii="Calibri" w:hAnsi="Calibri" w:cs="Calibri"/>
        <w:b/>
        <w:bCs/>
        <w:sz w:val="22"/>
        <w:szCs w:val="22"/>
      </w:rPr>
    </w:lvl>
    <w:lvl w:ilvl="1">
      <w:numFmt w:val="bullet"/>
      <w:lvlText w:val=""/>
      <w:lvlJc w:val="left"/>
      <w:pPr>
        <w:ind w:left="1268" w:hanging="449"/>
      </w:pPr>
      <w:rPr>
        <w:rFonts w:ascii="Symbol" w:hAnsi="Symbol"/>
        <w:b w:val="0"/>
        <w:sz w:val="22"/>
      </w:rPr>
    </w:lvl>
    <w:lvl w:ilvl="2">
      <w:numFmt w:val="bullet"/>
      <w:lvlText w:val="•"/>
      <w:lvlJc w:val="left"/>
      <w:pPr>
        <w:ind w:left="2185" w:hanging="449"/>
      </w:pPr>
    </w:lvl>
    <w:lvl w:ilvl="3">
      <w:numFmt w:val="bullet"/>
      <w:lvlText w:val="•"/>
      <w:lvlJc w:val="left"/>
      <w:pPr>
        <w:ind w:left="3102" w:hanging="449"/>
      </w:pPr>
    </w:lvl>
    <w:lvl w:ilvl="4">
      <w:numFmt w:val="bullet"/>
      <w:lvlText w:val="•"/>
      <w:lvlJc w:val="left"/>
      <w:pPr>
        <w:ind w:left="4019" w:hanging="449"/>
      </w:pPr>
    </w:lvl>
    <w:lvl w:ilvl="5">
      <w:numFmt w:val="bullet"/>
      <w:lvlText w:val="•"/>
      <w:lvlJc w:val="left"/>
      <w:pPr>
        <w:ind w:left="4936" w:hanging="449"/>
      </w:pPr>
    </w:lvl>
    <w:lvl w:ilvl="6">
      <w:numFmt w:val="bullet"/>
      <w:lvlText w:val="•"/>
      <w:lvlJc w:val="left"/>
      <w:pPr>
        <w:ind w:left="5852" w:hanging="449"/>
      </w:pPr>
    </w:lvl>
    <w:lvl w:ilvl="7">
      <w:numFmt w:val="bullet"/>
      <w:lvlText w:val="•"/>
      <w:lvlJc w:val="left"/>
      <w:pPr>
        <w:ind w:left="6769" w:hanging="449"/>
      </w:pPr>
    </w:lvl>
    <w:lvl w:ilvl="8">
      <w:numFmt w:val="bullet"/>
      <w:lvlText w:val="•"/>
      <w:lvlJc w:val="left"/>
      <w:pPr>
        <w:ind w:left="7686" w:hanging="449"/>
      </w:pPr>
    </w:lvl>
  </w:abstractNum>
  <w:abstractNum w:abstractNumId="1" w15:restartNumberingAfterBreak="0">
    <w:nsid w:val="385A0E13"/>
    <w:multiLevelType w:val="hybridMultilevel"/>
    <w:tmpl w:val="284EA06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0B4CB0"/>
    <w:multiLevelType w:val="hybridMultilevel"/>
    <w:tmpl w:val="61E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30E2C"/>
    <w:multiLevelType w:val="hybridMultilevel"/>
    <w:tmpl w:val="1EE6A150"/>
    <w:lvl w:ilvl="0" w:tplc="1298B60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B45"/>
    <w:rsid w:val="000638D0"/>
    <w:rsid w:val="0006586E"/>
    <w:rsid w:val="00076309"/>
    <w:rsid w:val="000A78E6"/>
    <w:rsid w:val="00120192"/>
    <w:rsid w:val="00144C8F"/>
    <w:rsid w:val="0016488F"/>
    <w:rsid w:val="001774DE"/>
    <w:rsid w:val="00182339"/>
    <w:rsid w:val="00183228"/>
    <w:rsid w:val="001877B9"/>
    <w:rsid w:val="001F16DB"/>
    <w:rsid w:val="00216A42"/>
    <w:rsid w:val="002474A2"/>
    <w:rsid w:val="00264A8F"/>
    <w:rsid w:val="00267826"/>
    <w:rsid w:val="002C33E1"/>
    <w:rsid w:val="002C5785"/>
    <w:rsid w:val="002D2349"/>
    <w:rsid w:val="002F094D"/>
    <w:rsid w:val="003013AE"/>
    <w:rsid w:val="00351B5F"/>
    <w:rsid w:val="00356ABC"/>
    <w:rsid w:val="0037665E"/>
    <w:rsid w:val="003A3109"/>
    <w:rsid w:val="003B2920"/>
    <w:rsid w:val="003C1B4C"/>
    <w:rsid w:val="004052BA"/>
    <w:rsid w:val="00455B27"/>
    <w:rsid w:val="00460C74"/>
    <w:rsid w:val="00462D24"/>
    <w:rsid w:val="00473085"/>
    <w:rsid w:val="00475AE8"/>
    <w:rsid w:val="004A200B"/>
    <w:rsid w:val="004B1DB2"/>
    <w:rsid w:val="004E7A1B"/>
    <w:rsid w:val="004F466A"/>
    <w:rsid w:val="005164A3"/>
    <w:rsid w:val="00562170"/>
    <w:rsid w:val="005C2312"/>
    <w:rsid w:val="006141EA"/>
    <w:rsid w:val="00680190"/>
    <w:rsid w:val="006A5CAA"/>
    <w:rsid w:val="006F68FB"/>
    <w:rsid w:val="00735868"/>
    <w:rsid w:val="00744742"/>
    <w:rsid w:val="00751F5D"/>
    <w:rsid w:val="0075476F"/>
    <w:rsid w:val="0075700C"/>
    <w:rsid w:val="007756F9"/>
    <w:rsid w:val="00782767"/>
    <w:rsid w:val="00783473"/>
    <w:rsid w:val="007937FD"/>
    <w:rsid w:val="007B4341"/>
    <w:rsid w:val="007C05E2"/>
    <w:rsid w:val="007C499E"/>
    <w:rsid w:val="007D2AF7"/>
    <w:rsid w:val="007D2D02"/>
    <w:rsid w:val="007D56FD"/>
    <w:rsid w:val="007D5C36"/>
    <w:rsid w:val="00803101"/>
    <w:rsid w:val="00833DDA"/>
    <w:rsid w:val="00836C07"/>
    <w:rsid w:val="00855376"/>
    <w:rsid w:val="0088011D"/>
    <w:rsid w:val="008A57FA"/>
    <w:rsid w:val="008F6818"/>
    <w:rsid w:val="00913B45"/>
    <w:rsid w:val="00936DAA"/>
    <w:rsid w:val="00944595"/>
    <w:rsid w:val="0096693E"/>
    <w:rsid w:val="00980DF1"/>
    <w:rsid w:val="0099342D"/>
    <w:rsid w:val="00995328"/>
    <w:rsid w:val="009B138C"/>
    <w:rsid w:val="009B17DF"/>
    <w:rsid w:val="009C19C1"/>
    <w:rsid w:val="009F226D"/>
    <w:rsid w:val="00A15B1B"/>
    <w:rsid w:val="00A17916"/>
    <w:rsid w:val="00A45640"/>
    <w:rsid w:val="00A76F57"/>
    <w:rsid w:val="00A8725B"/>
    <w:rsid w:val="00AD4F7F"/>
    <w:rsid w:val="00AD6858"/>
    <w:rsid w:val="00AF3949"/>
    <w:rsid w:val="00B10898"/>
    <w:rsid w:val="00B2122F"/>
    <w:rsid w:val="00B27500"/>
    <w:rsid w:val="00B378EB"/>
    <w:rsid w:val="00BA393B"/>
    <w:rsid w:val="00BB0582"/>
    <w:rsid w:val="00BB12DF"/>
    <w:rsid w:val="00BB5134"/>
    <w:rsid w:val="00BB6443"/>
    <w:rsid w:val="00BB7D2E"/>
    <w:rsid w:val="00C16DBE"/>
    <w:rsid w:val="00C229E7"/>
    <w:rsid w:val="00C27776"/>
    <w:rsid w:val="00C9725B"/>
    <w:rsid w:val="00CF4979"/>
    <w:rsid w:val="00CF4A33"/>
    <w:rsid w:val="00D05239"/>
    <w:rsid w:val="00D33F74"/>
    <w:rsid w:val="00D64807"/>
    <w:rsid w:val="00DA687C"/>
    <w:rsid w:val="00DB72B8"/>
    <w:rsid w:val="00DF1345"/>
    <w:rsid w:val="00E03825"/>
    <w:rsid w:val="00E13F19"/>
    <w:rsid w:val="00EA0518"/>
    <w:rsid w:val="00EA2E3C"/>
    <w:rsid w:val="00EB23D1"/>
    <w:rsid w:val="00EB2B56"/>
    <w:rsid w:val="00EB3288"/>
    <w:rsid w:val="00F02E27"/>
    <w:rsid w:val="00F1126A"/>
    <w:rsid w:val="00F56C80"/>
    <w:rsid w:val="00FE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43970E"/>
  <w14:defaultImageDpi w14:val="0"/>
  <w15:docId w15:val="{B0727FB0-F3BD-4B94-99C5-F1AFEBC0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920"/>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3B2920"/>
    <w:pPr>
      <w:ind w:left="820" w:hanging="360"/>
      <w:outlineLvl w:val="0"/>
    </w:pPr>
    <w:rPr>
      <w:rFonts w:ascii="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B2920"/>
    <w:rPr>
      <w:rFonts w:ascii="Calibri Light" w:hAnsi="Calibri Light" w:cs="Times New Roman"/>
      <w:b/>
      <w:bCs/>
      <w:kern w:val="32"/>
      <w:sz w:val="32"/>
      <w:szCs w:val="32"/>
    </w:rPr>
  </w:style>
  <w:style w:type="paragraph" w:styleId="BodyText">
    <w:name w:val="Body Text"/>
    <w:basedOn w:val="Normal"/>
    <w:link w:val="BodyTextChar"/>
    <w:uiPriority w:val="99"/>
    <w:rsid w:val="003B2920"/>
    <w:pPr>
      <w:ind w:left="820"/>
    </w:pPr>
    <w:rPr>
      <w:rFonts w:ascii="Calibri" w:hAnsi="Calibri" w:cs="Calibri"/>
      <w:sz w:val="22"/>
      <w:szCs w:val="22"/>
    </w:rPr>
  </w:style>
  <w:style w:type="character" w:customStyle="1" w:styleId="BodyTextChar">
    <w:name w:val="Body Text Char"/>
    <w:link w:val="BodyText"/>
    <w:uiPriority w:val="99"/>
    <w:semiHidden/>
    <w:locked/>
    <w:rsid w:val="003B2920"/>
    <w:rPr>
      <w:rFonts w:ascii="Times New Roman" w:hAnsi="Times New Roman" w:cs="Times New Roman"/>
      <w:sz w:val="24"/>
      <w:szCs w:val="24"/>
    </w:rPr>
  </w:style>
  <w:style w:type="paragraph" w:styleId="ListParagraph">
    <w:name w:val="List Paragraph"/>
    <w:basedOn w:val="Normal"/>
    <w:uiPriority w:val="99"/>
    <w:qFormat/>
    <w:rsid w:val="003B2920"/>
  </w:style>
  <w:style w:type="paragraph" w:customStyle="1" w:styleId="TableParagraph">
    <w:name w:val="Table Paragraph"/>
    <w:basedOn w:val="Normal"/>
    <w:uiPriority w:val="99"/>
    <w:rsid w:val="003B2920"/>
  </w:style>
  <w:style w:type="paragraph" w:styleId="Header">
    <w:name w:val="header"/>
    <w:basedOn w:val="Normal"/>
    <w:link w:val="HeaderChar"/>
    <w:uiPriority w:val="99"/>
    <w:rsid w:val="007D2AF7"/>
    <w:pPr>
      <w:tabs>
        <w:tab w:val="center" w:pos="4680"/>
        <w:tab w:val="right" w:pos="9360"/>
      </w:tabs>
    </w:pPr>
  </w:style>
  <w:style w:type="character" w:customStyle="1" w:styleId="HeaderChar">
    <w:name w:val="Header Char"/>
    <w:link w:val="Header"/>
    <w:uiPriority w:val="99"/>
    <w:locked/>
    <w:rsid w:val="007D2AF7"/>
    <w:rPr>
      <w:rFonts w:ascii="Times New Roman" w:hAnsi="Times New Roman" w:cs="Times New Roman"/>
      <w:sz w:val="24"/>
      <w:szCs w:val="24"/>
    </w:rPr>
  </w:style>
  <w:style w:type="paragraph" w:styleId="Footer">
    <w:name w:val="footer"/>
    <w:basedOn w:val="Normal"/>
    <w:link w:val="FooterChar"/>
    <w:uiPriority w:val="99"/>
    <w:rsid w:val="007D2AF7"/>
    <w:pPr>
      <w:tabs>
        <w:tab w:val="center" w:pos="4680"/>
        <w:tab w:val="right" w:pos="9360"/>
      </w:tabs>
    </w:pPr>
  </w:style>
  <w:style w:type="character" w:customStyle="1" w:styleId="FooterChar">
    <w:name w:val="Footer Char"/>
    <w:link w:val="Footer"/>
    <w:uiPriority w:val="99"/>
    <w:locked/>
    <w:rsid w:val="007D2AF7"/>
    <w:rPr>
      <w:rFonts w:ascii="Times New Roman" w:hAnsi="Times New Roman" w:cs="Times New Roman"/>
      <w:sz w:val="24"/>
      <w:szCs w:val="24"/>
    </w:rPr>
  </w:style>
  <w:style w:type="character" w:styleId="Hyperlink">
    <w:name w:val="Hyperlink"/>
    <w:basedOn w:val="DefaultParagraphFont"/>
    <w:uiPriority w:val="99"/>
    <w:unhideWhenUsed/>
    <w:rsid w:val="00744742"/>
    <w:rPr>
      <w:color w:val="0563C1" w:themeColor="hyperlink"/>
      <w:u w:val="single"/>
    </w:rPr>
  </w:style>
  <w:style w:type="character" w:customStyle="1" w:styleId="UnresolvedMention">
    <w:name w:val="Unresolved Mention"/>
    <w:basedOn w:val="DefaultParagraphFont"/>
    <w:uiPriority w:val="99"/>
    <w:semiHidden/>
    <w:unhideWhenUsed/>
    <w:rsid w:val="007447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tuscaloosacityschool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0441F47B478646995546F3BAC7FED8" ma:contentTypeVersion="7" ma:contentTypeDescription="Create a new document." ma:contentTypeScope="" ma:versionID="b0a149347f8d039c5399650f1e6d10ea">
  <xsd:schema xmlns:xsd="http://www.w3.org/2001/XMLSchema" xmlns:xs="http://www.w3.org/2001/XMLSchema" xmlns:p="http://schemas.microsoft.com/office/2006/metadata/properties" xmlns:ns3="e26a6da8-b71b-4299-9a10-9f1b6792ec19" xmlns:ns4="acb763ec-1a32-47d3-8a49-cc87668735b0" targetNamespace="http://schemas.microsoft.com/office/2006/metadata/properties" ma:root="true" ma:fieldsID="fffe8ef5e48c85586f9f0882d2314622" ns3:_="" ns4:_="">
    <xsd:import namespace="e26a6da8-b71b-4299-9a10-9f1b6792ec19"/>
    <xsd:import namespace="acb763ec-1a32-47d3-8a49-cc87668735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a6da8-b71b-4299-9a10-9f1b6792e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b763ec-1a32-47d3-8a49-cc87668735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C7F39C-7E33-4312-B355-BFC78B5D56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0CA720-9A9E-448D-9933-4F731615E2AA}">
  <ds:schemaRefs>
    <ds:schemaRef ds:uri="http://schemas.microsoft.com/sharepoint/v3/contenttype/forms"/>
  </ds:schemaRefs>
</ds:datastoreItem>
</file>

<file path=customXml/itemProps3.xml><?xml version="1.0" encoding="utf-8"?>
<ds:datastoreItem xmlns:ds="http://schemas.openxmlformats.org/officeDocument/2006/customXml" ds:itemID="{3CD14C47-1751-4719-868C-D73DD4049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a6da8-b71b-4299-9a10-9f1b6792ec19"/>
    <ds:schemaRef ds:uri="acb763ec-1a32-47d3-8a49-cc8766873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Huntsville City Schools</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Huntsville City Schools</dc:title>
  <dc:subject/>
  <dc:creator>Chasitie</dc:creator>
  <cp:keywords/>
  <dc:description/>
  <cp:lastModifiedBy>Carolyn Spencer</cp:lastModifiedBy>
  <cp:revision>2</cp:revision>
  <dcterms:created xsi:type="dcterms:W3CDTF">2020-12-15T19:24:00Z</dcterms:created>
  <dcterms:modified xsi:type="dcterms:W3CDTF">2020-12-15T19:24:00Z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0x0101000F0441F47B478646995546F3BAC7FED8</vt:lpwstr>
  </property>
</Properties>
</file>