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F12C5" w14:textId="77777777" w:rsidR="001F365E" w:rsidRDefault="001F365E" w:rsidP="001F365E">
      <w:pPr>
        <w:spacing w:before="5" w:line="252" w:lineRule="exact"/>
        <w:textAlignment w:val="baseline"/>
        <w:rPr>
          <w:rFonts w:ascii="Arial" w:eastAsia="Arial" w:hAnsi="Arial"/>
          <w:b/>
          <w:color w:val="000000"/>
        </w:rPr>
      </w:pPr>
      <w:r>
        <w:rPr>
          <w:rFonts w:ascii="Arial" w:eastAsia="Arial" w:hAnsi="Arial"/>
          <w:b/>
          <w:color w:val="000000"/>
        </w:rPr>
        <w:t>Tuscaloosa Magnet Elementary &amp; Middle Schools</w:t>
      </w:r>
    </w:p>
    <w:p w14:paraId="00FFDD59" w14:textId="77777777" w:rsidR="001F365E" w:rsidRDefault="001F365E" w:rsidP="001F365E">
      <w:pPr>
        <w:tabs>
          <w:tab w:val="left" w:pos="720"/>
        </w:tabs>
        <w:spacing w:before="249" w:line="230" w:lineRule="exact"/>
        <w:textAlignment w:val="baseline"/>
        <w:rPr>
          <w:rFonts w:ascii="Arial" w:eastAsia="Arial" w:hAnsi="Arial"/>
          <w:b/>
          <w:color w:val="000000"/>
          <w:sz w:val="20"/>
        </w:rPr>
      </w:pPr>
      <w:r>
        <w:rPr>
          <w:rFonts w:ascii="Arial" w:eastAsia="Arial" w:hAnsi="Arial"/>
          <w:b/>
          <w:color w:val="000000"/>
          <w:sz w:val="20"/>
        </w:rPr>
        <w:t>A.</w:t>
      </w:r>
      <w:r>
        <w:rPr>
          <w:rFonts w:ascii="Arial" w:eastAsia="Arial" w:hAnsi="Arial"/>
          <w:b/>
          <w:color w:val="000000"/>
          <w:sz w:val="20"/>
        </w:rPr>
        <w:tab/>
        <w:t>School Overview</w:t>
      </w:r>
    </w:p>
    <w:p w14:paraId="72DB4146" w14:textId="77777777" w:rsidR="001F365E" w:rsidRDefault="001F365E" w:rsidP="001F365E">
      <w:pPr>
        <w:spacing w:before="238" w:line="230" w:lineRule="exact"/>
        <w:ind w:left="720" w:right="360"/>
        <w:textAlignment w:val="baseline"/>
        <w:rPr>
          <w:rFonts w:ascii="Arial" w:eastAsia="Arial" w:hAnsi="Arial"/>
          <w:color w:val="000000"/>
          <w:sz w:val="20"/>
        </w:rPr>
      </w:pPr>
      <w:r>
        <w:rPr>
          <w:rFonts w:ascii="Arial" w:eastAsia="Arial" w:hAnsi="Arial"/>
          <w:color w:val="000000"/>
          <w:sz w:val="20"/>
        </w:rPr>
        <w:t>Tuscaloosa Magnet Schools-Elementary (Grades 1-5) and Tuscaloosa Magnet Schools-Middle (Grades 6-8) are authorized International Baccalaureate World Schools. They offer a curriculum approved by the International Baccalaureate Organization and provide a project based learning environment. Students learn to discover knowledge, to create a better world, and to serve in a way that respects others.</w:t>
      </w:r>
    </w:p>
    <w:p w14:paraId="6063FF22" w14:textId="77777777" w:rsidR="001F365E" w:rsidRDefault="001F365E" w:rsidP="001F365E">
      <w:pPr>
        <w:tabs>
          <w:tab w:val="left" w:pos="720"/>
          <w:tab w:val="left" w:pos="7530"/>
        </w:tabs>
        <w:spacing w:before="226" w:line="230" w:lineRule="exact"/>
        <w:textAlignment w:val="baseline"/>
        <w:rPr>
          <w:rFonts w:ascii="Arial" w:eastAsia="Arial" w:hAnsi="Arial"/>
          <w:b/>
          <w:color w:val="000000"/>
          <w:sz w:val="20"/>
        </w:rPr>
      </w:pPr>
      <w:r>
        <w:rPr>
          <w:rFonts w:ascii="Arial" w:eastAsia="Arial" w:hAnsi="Arial"/>
          <w:b/>
          <w:color w:val="000000"/>
          <w:sz w:val="20"/>
        </w:rPr>
        <w:t>B.</w:t>
      </w:r>
      <w:r>
        <w:rPr>
          <w:rFonts w:ascii="Arial" w:eastAsia="Arial" w:hAnsi="Arial"/>
          <w:b/>
          <w:color w:val="000000"/>
          <w:sz w:val="20"/>
        </w:rPr>
        <w:tab/>
        <w:t>Admission Policy</w:t>
      </w:r>
      <w:r>
        <w:rPr>
          <w:rFonts w:ascii="Arial" w:eastAsia="Arial" w:hAnsi="Arial"/>
          <w:b/>
          <w:color w:val="000000"/>
          <w:sz w:val="20"/>
        </w:rPr>
        <w:tab/>
      </w:r>
    </w:p>
    <w:p w14:paraId="773FA586" w14:textId="77777777" w:rsidR="001F365E" w:rsidRDefault="001F365E" w:rsidP="001F365E">
      <w:pPr>
        <w:numPr>
          <w:ilvl w:val="0"/>
          <w:numId w:val="1"/>
        </w:numPr>
        <w:tabs>
          <w:tab w:val="clear" w:pos="360"/>
          <w:tab w:val="left" w:pos="1080"/>
        </w:tabs>
        <w:spacing w:before="1" w:line="230" w:lineRule="exact"/>
        <w:ind w:left="1080" w:right="144" w:hanging="360"/>
        <w:jc w:val="both"/>
        <w:textAlignment w:val="baseline"/>
        <w:rPr>
          <w:rFonts w:ascii="Arial" w:eastAsia="Arial" w:hAnsi="Arial"/>
          <w:color w:val="000000"/>
          <w:sz w:val="20"/>
        </w:rPr>
      </w:pPr>
      <w:r>
        <w:rPr>
          <w:rFonts w:ascii="Arial" w:eastAsia="Arial" w:hAnsi="Arial"/>
          <w:color w:val="000000"/>
          <w:sz w:val="20"/>
        </w:rPr>
        <w:t>Students residing in any Tuscaloosa City School zone are eligible to apply for enrollment at the Tuscaloosa Magnet Schools in grades 1-8. Applications will be available to all students currently enrolled in the Tuscaloosa City Schools and to students currently enrolled in private or home schools who reside in the city schools attendance zone.</w:t>
      </w:r>
    </w:p>
    <w:p w14:paraId="5FBDEE47" w14:textId="77777777" w:rsidR="001F365E" w:rsidRDefault="001F365E" w:rsidP="001F365E">
      <w:pPr>
        <w:numPr>
          <w:ilvl w:val="0"/>
          <w:numId w:val="1"/>
        </w:numPr>
        <w:tabs>
          <w:tab w:val="clear" w:pos="360"/>
          <w:tab w:val="left" w:pos="1080"/>
        </w:tabs>
        <w:spacing w:before="2" w:line="230" w:lineRule="exact"/>
        <w:ind w:left="1080" w:right="432" w:hanging="360"/>
        <w:textAlignment w:val="baseline"/>
        <w:rPr>
          <w:rFonts w:ascii="Arial" w:eastAsia="Arial" w:hAnsi="Arial"/>
          <w:color w:val="000000"/>
          <w:sz w:val="20"/>
        </w:rPr>
      </w:pPr>
      <w:r>
        <w:rPr>
          <w:rFonts w:ascii="Arial" w:eastAsia="Arial" w:hAnsi="Arial"/>
          <w:color w:val="000000"/>
          <w:sz w:val="20"/>
        </w:rPr>
        <w:t xml:space="preserve">The enrollment distribution will be based on a 7 percent allocation from each school, along with a 7 percent allocation from the University Place Choice Zone (UPZ). Students that currently live in the University Place Choice Zone will be allotted the number of spots, equal to the number of spots available for the largest 7% allocation. </w:t>
      </w:r>
    </w:p>
    <w:p w14:paraId="146B0984" w14:textId="77777777" w:rsidR="001F365E" w:rsidRDefault="001F365E" w:rsidP="001F365E">
      <w:pPr>
        <w:numPr>
          <w:ilvl w:val="0"/>
          <w:numId w:val="1"/>
        </w:numPr>
        <w:tabs>
          <w:tab w:val="clear" w:pos="360"/>
          <w:tab w:val="left" w:pos="1080"/>
        </w:tabs>
        <w:spacing w:line="229" w:lineRule="exact"/>
        <w:ind w:left="1080" w:right="144" w:hanging="360"/>
        <w:jc w:val="both"/>
        <w:textAlignment w:val="baseline"/>
        <w:rPr>
          <w:rFonts w:ascii="Arial" w:eastAsia="Arial" w:hAnsi="Arial"/>
          <w:color w:val="000000"/>
          <w:sz w:val="20"/>
        </w:rPr>
      </w:pPr>
      <w:r>
        <w:rPr>
          <w:rFonts w:ascii="Arial" w:eastAsia="Arial" w:hAnsi="Arial"/>
          <w:color w:val="000000"/>
          <w:sz w:val="20"/>
        </w:rPr>
        <w:t>The 20-day report from the current year will be used to determine the 7 percent allocation. Private and home school students that reside within the Tuscaloosa City Schools attendance zone will be allocated any remaining slots available, not to exceed 7% of enrollment from the largest elementary school within the Tuscaloosa City Schools.</w:t>
      </w:r>
    </w:p>
    <w:p w14:paraId="6958B9C2" w14:textId="77777777" w:rsidR="001F365E" w:rsidRDefault="001F365E" w:rsidP="001F365E">
      <w:pPr>
        <w:tabs>
          <w:tab w:val="left" w:pos="720"/>
        </w:tabs>
        <w:spacing w:before="231" w:line="230" w:lineRule="exact"/>
        <w:textAlignment w:val="baseline"/>
        <w:rPr>
          <w:rFonts w:ascii="Arial" w:eastAsia="Arial" w:hAnsi="Arial"/>
          <w:b/>
          <w:color w:val="000000"/>
          <w:sz w:val="20"/>
        </w:rPr>
      </w:pPr>
      <w:r>
        <w:rPr>
          <w:rFonts w:ascii="Arial" w:eastAsia="Arial" w:hAnsi="Arial"/>
          <w:b/>
          <w:color w:val="000000"/>
          <w:sz w:val="20"/>
        </w:rPr>
        <w:t>C.</w:t>
      </w:r>
      <w:r>
        <w:rPr>
          <w:rFonts w:ascii="Arial" w:eastAsia="Arial" w:hAnsi="Arial"/>
          <w:b/>
          <w:color w:val="000000"/>
          <w:sz w:val="20"/>
        </w:rPr>
        <w:tab/>
        <w:t>Student Eligibility</w:t>
      </w:r>
    </w:p>
    <w:p w14:paraId="0BDB3925" w14:textId="68808B9D" w:rsidR="001F365E" w:rsidRPr="00A63077" w:rsidRDefault="001F365E" w:rsidP="001F365E">
      <w:pPr>
        <w:numPr>
          <w:ilvl w:val="0"/>
          <w:numId w:val="2"/>
        </w:numPr>
        <w:tabs>
          <w:tab w:val="clear" w:pos="360"/>
          <w:tab w:val="left" w:pos="720"/>
        </w:tabs>
        <w:spacing w:before="121" w:line="230" w:lineRule="exact"/>
        <w:ind w:right="792" w:hanging="360"/>
        <w:textAlignment w:val="baseline"/>
        <w:rPr>
          <w:rFonts w:ascii="Arial" w:eastAsia="Arial" w:hAnsi="Arial"/>
          <w:color w:val="FF0000"/>
          <w:sz w:val="20"/>
        </w:rPr>
      </w:pPr>
      <w:r>
        <w:rPr>
          <w:rFonts w:ascii="Arial" w:eastAsia="Arial" w:hAnsi="Arial"/>
          <w:color w:val="000000"/>
          <w:sz w:val="20"/>
        </w:rPr>
        <w:t xml:space="preserve">The Tuscaloosa </w:t>
      </w:r>
      <w:r w:rsidRPr="009C3497">
        <w:rPr>
          <w:rFonts w:ascii="Arial" w:eastAsia="Arial" w:hAnsi="Arial"/>
          <w:sz w:val="20"/>
        </w:rPr>
        <w:t xml:space="preserve">City School’s Attendance Office will open the online application process.  The online application will electronically collect student data for currently enrolled students from the TCS student information system. </w:t>
      </w:r>
    </w:p>
    <w:p w14:paraId="742C08F8" w14:textId="6173B006" w:rsidR="001F365E" w:rsidRDefault="001F365E" w:rsidP="001F365E">
      <w:pPr>
        <w:numPr>
          <w:ilvl w:val="0"/>
          <w:numId w:val="2"/>
        </w:numPr>
        <w:tabs>
          <w:tab w:val="clear" w:pos="360"/>
          <w:tab w:val="left" w:pos="720"/>
        </w:tabs>
        <w:spacing w:before="1" w:line="230" w:lineRule="exact"/>
        <w:ind w:right="432" w:hanging="360"/>
        <w:textAlignment w:val="baseline"/>
        <w:rPr>
          <w:rFonts w:ascii="Arial" w:eastAsia="Arial" w:hAnsi="Arial"/>
          <w:color w:val="000000"/>
          <w:spacing w:val="-1"/>
          <w:sz w:val="20"/>
        </w:rPr>
      </w:pPr>
      <w:r>
        <w:rPr>
          <w:rFonts w:ascii="Arial" w:eastAsia="Arial" w:hAnsi="Arial"/>
          <w:color w:val="000000"/>
          <w:spacing w:val="-1"/>
          <w:sz w:val="20"/>
        </w:rPr>
        <w:t xml:space="preserve">Students currently enrolled in private schools, homeschools, or </w:t>
      </w:r>
      <w:proofErr w:type="gramStart"/>
      <w:r>
        <w:rPr>
          <w:rFonts w:ascii="Arial" w:eastAsia="Arial" w:hAnsi="Arial"/>
          <w:color w:val="000000"/>
          <w:spacing w:val="-1"/>
          <w:sz w:val="20"/>
        </w:rPr>
        <w:t>schools outside the</w:t>
      </w:r>
      <w:r w:rsidR="009C3497">
        <w:rPr>
          <w:rFonts w:ascii="Arial" w:eastAsia="Arial" w:hAnsi="Arial"/>
          <w:color w:val="000000"/>
          <w:spacing w:val="-1"/>
          <w:sz w:val="20"/>
        </w:rPr>
        <w:t xml:space="preserve"> </w:t>
      </w:r>
      <w:r>
        <w:rPr>
          <w:rFonts w:ascii="Arial" w:eastAsia="Arial" w:hAnsi="Arial"/>
          <w:color w:val="000000"/>
          <w:spacing w:val="-1"/>
          <w:sz w:val="20"/>
        </w:rPr>
        <w:t xml:space="preserve">Tuscaloosa City Schools attendance zone will be contacted by the </w:t>
      </w:r>
      <w:r w:rsidRPr="009C3497">
        <w:rPr>
          <w:rFonts w:ascii="Arial" w:eastAsia="Arial" w:hAnsi="Arial"/>
          <w:spacing w:val="-1"/>
          <w:sz w:val="20"/>
        </w:rPr>
        <w:t>Office of Teaching</w:t>
      </w:r>
      <w:proofErr w:type="gramEnd"/>
      <w:r w:rsidRPr="009C3497">
        <w:rPr>
          <w:rFonts w:ascii="Arial" w:eastAsia="Arial" w:hAnsi="Arial"/>
          <w:spacing w:val="-1"/>
          <w:sz w:val="20"/>
        </w:rPr>
        <w:t xml:space="preserve"> and Learning</w:t>
      </w:r>
      <w:r w:rsidRPr="00A63077">
        <w:rPr>
          <w:rFonts w:ascii="Arial" w:eastAsia="Arial" w:hAnsi="Arial"/>
          <w:color w:val="FF0000"/>
          <w:spacing w:val="-1"/>
          <w:sz w:val="20"/>
        </w:rPr>
        <w:t xml:space="preserve"> </w:t>
      </w:r>
      <w:r>
        <w:rPr>
          <w:rFonts w:ascii="Arial" w:eastAsia="Arial" w:hAnsi="Arial"/>
          <w:color w:val="000000"/>
          <w:spacing w:val="-1"/>
          <w:sz w:val="20"/>
        </w:rPr>
        <w:t>with a scheduled time to complete assessments required for the screening process.</w:t>
      </w:r>
    </w:p>
    <w:p w14:paraId="58610BB4" w14:textId="77777777" w:rsidR="001F365E" w:rsidRDefault="001F365E" w:rsidP="001F365E">
      <w:pPr>
        <w:numPr>
          <w:ilvl w:val="0"/>
          <w:numId w:val="2"/>
        </w:numPr>
        <w:tabs>
          <w:tab w:val="clear" w:pos="360"/>
          <w:tab w:val="left" w:pos="720"/>
        </w:tabs>
        <w:spacing w:before="1" w:line="230" w:lineRule="exact"/>
        <w:ind w:right="648" w:hanging="360"/>
        <w:textAlignment w:val="baseline"/>
        <w:rPr>
          <w:rFonts w:ascii="Arial" w:eastAsia="Arial" w:hAnsi="Arial"/>
          <w:color w:val="000000"/>
          <w:sz w:val="20"/>
        </w:rPr>
      </w:pPr>
      <w:r>
        <w:rPr>
          <w:rFonts w:ascii="Arial" w:eastAsia="Arial" w:hAnsi="Arial"/>
          <w:color w:val="000000"/>
          <w:sz w:val="20"/>
        </w:rPr>
        <w:t>Students currently enrolled in private schools or homeschools will need to provide the following information at the time of application or bring them prior to the scheduled assessment time:</w:t>
      </w:r>
    </w:p>
    <w:p w14:paraId="1E0ACABD" w14:textId="77777777" w:rsidR="001F365E" w:rsidRDefault="001F365E" w:rsidP="001F365E">
      <w:pPr>
        <w:numPr>
          <w:ilvl w:val="0"/>
          <w:numId w:val="3"/>
        </w:numPr>
        <w:tabs>
          <w:tab w:val="clear" w:pos="360"/>
          <w:tab w:val="left" w:pos="1440"/>
        </w:tabs>
        <w:spacing w:before="10" w:line="230" w:lineRule="exact"/>
        <w:ind w:left="1440" w:hanging="360"/>
        <w:textAlignment w:val="baseline"/>
        <w:rPr>
          <w:rFonts w:ascii="Arial" w:eastAsia="Arial" w:hAnsi="Arial"/>
          <w:color w:val="000000"/>
          <w:sz w:val="20"/>
        </w:rPr>
      </w:pPr>
      <w:r>
        <w:rPr>
          <w:rFonts w:ascii="Arial" w:eastAsia="Arial" w:hAnsi="Arial"/>
          <w:color w:val="000000"/>
          <w:sz w:val="20"/>
        </w:rPr>
        <w:t>Proof of Residence within Tuscaloosa City Schools Attendance Zone</w:t>
      </w:r>
    </w:p>
    <w:p w14:paraId="1F10800A" w14:textId="77777777" w:rsidR="001F365E" w:rsidRDefault="001F365E" w:rsidP="001F365E">
      <w:pPr>
        <w:numPr>
          <w:ilvl w:val="0"/>
          <w:numId w:val="3"/>
        </w:numPr>
        <w:tabs>
          <w:tab w:val="clear" w:pos="360"/>
          <w:tab w:val="left" w:pos="1440"/>
        </w:tabs>
        <w:spacing w:before="14" w:line="230" w:lineRule="exact"/>
        <w:ind w:left="1440" w:hanging="360"/>
        <w:textAlignment w:val="baseline"/>
        <w:rPr>
          <w:rFonts w:ascii="Arial" w:eastAsia="Arial" w:hAnsi="Arial"/>
          <w:color w:val="000000"/>
          <w:sz w:val="20"/>
        </w:rPr>
      </w:pPr>
      <w:r>
        <w:rPr>
          <w:rFonts w:ascii="Arial" w:eastAsia="Arial" w:hAnsi="Arial"/>
          <w:color w:val="000000"/>
          <w:sz w:val="20"/>
        </w:rPr>
        <w:t>Current report card</w:t>
      </w:r>
    </w:p>
    <w:p w14:paraId="570CCF21" w14:textId="076DD973" w:rsidR="001F365E" w:rsidRPr="009C3497" w:rsidRDefault="001F365E" w:rsidP="001F365E">
      <w:pPr>
        <w:numPr>
          <w:ilvl w:val="0"/>
          <w:numId w:val="3"/>
        </w:numPr>
        <w:tabs>
          <w:tab w:val="clear" w:pos="360"/>
          <w:tab w:val="left" w:pos="1440"/>
        </w:tabs>
        <w:spacing w:before="16" w:line="230" w:lineRule="exact"/>
        <w:ind w:left="1440" w:right="648" w:hanging="360"/>
        <w:textAlignment w:val="baseline"/>
        <w:rPr>
          <w:rFonts w:ascii="Arial" w:eastAsia="Arial" w:hAnsi="Arial"/>
          <w:sz w:val="20"/>
        </w:rPr>
      </w:pPr>
      <w:r>
        <w:rPr>
          <w:rFonts w:ascii="Arial" w:eastAsia="Arial" w:hAnsi="Arial"/>
          <w:color w:val="000000"/>
          <w:sz w:val="20"/>
        </w:rPr>
        <w:t xml:space="preserve">Any other data that may be requested by the </w:t>
      </w:r>
      <w:r w:rsidRPr="009C3497">
        <w:rPr>
          <w:rFonts w:ascii="Arial" w:eastAsia="Arial" w:hAnsi="Arial"/>
          <w:sz w:val="20"/>
        </w:rPr>
        <w:t>Attendance Office or Teaching and Learning</w:t>
      </w:r>
    </w:p>
    <w:p w14:paraId="21731A7A" w14:textId="68B2D81C" w:rsidR="001F365E" w:rsidRPr="00A63077" w:rsidRDefault="001F365E" w:rsidP="001F365E">
      <w:pPr>
        <w:pStyle w:val="ListParagraph"/>
        <w:numPr>
          <w:ilvl w:val="0"/>
          <w:numId w:val="2"/>
        </w:numPr>
        <w:spacing w:before="1" w:after="204" w:line="230" w:lineRule="exact"/>
        <w:ind w:right="360"/>
        <w:textAlignment w:val="baseline"/>
        <w:rPr>
          <w:rFonts w:ascii="Arial" w:eastAsia="Arial" w:hAnsi="Arial"/>
          <w:color w:val="000000"/>
          <w:sz w:val="20"/>
        </w:rPr>
      </w:pPr>
      <w:r w:rsidRPr="00A63077">
        <w:rPr>
          <w:rFonts w:ascii="Arial" w:eastAsia="Arial" w:hAnsi="Arial"/>
          <w:color w:val="000000"/>
          <w:sz w:val="20"/>
        </w:rPr>
        <w:t>All current Tuscaloosa City Schools kindergarten students will be administered the Universal Screeners for reading a</w:t>
      </w:r>
      <w:r w:rsidR="009C3497">
        <w:rPr>
          <w:rFonts w:ascii="Arial" w:eastAsia="Arial" w:hAnsi="Arial"/>
          <w:color w:val="000000"/>
          <w:sz w:val="20"/>
        </w:rPr>
        <w:t xml:space="preserve">nd math. Once all data </w:t>
      </w:r>
      <w:proofErr w:type="gramStart"/>
      <w:r w:rsidR="009C3497">
        <w:rPr>
          <w:rFonts w:ascii="Arial" w:eastAsia="Arial" w:hAnsi="Arial"/>
          <w:color w:val="000000"/>
          <w:sz w:val="20"/>
        </w:rPr>
        <w:t xml:space="preserve">has been </w:t>
      </w:r>
      <w:r w:rsidRPr="00A63077">
        <w:rPr>
          <w:rFonts w:ascii="Arial" w:eastAsia="Arial" w:hAnsi="Arial"/>
          <w:color w:val="000000"/>
          <w:sz w:val="20"/>
        </w:rPr>
        <w:t>collected</w:t>
      </w:r>
      <w:proofErr w:type="gramEnd"/>
      <w:r w:rsidR="009C3497">
        <w:rPr>
          <w:rFonts w:ascii="Arial" w:eastAsia="Arial" w:hAnsi="Arial"/>
          <w:color w:val="000000"/>
          <w:sz w:val="20"/>
        </w:rPr>
        <w:t>,</w:t>
      </w:r>
      <w:r w:rsidRPr="00A63077">
        <w:rPr>
          <w:rFonts w:ascii="Arial" w:eastAsia="Arial" w:hAnsi="Arial"/>
          <w:color w:val="000000"/>
          <w:sz w:val="20"/>
        </w:rPr>
        <w:t xml:space="preserve"> the </w:t>
      </w:r>
      <w:r w:rsidRPr="009C3497">
        <w:rPr>
          <w:rFonts w:ascii="Arial" w:eastAsia="Arial" w:hAnsi="Arial"/>
          <w:sz w:val="20"/>
        </w:rPr>
        <w:t>online Specialty School application system will generate a Student Profile Page</w:t>
      </w:r>
      <w:r w:rsidRPr="00A63077">
        <w:rPr>
          <w:rFonts w:ascii="Arial" w:eastAsia="Arial" w:hAnsi="Arial"/>
          <w:color w:val="000000"/>
          <w:sz w:val="20"/>
        </w:rPr>
        <w:t xml:space="preserve"> for each applicant. Students will be assigned an overall percentage score based on the following data:</w:t>
      </w:r>
    </w:p>
    <w:p w14:paraId="57CB8CF7" w14:textId="77777777" w:rsidR="001F365E" w:rsidRDefault="001F365E" w:rsidP="001F365E">
      <w:pPr>
        <w:spacing w:before="1" w:after="204" w:line="230" w:lineRule="exact"/>
        <w:ind w:right="360"/>
        <w:textAlignment w:val="baseline"/>
        <w:rPr>
          <w:rFonts w:ascii="Arial" w:eastAsia="Arial" w:hAnsi="Arial"/>
          <w:color w:val="000000"/>
          <w:sz w:val="20"/>
        </w:rPr>
      </w:pPr>
    </w:p>
    <w:p w14:paraId="36EBC6FC" w14:textId="52DEE642" w:rsidR="001F365E" w:rsidRDefault="001F365E" w:rsidP="001F365E">
      <w:pPr>
        <w:spacing w:before="1" w:after="204" w:line="230" w:lineRule="exact"/>
        <w:ind w:right="360"/>
        <w:textAlignment w:val="baseline"/>
        <w:rPr>
          <w:rFonts w:ascii="Arial" w:eastAsia="Arial" w:hAnsi="Arial"/>
          <w:color w:val="000000"/>
          <w:sz w:val="20"/>
        </w:rPr>
      </w:pPr>
    </w:p>
    <w:p w14:paraId="4C346105" w14:textId="107ADE00" w:rsidR="009C3497" w:rsidRDefault="009C3497" w:rsidP="001F365E">
      <w:pPr>
        <w:spacing w:before="1" w:after="204" w:line="230" w:lineRule="exact"/>
        <w:ind w:right="360"/>
        <w:textAlignment w:val="baseline"/>
        <w:rPr>
          <w:rFonts w:ascii="Arial" w:eastAsia="Arial" w:hAnsi="Arial"/>
          <w:color w:val="000000"/>
          <w:sz w:val="20"/>
        </w:rPr>
      </w:pPr>
    </w:p>
    <w:p w14:paraId="54A37007" w14:textId="77777777" w:rsidR="009C3497" w:rsidRDefault="009C3497" w:rsidP="001F365E">
      <w:pPr>
        <w:spacing w:before="1" w:after="204" w:line="230" w:lineRule="exact"/>
        <w:ind w:right="360"/>
        <w:textAlignment w:val="baseline"/>
        <w:rPr>
          <w:rFonts w:ascii="Arial" w:eastAsia="Arial" w:hAnsi="Arial"/>
          <w:color w:val="000000"/>
          <w:sz w:val="20"/>
        </w:rPr>
      </w:pPr>
      <w:bookmarkStart w:id="0" w:name="_GoBack"/>
      <w:bookmarkEnd w:id="0"/>
    </w:p>
    <w:p w14:paraId="0E3D7091" w14:textId="77777777" w:rsidR="001F365E" w:rsidRDefault="001F365E" w:rsidP="001F365E">
      <w:pPr>
        <w:spacing w:before="1" w:after="204" w:line="230" w:lineRule="exact"/>
        <w:ind w:right="360"/>
        <w:textAlignment w:val="baseline"/>
        <w:rPr>
          <w:rFonts w:ascii="Arial" w:eastAsia="Arial" w:hAnsi="Arial"/>
          <w:color w:val="000000"/>
          <w:sz w:val="20"/>
        </w:rPr>
      </w:pPr>
    </w:p>
    <w:p w14:paraId="661414EF" w14:textId="77777777" w:rsidR="001F365E" w:rsidRPr="00A63077" w:rsidRDefault="001F365E" w:rsidP="001F365E">
      <w:pPr>
        <w:spacing w:before="1" w:after="204" w:line="230" w:lineRule="exact"/>
        <w:ind w:right="360"/>
        <w:textAlignment w:val="baseline"/>
        <w:rPr>
          <w:rFonts w:ascii="Arial" w:eastAsia="Arial" w:hAnsi="Arial"/>
          <w:color w:val="000000"/>
          <w:sz w:val="20"/>
        </w:rPr>
      </w:pPr>
    </w:p>
    <w:tbl>
      <w:tblPr>
        <w:tblW w:w="0" w:type="auto"/>
        <w:tblInd w:w="14" w:type="dxa"/>
        <w:tblLayout w:type="fixed"/>
        <w:tblCellMar>
          <w:left w:w="0" w:type="dxa"/>
          <w:right w:w="0" w:type="dxa"/>
        </w:tblCellMar>
        <w:tblLook w:val="0000" w:firstRow="0" w:lastRow="0" w:firstColumn="0" w:lastColumn="0" w:noHBand="0" w:noVBand="0"/>
      </w:tblPr>
      <w:tblGrid>
        <w:gridCol w:w="4766"/>
        <w:gridCol w:w="4772"/>
      </w:tblGrid>
      <w:tr w:rsidR="001F365E" w14:paraId="249AC16C" w14:textId="77777777" w:rsidTr="0073327E">
        <w:trPr>
          <w:trHeight w:hRule="exact" w:val="605"/>
        </w:trPr>
        <w:tc>
          <w:tcPr>
            <w:tcW w:w="4766" w:type="dxa"/>
            <w:tcBorders>
              <w:top w:val="single" w:sz="5" w:space="0" w:color="000000"/>
              <w:left w:val="single" w:sz="5" w:space="0" w:color="000000"/>
              <w:bottom w:val="single" w:sz="5" w:space="0" w:color="000000"/>
              <w:right w:val="single" w:sz="5" w:space="0" w:color="000000"/>
            </w:tcBorders>
          </w:tcPr>
          <w:p w14:paraId="2B73FFC0" w14:textId="77777777" w:rsidR="001F365E" w:rsidRDefault="001F365E" w:rsidP="0073327E">
            <w:pPr>
              <w:spacing w:before="134" w:after="230" w:line="230" w:lineRule="exact"/>
              <w:ind w:right="1018"/>
              <w:jc w:val="right"/>
              <w:textAlignment w:val="baseline"/>
              <w:rPr>
                <w:rFonts w:ascii="Arial" w:eastAsia="Arial" w:hAnsi="Arial"/>
                <w:color w:val="000000"/>
                <w:sz w:val="20"/>
              </w:rPr>
            </w:pPr>
            <w:r>
              <w:rPr>
                <w:rFonts w:ascii="Arial" w:eastAsia="Arial" w:hAnsi="Arial"/>
                <w:color w:val="000000"/>
                <w:sz w:val="20"/>
              </w:rPr>
              <w:lastRenderedPageBreak/>
              <w:t>Rising 1</w:t>
            </w:r>
            <w:r>
              <w:rPr>
                <w:rFonts w:ascii="Arial" w:eastAsia="Arial" w:hAnsi="Arial"/>
                <w:color w:val="000000"/>
                <w:sz w:val="20"/>
                <w:vertAlign w:val="superscript"/>
              </w:rPr>
              <w:t>st</w:t>
            </w:r>
            <w:r>
              <w:rPr>
                <w:rFonts w:ascii="Arial" w:eastAsia="Arial" w:hAnsi="Arial"/>
                <w:color w:val="000000"/>
                <w:sz w:val="20"/>
              </w:rPr>
              <w:t xml:space="preserve"> – 5</w:t>
            </w:r>
            <w:r>
              <w:rPr>
                <w:rFonts w:ascii="Arial" w:eastAsia="Arial" w:hAnsi="Arial"/>
                <w:color w:val="000000"/>
                <w:sz w:val="20"/>
                <w:vertAlign w:val="superscript"/>
              </w:rPr>
              <w:t>th</w:t>
            </w:r>
            <w:r>
              <w:rPr>
                <w:rFonts w:ascii="Arial" w:eastAsia="Arial" w:hAnsi="Arial"/>
                <w:color w:val="000000"/>
                <w:sz w:val="20"/>
              </w:rPr>
              <w:t xml:space="preserve"> Grade Students</w:t>
            </w:r>
          </w:p>
        </w:tc>
        <w:tc>
          <w:tcPr>
            <w:tcW w:w="4772" w:type="dxa"/>
            <w:tcBorders>
              <w:top w:val="single" w:sz="5" w:space="0" w:color="000000"/>
              <w:left w:val="single" w:sz="5" w:space="0" w:color="000000"/>
              <w:bottom w:val="single" w:sz="5" w:space="0" w:color="000000"/>
              <w:right w:val="single" w:sz="5" w:space="0" w:color="000000"/>
            </w:tcBorders>
          </w:tcPr>
          <w:p w14:paraId="1C2723F2" w14:textId="77777777" w:rsidR="001F365E" w:rsidRDefault="001F365E" w:rsidP="0073327E">
            <w:pPr>
              <w:spacing w:before="130" w:after="234" w:line="230" w:lineRule="exact"/>
              <w:ind w:right="988"/>
              <w:jc w:val="right"/>
              <w:textAlignment w:val="baseline"/>
              <w:rPr>
                <w:rFonts w:ascii="Arial" w:eastAsia="Arial" w:hAnsi="Arial"/>
                <w:color w:val="000000"/>
                <w:sz w:val="20"/>
              </w:rPr>
            </w:pPr>
            <w:r>
              <w:rPr>
                <w:rFonts w:ascii="Arial" w:eastAsia="Arial" w:hAnsi="Arial"/>
                <w:color w:val="000000"/>
                <w:sz w:val="20"/>
              </w:rPr>
              <w:t>Rising 6</w:t>
            </w:r>
            <w:r>
              <w:rPr>
                <w:rFonts w:ascii="Arial" w:eastAsia="Arial" w:hAnsi="Arial"/>
                <w:color w:val="000000"/>
                <w:sz w:val="20"/>
                <w:vertAlign w:val="superscript"/>
              </w:rPr>
              <w:t>th</w:t>
            </w:r>
            <w:r>
              <w:rPr>
                <w:rFonts w:ascii="Arial" w:eastAsia="Arial" w:hAnsi="Arial"/>
                <w:color w:val="000000"/>
                <w:sz w:val="20"/>
              </w:rPr>
              <w:t xml:space="preserve"> – 8</w:t>
            </w:r>
            <w:r>
              <w:rPr>
                <w:rFonts w:ascii="Arial" w:eastAsia="Arial" w:hAnsi="Arial"/>
                <w:color w:val="000000"/>
                <w:sz w:val="20"/>
                <w:vertAlign w:val="superscript"/>
              </w:rPr>
              <w:t>th</w:t>
            </w:r>
            <w:r>
              <w:rPr>
                <w:rFonts w:ascii="Arial" w:eastAsia="Arial" w:hAnsi="Arial"/>
                <w:color w:val="000000"/>
                <w:sz w:val="20"/>
              </w:rPr>
              <w:t xml:space="preserve"> Grade Students</w:t>
            </w:r>
          </w:p>
        </w:tc>
      </w:tr>
      <w:tr w:rsidR="001F365E" w14:paraId="1794570F" w14:textId="77777777" w:rsidTr="0073327E">
        <w:trPr>
          <w:trHeight w:hRule="exact" w:val="201"/>
        </w:trPr>
        <w:tc>
          <w:tcPr>
            <w:tcW w:w="4766" w:type="dxa"/>
            <w:tcBorders>
              <w:top w:val="single" w:sz="5" w:space="0" w:color="000000"/>
              <w:left w:val="single" w:sz="5" w:space="0" w:color="000000"/>
              <w:bottom w:val="none" w:sz="0" w:space="0" w:color="020000"/>
              <w:right w:val="single" w:sz="5" w:space="0" w:color="000000"/>
            </w:tcBorders>
            <w:vAlign w:val="center"/>
          </w:tcPr>
          <w:p w14:paraId="5FFB2326" w14:textId="77777777" w:rsidR="001F365E" w:rsidRDefault="001F365E" w:rsidP="0073327E">
            <w:pPr>
              <w:tabs>
                <w:tab w:val="left" w:pos="3528"/>
              </w:tabs>
              <w:spacing w:line="182" w:lineRule="exact"/>
              <w:ind w:right="388"/>
              <w:jc w:val="right"/>
              <w:textAlignment w:val="baseline"/>
              <w:rPr>
                <w:rFonts w:ascii="Arial" w:eastAsia="Arial" w:hAnsi="Arial"/>
                <w:b/>
                <w:color w:val="000000"/>
                <w:sz w:val="16"/>
              </w:rPr>
            </w:pPr>
            <w:r>
              <w:rPr>
                <w:rFonts w:ascii="Arial" w:eastAsia="Arial" w:hAnsi="Arial"/>
                <w:b/>
                <w:color w:val="000000"/>
                <w:sz w:val="16"/>
              </w:rPr>
              <w:t>Student Performance</w:t>
            </w:r>
            <w:r>
              <w:rPr>
                <w:rFonts w:ascii="Arial" w:eastAsia="Arial" w:hAnsi="Arial"/>
                <w:b/>
                <w:color w:val="000000"/>
                <w:sz w:val="16"/>
              </w:rPr>
              <w:tab/>
              <w:t>(25 Points)</w:t>
            </w:r>
          </w:p>
        </w:tc>
        <w:tc>
          <w:tcPr>
            <w:tcW w:w="4772" w:type="dxa"/>
            <w:tcBorders>
              <w:top w:val="single" w:sz="5" w:space="0" w:color="000000"/>
              <w:left w:val="single" w:sz="5" w:space="0" w:color="000000"/>
              <w:bottom w:val="none" w:sz="0" w:space="0" w:color="020000"/>
              <w:right w:val="single" w:sz="5" w:space="0" w:color="000000"/>
            </w:tcBorders>
            <w:vAlign w:val="center"/>
          </w:tcPr>
          <w:p w14:paraId="40805D9E" w14:textId="77777777" w:rsidR="001F365E" w:rsidRDefault="001F365E" w:rsidP="0073327E">
            <w:pPr>
              <w:tabs>
                <w:tab w:val="left" w:pos="3672"/>
              </w:tabs>
              <w:spacing w:line="182" w:lineRule="exact"/>
              <w:ind w:left="116"/>
              <w:textAlignment w:val="baseline"/>
              <w:rPr>
                <w:rFonts w:ascii="Arial" w:eastAsia="Arial" w:hAnsi="Arial"/>
                <w:b/>
                <w:color w:val="000000"/>
                <w:sz w:val="16"/>
              </w:rPr>
            </w:pPr>
            <w:r>
              <w:rPr>
                <w:rFonts w:ascii="Arial" w:eastAsia="Arial" w:hAnsi="Arial"/>
                <w:b/>
                <w:color w:val="000000"/>
                <w:sz w:val="16"/>
              </w:rPr>
              <w:t>Student Performance</w:t>
            </w:r>
            <w:r>
              <w:rPr>
                <w:rFonts w:ascii="Arial" w:eastAsia="Arial" w:hAnsi="Arial"/>
                <w:b/>
                <w:color w:val="000000"/>
                <w:sz w:val="16"/>
              </w:rPr>
              <w:tab/>
              <w:t>(25 Points)</w:t>
            </w:r>
          </w:p>
        </w:tc>
      </w:tr>
      <w:tr w:rsidR="001F365E" w14:paraId="5529F73E" w14:textId="77777777" w:rsidTr="0073327E">
        <w:trPr>
          <w:trHeight w:hRule="exact" w:val="207"/>
        </w:trPr>
        <w:tc>
          <w:tcPr>
            <w:tcW w:w="4766" w:type="dxa"/>
            <w:tcBorders>
              <w:top w:val="none" w:sz="0" w:space="0" w:color="020000"/>
              <w:left w:val="single" w:sz="5" w:space="0" w:color="000000"/>
              <w:bottom w:val="none" w:sz="0" w:space="0" w:color="020000"/>
              <w:right w:val="single" w:sz="5" w:space="0" w:color="000000"/>
            </w:tcBorders>
            <w:vAlign w:val="center"/>
          </w:tcPr>
          <w:p w14:paraId="30DC9A11" w14:textId="77777777" w:rsidR="001F365E" w:rsidRDefault="001F365E" w:rsidP="0073327E">
            <w:pPr>
              <w:numPr>
                <w:ilvl w:val="0"/>
                <w:numId w:val="4"/>
              </w:numPr>
              <w:tabs>
                <w:tab w:val="clear" w:pos="360"/>
                <w:tab w:val="left" w:pos="864"/>
              </w:tabs>
              <w:spacing w:line="185" w:lineRule="exact"/>
              <w:ind w:left="504"/>
              <w:textAlignment w:val="baseline"/>
              <w:rPr>
                <w:rFonts w:ascii="Arial" w:eastAsia="Arial" w:hAnsi="Arial"/>
                <w:color w:val="000000"/>
                <w:sz w:val="16"/>
              </w:rPr>
            </w:pPr>
            <w:r>
              <w:rPr>
                <w:rFonts w:ascii="Arial" w:eastAsia="Arial" w:hAnsi="Arial"/>
                <w:color w:val="000000"/>
                <w:sz w:val="16"/>
              </w:rPr>
              <w:t>Math Grades (1</w:t>
            </w:r>
            <w:r>
              <w:rPr>
                <w:rFonts w:ascii="Arial" w:eastAsia="Arial" w:hAnsi="Arial"/>
                <w:color w:val="000000"/>
                <w:sz w:val="16"/>
                <w:vertAlign w:val="superscript"/>
              </w:rPr>
              <w:t>st</w:t>
            </w:r>
            <w:r>
              <w:rPr>
                <w:rFonts w:ascii="Arial" w:eastAsia="Arial" w:hAnsi="Arial"/>
                <w:color w:val="000000"/>
                <w:sz w:val="16"/>
              </w:rPr>
              <w:t xml:space="preserve"> and 2</w:t>
            </w:r>
            <w:r>
              <w:rPr>
                <w:rFonts w:ascii="Arial" w:eastAsia="Arial" w:hAnsi="Arial"/>
                <w:color w:val="000000"/>
                <w:sz w:val="16"/>
                <w:vertAlign w:val="superscript"/>
              </w:rPr>
              <w:t>nd</w:t>
            </w:r>
            <w:r>
              <w:rPr>
                <w:rFonts w:ascii="Arial" w:eastAsia="Arial" w:hAnsi="Arial"/>
                <w:color w:val="000000"/>
                <w:sz w:val="16"/>
              </w:rPr>
              <w:t xml:space="preserve"> Quarter) (12.5 Points)</w:t>
            </w:r>
          </w:p>
        </w:tc>
        <w:tc>
          <w:tcPr>
            <w:tcW w:w="4772" w:type="dxa"/>
            <w:tcBorders>
              <w:top w:val="none" w:sz="0" w:space="0" w:color="020000"/>
              <w:left w:val="single" w:sz="5" w:space="0" w:color="000000"/>
              <w:bottom w:val="none" w:sz="0" w:space="0" w:color="020000"/>
              <w:right w:val="single" w:sz="5" w:space="0" w:color="000000"/>
            </w:tcBorders>
            <w:vAlign w:val="center"/>
          </w:tcPr>
          <w:p w14:paraId="1A0F39D2" w14:textId="77777777" w:rsidR="001F365E" w:rsidRDefault="001F365E" w:rsidP="0073327E">
            <w:pPr>
              <w:numPr>
                <w:ilvl w:val="0"/>
                <w:numId w:val="4"/>
              </w:numPr>
              <w:tabs>
                <w:tab w:val="clear" w:pos="360"/>
                <w:tab w:val="left" w:pos="864"/>
              </w:tabs>
              <w:spacing w:after="19" w:line="187" w:lineRule="exact"/>
              <w:ind w:left="504"/>
              <w:textAlignment w:val="baseline"/>
              <w:rPr>
                <w:rFonts w:ascii="Arial" w:eastAsia="Arial" w:hAnsi="Arial"/>
                <w:color w:val="000000"/>
                <w:sz w:val="16"/>
              </w:rPr>
            </w:pPr>
            <w:r>
              <w:rPr>
                <w:rFonts w:ascii="Arial" w:eastAsia="Arial" w:hAnsi="Arial"/>
                <w:color w:val="000000"/>
                <w:sz w:val="16"/>
              </w:rPr>
              <w:t>Math Grades (1</w:t>
            </w:r>
            <w:r>
              <w:rPr>
                <w:rFonts w:ascii="Arial" w:eastAsia="Arial" w:hAnsi="Arial"/>
                <w:color w:val="000000"/>
                <w:sz w:val="16"/>
                <w:vertAlign w:val="superscript"/>
              </w:rPr>
              <w:t>st</w:t>
            </w:r>
            <w:r>
              <w:rPr>
                <w:rFonts w:ascii="Arial" w:eastAsia="Arial" w:hAnsi="Arial"/>
                <w:color w:val="000000"/>
                <w:sz w:val="16"/>
              </w:rPr>
              <w:t xml:space="preserve"> and 2</w:t>
            </w:r>
            <w:r>
              <w:rPr>
                <w:rFonts w:ascii="Arial" w:eastAsia="Arial" w:hAnsi="Arial"/>
                <w:color w:val="000000"/>
                <w:sz w:val="16"/>
                <w:vertAlign w:val="superscript"/>
              </w:rPr>
              <w:t>nd</w:t>
            </w:r>
            <w:r>
              <w:rPr>
                <w:rFonts w:ascii="Arial" w:eastAsia="Arial" w:hAnsi="Arial"/>
                <w:color w:val="000000"/>
                <w:sz w:val="16"/>
              </w:rPr>
              <w:t xml:space="preserve"> Quarter) (12.5 Points)</w:t>
            </w:r>
          </w:p>
        </w:tc>
      </w:tr>
      <w:tr w:rsidR="001F365E" w14:paraId="0691BC43" w14:textId="77777777" w:rsidTr="0073327E">
        <w:trPr>
          <w:trHeight w:hRule="exact" w:val="225"/>
        </w:trPr>
        <w:tc>
          <w:tcPr>
            <w:tcW w:w="4766" w:type="dxa"/>
            <w:tcBorders>
              <w:top w:val="none" w:sz="0" w:space="0" w:color="020000"/>
              <w:left w:val="single" w:sz="5" w:space="0" w:color="000000"/>
              <w:bottom w:val="none" w:sz="0" w:space="0" w:color="020000"/>
              <w:right w:val="single" w:sz="5" w:space="0" w:color="000000"/>
            </w:tcBorders>
            <w:vAlign w:val="center"/>
          </w:tcPr>
          <w:p w14:paraId="45FEEA14" w14:textId="77777777" w:rsidR="001F365E" w:rsidRDefault="001F365E" w:rsidP="0073327E">
            <w:pPr>
              <w:numPr>
                <w:ilvl w:val="0"/>
                <w:numId w:val="4"/>
              </w:numPr>
              <w:tabs>
                <w:tab w:val="clear" w:pos="360"/>
                <w:tab w:val="left" w:pos="864"/>
              </w:tabs>
              <w:spacing w:before="48" w:line="167" w:lineRule="exact"/>
              <w:ind w:left="504"/>
              <w:textAlignment w:val="baseline"/>
              <w:rPr>
                <w:rFonts w:ascii="Arial" w:eastAsia="Arial" w:hAnsi="Arial"/>
                <w:color w:val="000000"/>
                <w:sz w:val="16"/>
              </w:rPr>
            </w:pPr>
            <w:r>
              <w:rPr>
                <w:rFonts w:ascii="Arial" w:eastAsia="Arial" w:hAnsi="Arial"/>
                <w:color w:val="000000"/>
                <w:sz w:val="16"/>
              </w:rPr>
              <w:t>Reading and Language Arts Grades (1</w:t>
            </w:r>
            <w:r>
              <w:rPr>
                <w:rFonts w:ascii="Arial" w:eastAsia="Arial" w:hAnsi="Arial"/>
                <w:color w:val="000000"/>
                <w:sz w:val="16"/>
                <w:vertAlign w:val="superscript"/>
              </w:rPr>
              <w:t>st</w:t>
            </w:r>
            <w:r>
              <w:rPr>
                <w:rFonts w:ascii="Arial" w:eastAsia="Arial" w:hAnsi="Arial"/>
                <w:color w:val="000000"/>
                <w:sz w:val="16"/>
              </w:rPr>
              <w:t xml:space="preserve"> and </w:t>
            </w:r>
            <w:r>
              <w:rPr>
                <w:rFonts w:ascii="Arial" w:eastAsia="Arial" w:hAnsi="Arial"/>
                <w:color w:val="000000"/>
                <w:sz w:val="16"/>
                <w:vertAlign w:val="subscript"/>
              </w:rPr>
              <w:t>2</w:t>
            </w:r>
            <w:r>
              <w:rPr>
                <w:rFonts w:ascii="Arial" w:eastAsia="Arial" w:hAnsi="Arial"/>
                <w:color w:val="000000"/>
                <w:sz w:val="10"/>
              </w:rPr>
              <w:t>nd</w:t>
            </w:r>
          </w:p>
        </w:tc>
        <w:tc>
          <w:tcPr>
            <w:tcW w:w="4772" w:type="dxa"/>
            <w:tcBorders>
              <w:top w:val="none" w:sz="0" w:space="0" w:color="020000"/>
              <w:left w:val="single" w:sz="5" w:space="0" w:color="000000"/>
              <w:bottom w:val="none" w:sz="0" w:space="0" w:color="020000"/>
              <w:right w:val="single" w:sz="5" w:space="0" w:color="000000"/>
            </w:tcBorders>
            <w:vAlign w:val="center"/>
          </w:tcPr>
          <w:p w14:paraId="5F66D1F6" w14:textId="77777777" w:rsidR="001F365E" w:rsidRDefault="001F365E" w:rsidP="0073327E">
            <w:pPr>
              <w:numPr>
                <w:ilvl w:val="0"/>
                <w:numId w:val="4"/>
              </w:numPr>
              <w:tabs>
                <w:tab w:val="clear" w:pos="360"/>
                <w:tab w:val="left" w:pos="864"/>
              </w:tabs>
              <w:spacing w:after="38" w:line="177" w:lineRule="exact"/>
              <w:ind w:left="504"/>
              <w:textAlignment w:val="baseline"/>
              <w:rPr>
                <w:rFonts w:ascii="Arial" w:eastAsia="Arial" w:hAnsi="Arial"/>
                <w:color w:val="000000"/>
                <w:sz w:val="16"/>
              </w:rPr>
            </w:pPr>
            <w:r>
              <w:rPr>
                <w:rFonts w:ascii="Arial" w:eastAsia="Arial" w:hAnsi="Arial"/>
                <w:color w:val="000000"/>
                <w:sz w:val="16"/>
              </w:rPr>
              <w:t>Reading and/or Language Arts Grades (1</w:t>
            </w:r>
            <w:r>
              <w:rPr>
                <w:rFonts w:ascii="Arial" w:eastAsia="Arial" w:hAnsi="Arial"/>
                <w:color w:val="000000"/>
                <w:sz w:val="16"/>
                <w:vertAlign w:val="superscript"/>
              </w:rPr>
              <w:t>st</w:t>
            </w:r>
            <w:r>
              <w:rPr>
                <w:rFonts w:ascii="Arial" w:eastAsia="Arial" w:hAnsi="Arial"/>
                <w:color w:val="000000"/>
                <w:sz w:val="16"/>
              </w:rPr>
              <w:t xml:space="preserve"> and 2</w:t>
            </w:r>
            <w:r>
              <w:rPr>
                <w:rFonts w:ascii="Arial" w:eastAsia="Arial" w:hAnsi="Arial"/>
                <w:color w:val="000000"/>
                <w:sz w:val="10"/>
              </w:rPr>
              <w:t>nd</w:t>
            </w:r>
          </w:p>
        </w:tc>
      </w:tr>
      <w:tr w:rsidR="001F365E" w14:paraId="35AE69B9" w14:textId="77777777" w:rsidTr="0073327E">
        <w:trPr>
          <w:trHeight w:hRule="exact" w:val="183"/>
        </w:trPr>
        <w:tc>
          <w:tcPr>
            <w:tcW w:w="4766" w:type="dxa"/>
            <w:tcBorders>
              <w:top w:val="none" w:sz="0" w:space="0" w:color="020000"/>
              <w:left w:val="single" w:sz="5" w:space="0" w:color="000000"/>
              <w:bottom w:val="none" w:sz="0" w:space="0" w:color="020000"/>
              <w:right w:val="single" w:sz="5" w:space="0" w:color="000000"/>
            </w:tcBorders>
            <w:vAlign w:val="center"/>
          </w:tcPr>
          <w:p w14:paraId="1FF00D6A" w14:textId="77777777" w:rsidR="001F365E" w:rsidRDefault="001F365E" w:rsidP="0073327E">
            <w:pPr>
              <w:spacing w:line="148" w:lineRule="exact"/>
              <w:ind w:right="2368"/>
              <w:jc w:val="right"/>
              <w:textAlignment w:val="baseline"/>
              <w:rPr>
                <w:rFonts w:ascii="Arial" w:eastAsia="Arial" w:hAnsi="Arial"/>
                <w:color w:val="000000"/>
                <w:sz w:val="16"/>
              </w:rPr>
            </w:pPr>
            <w:r>
              <w:rPr>
                <w:rFonts w:ascii="Arial" w:eastAsia="Arial" w:hAnsi="Arial"/>
                <w:color w:val="000000"/>
                <w:sz w:val="16"/>
              </w:rPr>
              <w:t>Quarter) (12.5 Points)</w:t>
            </w:r>
          </w:p>
        </w:tc>
        <w:tc>
          <w:tcPr>
            <w:tcW w:w="4772" w:type="dxa"/>
            <w:tcBorders>
              <w:top w:val="none" w:sz="0" w:space="0" w:color="020000"/>
              <w:left w:val="single" w:sz="5" w:space="0" w:color="000000"/>
              <w:bottom w:val="none" w:sz="0" w:space="0" w:color="020000"/>
              <w:right w:val="single" w:sz="5" w:space="0" w:color="000000"/>
            </w:tcBorders>
          </w:tcPr>
          <w:p w14:paraId="573F6264" w14:textId="77777777" w:rsidR="001F365E" w:rsidRDefault="001F365E" w:rsidP="0073327E">
            <w:pPr>
              <w:spacing w:after="43" w:line="134" w:lineRule="exact"/>
              <w:ind w:left="836"/>
              <w:textAlignment w:val="baseline"/>
              <w:rPr>
                <w:rFonts w:ascii="Arial" w:eastAsia="Arial" w:hAnsi="Arial"/>
                <w:color w:val="000000"/>
                <w:sz w:val="16"/>
              </w:rPr>
            </w:pPr>
            <w:r>
              <w:rPr>
                <w:rFonts w:ascii="Arial" w:eastAsia="Arial" w:hAnsi="Arial"/>
                <w:color w:val="000000"/>
                <w:sz w:val="16"/>
              </w:rPr>
              <w:t>Quarter) (12.5 Points)</w:t>
            </w:r>
          </w:p>
        </w:tc>
      </w:tr>
      <w:tr w:rsidR="001F365E" w14:paraId="06051315" w14:textId="77777777" w:rsidTr="0073327E">
        <w:trPr>
          <w:trHeight w:hRule="exact" w:val="168"/>
        </w:trPr>
        <w:tc>
          <w:tcPr>
            <w:tcW w:w="4766" w:type="dxa"/>
            <w:tcBorders>
              <w:top w:val="none" w:sz="0" w:space="0" w:color="020000"/>
              <w:left w:val="single" w:sz="5" w:space="0" w:color="000000"/>
              <w:bottom w:val="none" w:sz="0" w:space="0" w:color="020000"/>
              <w:right w:val="single" w:sz="5" w:space="0" w:color="000000"/>
            </w:tcBorders>
            <w:vAlign w:val="center"/>
          </w:tcPr>
          <w:p w14:paraId="7F1ABE69" w14:textId="77777777" w:rsidR="001F365E" w:rsidRDefault="001F365E" w:rsidP="0073327E">
            <w:pPr>
              <w:tabs>
                <w:tab w:val="left" w:pos="3528"/>
              </w:tabs>
              <w:spacing w:line="139" w:lineRule="exact"/>
              <w:ind w:right="388"/>
              <w:jc w:val="right"/>
              <w:textAlignment w:val="baseline"/>
              <w:rPr>
                <w:rFonts w:ascii="Arial" w:eastAsia="Arial" w:hAnsi="Arial"/>
                <w:b/>
                <w:color w:val="000000"/>
                <w:spacing w:val="-4"/>
                <w:sz w:val="16"/>
              </w:rPr>
            </w:pPr>
            <w:r>
              <w:rPr>
                <w:rFonts w:ascii="Arial" w:eastAsia="Arial" w:hAnsi="Arial"/>
                <w:b/>
                <w:color w:val="000000"/>
                <w:spacing w:val="-4"/>
                <w:sz w:val="16"/>
              </w:rPr>
              <w:t>Universal Screener</w:t>
            </w:r>
            <w:r>
              <w:rPr>
                <w:rFonts w:ascii="Arial" w:eastAsia="Arial" w:hAnsi="Arial"/>
                <w:b/>
                <w:color w:val="000000"/>
                <w:spacing w:val="-4"/>
                <w:sz w:val="16"/>
              </w:rPr>
              <w:tab/>
              <w:t>(25 Points)</w:t>
            </w:r>
          </w:p>
        </w:tc>
        <w:tc>
          <w:tcPr>
            <w:tcW w:w="4772" w:type="dxa"/>
            <w:tcBorders>
              <w:top w:val="none" w:sz="0" w:space="0" w:color="020000"/>
              <w:left w:val="single" w:sz="5" w:space="0" w:color="000000"/>
              <w:bottom w:val="none" w:sz="0" w:space="0" w:color="020000"/>
              <w:right w:val="single" w:sz="5" w:space="0" w:color="000000"/>
            </w:tcBorders>
            <w:vAlign w:val="center"/>
          </w:tcPr>
          <w:p w14:paraId="4007CB0A" w14:textId="77777777" w:rsidR="001F365E" w:rsidRDefault="001F365E" w:rsidP="0073327E">
            <w:pPr>
              <w:tabs>
                <w:tab w:val="left" w:pos="3672"/>
              </w:tabs>
              <w:spacing w:after="33" w:line="134" w:lineRule="exact"/>
              <w:ind w:left="116"/>
              <w:textAlignment w:val="baseline"/>
              <w:rPr>
                <w:rFonts w:ascii="Arial" w:eastAsia="Arial" w:hAnsi="Arial"/>
                <w:b/>
                <w:color w:val="000000"/>
                <w:sz w:val="16"/>
              </w:rPr>
            </w:pPr>
            <w:r>
              <w:rPr>
                <w:rFonts w:ascii="Arial" w:eastAsia="Arial" w:hAnsi="Arial"/>
                <w:b/>
                <w:color w:val="000000"/>
                <w:sz w:val="16"/>
              </w:rPr>
              <w:t>Student Achievement Data</w:t>
            </w:r>
            <w:r>
              <w:rPr>
                <w:rFonts w:ascii="Arial" w:eastAsia="Arial" w:hAnsi="Arial"/>
                <w:b/>
                <w:color w:val="000000"/>
                <w:sz w:val="16"/>
              </w:rPr>
              <w:tab/>
              <w:t>(25 Points)</w:t>
            </w:r>
          </w:p>
        </w:tc>
      </w:tr>
      <w:tr w:rsidR="001F365E" w14:paraId="59A9AF5D" w14:textId="77777777" w:rsidTr="0073327E">
        <w:trPr>
          <w:trHeight w:hRule="exact" w:val="125"/>
        </w:trPr>
        <w:tc>
          <w:tcPr>
            <w:tcW w:w="4766" w:type="dxa"/>
            <w:tcBorders>
              <w:top w:val="none" w:sz="0" w:space="0" w:color="020000"/>
              <w:left w:val="single" w:sz="5" w:space="0" w:color="000000"/>
              <w:bottom w:val="none" w:sz="0" w:space="0" w:color="020000"/>
              <w:right w:val="single" w:sz="5" w:space="0" w:color="000000"/>
            </w:tcBorders>
          </w:tcPr>
          <w:p w14:paraId="0BB9B4F2" w14:textId="77777777" w:rsidR="001F365E" w:rsidRDefault="001F365E" w:rsidP="0073327E">
            <w:pPr>
              <w:textAlignment w:val="baseline"/>
              <w:rPr>
                <w:rFonts w:ascii="Arial" w:eastAsia="Arial" w:hAnsi="Arial"/>
                <w:color w:val="000000"/>
                <w:sz w:val="24"/>
              </w:rPr>
            </w:pPr>
            <w:r>
              <w:rPr>
                <w:rFonts w:ascii="Arial" w:eastAsia="Arial" w:hAnsi="Arial"/>
                <w:color w:val="000000"/>
                <w:sz w:val="24"/>
              </w:rPr>
              <w:t xml:space="preserve"> </w:t>
            </w:r>
          </w:p>
        </w:tc>
        <w:tc>
          <w:tcPr>
            <w:tcW w:w="4772" w:type="dxa"/>
            <w:tcBorders>
              <w:top w:val="none" w:sz="0" w:space="0" w:color="020000"/>
              <w:left w:val="single" w:sz="5" w:space="0" w:color="000000"/>
              <w:bottom w:val="none" w:sz="0" w:space="0" w:color="020000"/>
              <w:right w:val="single" w:sz="5" w:space="0" w:color="000000"/>
            </w:tcBorders>
            <w:vAlign w:val="center"/>
          </w:tcPr>
          <w:p w14:paraId="6E5F50BF" w14:textId="77777777" w:rsidR="001F365E" w:rsidRDefault="001F365E" w:rsidP="0073327E">
            <w:pPr>
              <w:numPr>
                <w:ilvl w:val="0"/>
                <w:numId w:val="4"/>
              </w:numPr>
              <w:tabs>
                <w:tab w:val="clear" w:pos="360"/>
                <w:tab w:val="left" w:pos="864"/>
              </w:tabs>
              <w:spacing w:line="114" w:lineRule="exact"/>
              <w:ind w:left="504"/>
              <w:textAlignment w:val="baseline"/>
              <w:rPr>
                <w:rFonts w:ascii="Arial" w:eastAsia="Arial" w:hAnsi="Arial"/>
                <w:color w:val="000000"/>
                <w:sz w:val="16"/>
              </w:rPr>
            </w:pPr>
            <w:r>
              <w:rPr>
                <w:rFonts w:ascii="Arial" w:eastAsia="Arial" w:hAnsi="Arial"/>
                <w:color w:val="000000"/>
                <w:sz w:val="16"/>
              </w:rPr>
              <w:t>Highest score of either the Reading Universal</w:t>
            </w:r>
          </w:p>
        </w:tc>
      </w:tr>
      <w:tr w:rsidR="001F365E" w14:paraId="6BFFE3DE" w14:textId="77777777" w:rsidTr="0073327E">
        <w:trPr>
          <w:trHeight w:hRule="exact" w:val="283"/>
        </w:trPr>
        <w:tc>
          <w:tcPr>
            <w:tcW w:w="4766" w:type="dxa"/>
            <w:tcBorders>
              <w:top w:val="none" w:sz="0" w:space="0" w:color="020000"/>
              <w:left w:val="single" w:sz="5" w:space="0" w:color="000000"/>
              <w:bottom w:val="none" w:sz="0" w:space="0" w:color="020000"/>
              <w:right w:val="single" w:sz="5" w:space="0" w:color="000000"/>
            </w:tcBorders>
          </w:tcPr>
          <w:p w14:paraId="5DB965EA" w14:textId="77777777" w:rsidR="001F365E" w:rsidRDefault="001F365E" w:rsidP="0073327E">
            <w:pPr>
              <w:numPr>
                <w:ilvl w:val="0"/>
                <w:numId w:val="4"/>
              </w:numPr>
              <w:tabs>
                <w:tab w:val="clear" w:pos="360"/>
                <w:tab w:val="left" w:pos="864"/>
              </w:tabs>
              <w:spacing w:line="118" w:lineRule="exact"/>
              <w:ind w:left="504"/>
              <w:textAlignment w:val="baseline"/>
              <w:rPr>
                <w:rFonts w:ascii="Arial" w:eastAsia="Arial" w:hAnsi="Arial"/>
                <w:color w:val="000000"/>
                <w:sz w:val="16"/>
              </w:rPr>
            </w:pPr>
            <w:r>
              <w:rPr>
                <w:rFonts w:ascii="Arial" w:eastAsia="Arial" w:hAnsi="Arial"/>
                <w:color w:val="000000"/>
                <w:sz w:val="16"/>
              </w:rPr>
              <w:t>Reading Universal Screener (12.5 Points)</w:t>
            </w:r>
          </w:p>
          <w:p w14:paraId="2C87A7C3" w14:textId="77777777" w:rsidR="001F365E" w:rsidRDefault="001F365E" w:rsidP="0073327E">
            <w:pPr>
              <w:numPr>
                <w:ilvl w:val="0"/>
                <w:numId w:val="4"/>
              </w:numPr>
              <w:tabs>
                <w:tab w:val="clear" w:pos="360"/>
                <w:tab w:val="left" w:pos="864"/>
              </w:tabs>
              <w:spacing w:line="159" w:lineRule="exact"/>
              <w:ind w:left="504"/>
              <w:textAlignment w:val="baseline"/>
              <w:rPr>
                <w:rFonts w:ascii="Arial" w:eastAsia="Arial" w:hAnsi="Arial"/>
                <w:color w:val="000000"/>
                <w:sz w:val="16"/>
              </w:rPr>
            </w:pPr>
            <w:r>
              <w:rPr>
                <w:rFonts w:ascii="Arial" w:eastAsia="Arial" w:hAnsi="Arial"/>
                <w:color w:val="000000"/>
                <w:sz w:val="16"/>
              </w:rPr>
              <w:t>Math Universal Screener (12.5 Points)</w:t>
            </w:r>
          </w:p>
        </w:tc>
        <w:tc>
          <w:tcPr>
            <w:tcW w:w="4772" w:type="dxa"/>
            <w:tcBorders>
              <w:top w:val="none" w:sz="0" w:space="0" w:color="020000"/>
              <w:left w:val="single" w:sz="5" w:space="0" w:color="000000"/>
              <w:bottom w:val="none" w:sz="0" w:space="0" w:color="020000"/>
              <w:right w:val="single" w:sz="5" w:space="0" w:color="000000"/>
            </w:tcBorders>
            <w:vAlign w:val="center"/>
          </w:tcPr>
          <w:p w14:paraId="6B3BB0F0" w14:textId="77777777" w:rsidR="001F365E" w:rsidRDefault="001F365E" w:rsidP="0073327E">
            <w:pPr>
              <w:spacing w:before="33" w:after="57" w:line="187" w:lineRule="exact"/>
              <w:ind w:left="836"/>
              <w:textAlignment w:val="baseline"/>
              <w:rPr>
                <w:rFonts w:ascii="Arial" w:eastAsia="Arial" w:hAnsi="Arial"/>
                <w:color w:val="000000"/>
                <w:sz w:val="16"/>
              </w:rPr>
            </w:pPr>
            <w:r>
              <w:rPr>
                <w:rFonts w:ascii="Arial" w:eastAsia="Arial" w:hAnsi="Arial"/>
                <w:color w:val="000000"/>
                <w:sz w:val="16"/>
              </w:rPr>
              <w:t>Screener or State Reading Assessment (12.5 Points)</w:t>
            </w:r>
          </w:p>
        </w:tc>
      </w:tr>
      <w:tr w:rsidR="001F365E" w14:paraId="2B5F06E5" w14:textId="77777777" w:rsidTr="0073327E">
        <w:trPr>
          <w:trHeight w:hRule="exact" w:val="307"/>
        </w:trPr>
        <w:tc>
          <w:tcPr>
            <w:tcW w:w="4766" w:type="dxa"/>
            <w:tcBorders>
              <w:top w:val="none" w:sz="0" w:space="0" w:color="020000"/>
              <w:left w:val="single" w:sz="5" w:space="0" w:color="000000"/>
              <w:bottom w:val="none" w:sz="0" w:space="0" w:color="020000"/>
              <w:right w:val="single" w:sz="5" w:space="0" w:color="000000"/>
            </w:tcBorders>
          </w:tcPr>
          <w:p w14:paraId="52D59F14" w14:textId="77777777" w:rsidR="001F365E" w:rsidRDefault="001F365E" w:rsidP="0073327E">
            <w:pPr>
              <w:tabs>
                <w:tab w:val="left" w:pos="3528"/>
              </w:tabs>
              <w:spacing w:after="87" w:line="187" w:lineRule="exact"/>
              <w:ind w:right="388"/>
              <w:jc w:val="right"/>
              <w:textAlignment w:val="baseline"/>
              <w:rPr>
                <w:rFonts w:ascii="Arial" w:eastAsia="Arial" w:hAnsi="Arial"/>
                <w:b/>
                <w:color w:val="000000"/>
                <w:sz w:val="16"/>
              </w:rPr>
            </w:pPr>
            <w:r>
              <w:rPr>
                <w:rFonts w:ascii="Arial" w:eastAsia="Arial" w:hAnsi="Arial"/>
                <w:b/>
                <w:color w:val="000000"/>
                <w:sz w:val="16"/>
              </w:rPr>
              <w:t>Learner Profile Screening Device</w:t>
            </w:r>
            <w:r>
              <w:rPr>
                <w:rFonts w:ascii="Arial" w:eastAsia="Arial" w:hAnsi="Arial"/>
                <w:b/>
                <w:color w:val="000000"/>
                <w:sz w:val="16"/>
              </w:rPr>
              <w:tab/>
              <w:t>(25 Points)</w:t>
            </w:r>
          </w:p>
        </w:tc>
        <w:tc>
          <w:tcPr>
            <w:tcW w:w="4772" w:type="dxa"/>
            <w:tcBorders>
              <w:top w:val="none" w:sz="0" w:space="0" w:color="020000"/>
              <w:left w:val="single" w:sz="5" w:space="0" w:color="000000"/>
              <w:bottom w:val="none" w:sz="0" w:space="0" w:color="020000"/>
              <w:right w:val="single" w:sz="5" w:space="0" w:color="000000"/>
            </w:tcBorders>
          </w:tcPr>
          <w:p w14:paraId="68449D9A" w14:textId="77777777" w:rsidR="001F365E" w:rsidRDefault="001F365E" w:rsidP="0073327E">
            <w:pPr>
              <w:numPr>
                <w:ilvl w:val="0"/>
                <w:numId w:val="4"/>
              </w:numPr>
              <w:tabs>
                <w:tab w:val="clear" w:pos="360"/>
                <w:tab w:val="left" w:pos="864"/>
              </w:tabs>
              <w:spacing w:line="148" w:lineRule="exact"/>
              <w:ind w:left="864" w:right="252" w:hanging="360"/>
              <w:textAlignment w:val="baseline"/>
              <w:rPr>
                <w:rFonts w:ascii="Arial" w:eastAsia="Arial" w:hAnsi="Arial"/>
                <w:color w:val="000000"/>
                <w:sz w:val="16"/>
              </w:rPr>
            </w:pPr>
            <w:r>
              <w:rPr>
                <w:rFonts w:ascii="Arial" w:eastAsia="Arial" w:hAnsi="Arial"/>
                <w:color w:val="000000"/>
                <w:sz w:val="16"/>
              </w:rPr>
              <w:t>Highest score of either the Math Universal Screener or State Math Assessment (12.5 Points)</w:t>
            </w:r>
          </w:p>
        </w:tc>
      </w:tr>
      <w:tr w:rsidR="001F365E" w14:paraId="7897711E" w14:textId="77777777" w:rsidTr="0073327E">
        <w:trPr>
          <w:trHeight w:hRule="exact" w:val="297"/>
        </w:trPr>
        <w:tc>
          <w:tcPr>
            <w:tcW w:w="4766" w:type="dxa"/>
            <w:tcBorders>
              <w:top w:val="none" w:sz="0" w:space="0" w:color="020000"/>
              <w:left w:val="single" w:sz="5" w:space="0" w:color="000000"/>
              <w:bottom w:val="single" w:sz="5" w:space="0" w:color="000000"/>
              <w:right w:val="single" w:sz="5" w:space="0" w:color="000000"/>
            </w:tcBorders>
          </w:tcPr>
          <w:p w14:paraId="779852E2" w14:textId="77777777" w:rsidR="001F365E" w:rsidRDefault="001F365E" w:rsidP="0073327E">
            <w:pPr>
              <w:textAlignment w:val="baseline"/>
              <w:rPr>
                <w:rFonts w:ascii="Arial" w:eastAsia="Arial" w:hAnsi="Arial"/>
                <w:color w:val="000000"/>
                <w:sz w:val="24"/>
              </w:rPr>
            </w:pPr>
            <w:r>
              <w:rPr>
                <w:rFonts w:ascii="Arial" w:eastAsia="Arial" w:hAnsi="Arial"/>
                <w:color w:val="000000"/>
                <w:sz w:val="24"/>
              </w:rPr>
              <w:t xml:space="preserve"> </w:t>
            </w:r>
          </w:p>
        </w:tc>
        <w:tc>
          <w:tcPr>
            <w:tcW w:w="4772" w:type="dxa"/>
            <w:tcBorders>
              <w:top w:val="none" w:sz="0" w:space="0" w:color="020000"/>
              <w:left w:val="single" w:sz="5" w:space="0" w:color="000000"/>
              <w:bottom w:val="single" w:sz="5" w:space="0" w:color="000000"/>
              <w:right w:val="single" w:sz="5" w:space="0" w:color="000000"/>
            </w:tcBorders>
            <w:vAlign w:val="center"/>
          </w:tcPr>
          <w:p w14:paraId="29B0A42F" w14:textId="77777777" w:rsidR="001F365E" w:rsidRDefault="001F365E" w:rsidP="0073327E">
            <w:pPr>
              <w:tabs>
                <w:tab w:val="left" w:pos="3672"/>
              </w:tabs>
              <w:spacing w:line="182" w:lineRule="exact"/>
              <w:ind w:left="116"/>
              <w:textAlignment w:val="baseline"/>
              <w:rPr>
                <w:rFonts w:ascii="Arial" w:eastAsia="Arial" w:hAnsi="Arial"/>
                <w:b/>
                <w:color w:val="000000"/>
                <w:sz w:val="16"/>
              </w:rPr>
            </w:pPr>
            <w:r>
              <w:rPr>
                <w:rFonts w:ascii="Arial" w:eastAsia="Arial" w:hAnsi="Arial"/>
                <w:b/>
                <w:color w:val="000000"/>
                <w:sz w:val="16"/>
              </w:rPr>
              <w:t>Learner Profile Screening Device</w:t>
            </w:r>
            <w:r>
              <w:rPr>
                <w:rFonts w:ascii="Arial" w:eastAsia="Arial" w:hAnsi="Arial"/>
                <w:b/>
                <w:color w:val="000000"/>
                <w:sz w:val="16"/>
              </w:rPr>
              <w:tab/>
              <w:t>(25 Points)</w:t>
            </w:r>
          </w:p>
        </w:tc>
      </w:tr>
    </w:tbl>
    <w:p w14:paraId="64DB8821" w14:textId="77777777" w:rsidR="001F365E" w:rsidRDefault="001F365E" w:rsidP="001F365E"/>
    <w:p w14:paraId="55023A1F" w14:textId="77777777" w:rsidR="001F365E" w:rsidRPr="00A63077" w:rsidRDefault="001F365E" w:rsidP="001F365E"/>
    <w:p w14:paraId="517C92D3" w14:textId="77777777" w:rsidR="001F365E" w:rsidRDefault="001F365E" w:rsidP="001F365E"/>
    <w:p w14:paraId="33198125" w14:textId="77777777" w:rsidR="001F365E" w:rsidRDefault="001F365E" w:rsidP="001F365E">
      <w:pPr>
        <w:tabs>
          <w:tab w:val="left" w:pos="792"/>
        </w:tabs>
        <w:spacing w:before="13" w:line="230" w:lineRule="exact"/>
        <w:ind w:left="72"/>
        <w:textAlignment w:val="baseline"/>
        <w:rPr>
          <w:rFonts w:ascii="Arial" w:eastAsia="Arial" w:hAnsi="Arial"/>
          <w:b/>
          <w:color w:val="000000"/>
          <w:spacing w:val="-1"/>
          <w:sz w:val="20"/>
        </w:rPr>
      </w:pPr>
      <w:r>
        <w:rPr>
          <w:rFonts w:ascii="Arial" w:eastAsia="Arial" w:hAnsi="Arial"/>
          <w:b/>
          <w:color w:val="000000"/>
          <w:spacing w:val="-1"/>
          <w:sz w:val="20"/>
        </w:rPr>
        <w:t>D.</w:t>
      </w:r>
      <w:r>
        <w:rPr>
          <w:rFonts w:ascii="Arial" w:eastAsia="Arial" w:hAnsi="Arial"/>
          <w:b/>
          <w:color w:val="000000"/>
          <w:spacing w:val="-1"/>
          <w:sz w:val="20"/>
        </w:rPr>
        <w:tab/>
        <w:t>Application Process</w:t>
      </w:r>
    </w:p>
    <w:p w14:paraId="747C2FC5" w14:textId="77777777" w:rsidR="001F365E" w:rsidRPr="009A76B0" w:rsidRDefault="001F365E" w:rsidP="001F365E">
      <w:pPr>
        <w:numPr>
          <w:ilvl w:val="0"/>
          <w:numId w:val="5"/>
        </w:numPr>
        <w:tabs>
          <w:tab w:val="clear" w:pos="360"/>
          <w:tab w:val="left" w:pos="864"/>
        </w:tabs>
        <w:spacing w:before="231" w:line="230" w:lineRule="exact"/>
        <w:ind w:left="864" w:right="144" w:hanging="360"/>
        <w:jc w:val="both"/>
        <w:textAlignment w:val="baseline"/>
        <w:rPr>
          <w:rFonts w:ascii="Arial" w:eastAsia="Arial" w:hAnsi="Arial"/>
          <w:color w:val="000000"/>
          <w:sz w:val="20"/>
        </w:rPr>
      </w:pPr>
      <w:r>
        <w:rPr>
          <w:rFonts w:ascii="Arial" w:eastAsia="Arial" w:hAnsi="Arial"/>
          <w:color w:val="000000"/>
          <w:sz w:val="20"/>
        </w:rPr>
        <w:t xml:space="preserve">Tuscaloosa Magnet Schools information and registration will be available on the Tuscaloosa City Schools’ website </w:t>
      </w:r>
      <w:r w:rsidRPr="009C3497">
        <w:rPr>
          <w:rFonts w:ascii="Arial" w:eastAsia="Arial" w:hAnsi="Arial"/>
          <w:sz w:val="20"/>
        </w:rPr>
        <w:t>at http://specialty.tuscaloosacityschools.com/</w:t>
      </w:r>
    </w:p>
    <w:p w14:paraId="5B4195C5" w14:textId="77777777" w:rsidR="001F365E" w:rsidRDefault="001F365E" w:rsidP="001F365E">
      <w:pPr>
        <w:numPr>
          <w:ilvl w:val="0"/>
          <w:numId w:val="5"/>
        </w:numPr>
        <w:tabs>
          <w:tab w:val="clear" w:pos="360"/>
          <w:tab w:val="left" w:pos="864"/>
        </w:tabs>
        <w:spacing w:before="2" w:line="230" w:lineRule="exact"/>
        <w:ind w:left="864" w:right="144" w:hanging="360"/>
        <w:textAlignment w:val="baseline"/>
        <w:rPr>
          <w:rFonts w:ascii="Arial" w:eastAsia="Arial" w:hAnsi="Arial"/>
          <w:color w:val="000000"/>
          <w:spacing w:val="-1"/>
          <w:sz w:val="20"/>
        </w:rPr>
      </w:pPr>
      <w:r>
        <w:rPr>
          <w:rFonts w:ascii="Arial" w:eastAsia="Arial" w:hAnsi="Arial"/>
          <w:color w:val="000000"/>
          <w:spacing w:val="-1"/>
          <w:sz w:val="20"/>
        </w:rPr>
        <w:t>Information will be distributed to all rising first through seventh grade students in the Tuscaloosa City Schools district. Interested parents will complete the application online or return a completed paper copy to the Tuscaloosa City Board of Education no later than the close of the business day on the last day of January. Applications will not be accepted after the deadline.</w:t>
      </w:r>
    </w:p>
    <w:p w14:paraId="7E1B947C" w14:textId="77777777" w:rsidR="001F365E" w:rsidRDefault="001F365E" w:rsidP="001F365E">
      <w:pPr>
        <w:tabs>
          <w:tab w:val="left" w:pos="792"/>
        </w:tabs>
        <w:spacing w:before="226" w:line="230" w:lineRule="exact"/>
        <w:ind w:left="144"/>
        <w:textAlignment w:val="baseline"/>
        <w:rPr>
          <w:rFonts w:ascii="Arial" w:eastAsia="Arial" w:hAnsi="Arial"/>
          <w:color w:val="000000"/>
          <w:spacing w:val="1"/>
          <w:sz w:val="20"/>
        </w:rPr>
      </w:pPr>
      <w:r>
        <w:rPr>
          <w:rFonts w:ascii="Arial" w:eastAsia="Arial" w:hAnsi="Arial"/>
          <w:color w:val="000000"/>
          <w:spacing w:val="1"/>
          <w:sz w:val="20"/>
        </w:rPr>
        <w:t>E.</w:t>
      </w:r>
      <w:r>
        <w:rPr>
          <w:rFonts w:ascii="Arial" w:eastAsia="Arial" w:hAnsi="Arial"/>
          <w:color w:val="000000"/>
          <w:spacing w:val="1"/>
          <w:sz w:val="20"/>
        </w:rPr>
        <w:tab/>
      </w:r>
      <w:r>
        <w:rPr>
          <w:rFonts w:ascii="Arial" w:eastAsia="Arial" w:hAnsi="Arial"/>
          <w:b/>
          <w:color w:val="000000"/>
          <w:spacing w:val="1"/>
          <w:sz w:val="20"/>
        </w:rPr>
        <w:t>Selection Process</w:t>
      </w:r>
    </w:p>
    <w:p w14:paraId="031C44CC" w14:textId="674A966E" w:rsidR="001F365E" w:rsidRDefault="001F365E" w:rsidP="001F365E">
      <w:pPr>
        <w:spacing w:before="232" w:line="230" w:lineRule="exact"/>
        <w:ind w:left="864" w:right="288" w:hanging="432"/>
        <w:textAlignment w:val="baseline"/>
        <w:rPr>
          <w:rFonts w:ascii="Arial" w:eastAsia="Arial" w:hAnsi="Arial"/>
          <w:color w:val="000000"/>
          <w:sz w:val="20"/>
        </w:rPr>
      </w:pPr>
      <w:r>
        <w:rPr>
          <w:rFonts w:ascii="Arial" w:eastAsia="Arial" w:hAnsi="Arial"/>
          <w:color w:val="000000"/>
          <w:sz w:val="20"/>
        </w:rPr>
        <w:t xml:space="preserve">1. </w:t>
      </w:r>
      <w:r>
        <w:rPr>
          <w:rFonts w:ascii="Arial" w:eastAsia="Arial" w:hAnsi="Arial"/>
          <w:color w:val="000000"/>
          <w:sz w:val="20"/>
        </w:rPr>
        <w:tab/>
        <w:t xml:space="preserve">The Tuscaloosa </w:t>
      </w:r>
      <w:r w:rsidRPr="009C3497">
        <w:rPr>
          <w:rFonts w:ascii="Arial" w:eastAsia="Arial" w:hAnsi="Arial"/>
          <w:sz w:val="20"/>
        </w:rPr>
        <w:t>Specialty School online system will process applications</w:t>
      </w:r>
      <w:r>
        <w:rPr>
          <w:rFonts w:ascii="Arial" w:eastAsia="Arial" w:hAnsi="Arial"/>
          <w:color w:val="000000"/>
          <w:sz w:val="20"/>
        </w:rPr>
        <w:t xml:space="preserve"> and make the final selection of students for enrollment. </w:t>
      </w:r>
      <w:r w:rsidRPr="009C3497">
        <w:rPr>
          <w:rFonts w:ascii="Arial" w:eastAsia="Arial" w:hAnsi="Arial"/>
          <w:sz w:val="20"/>
        </w:rPr>
        <w:t>The system will be overseen and administered by a committee.</w:t>
      </w:r>
      <w:r>
        <w:rPr>
          <w:rFonts w:ascii="Arial" w:eastAsia="Arial" w:hAnsi="Arial"/>
          <w:color w:val="000000"/>
          <w:sz w:val="20"/>
        </w:rPr>
        <w:t xml:space="preserve"> The </w:t>
      </w:r>
      <w:proofErr w:type="gramStart"/>
      <w:r w:rsidR="009C3497">
        <w:rPr>
          <w:rFonts w:ascii="Arial" w:eastAsia="Arial" w:hAnsi="Arial"/>
          <w:color w:val="000000"/>
          <w:sz w:val="20"/>
        </w:rPr>
        <w:t>c</w:t>
      </w:r>
      <w:r>
        <w:rPr>
          <w:rFonts w:ascii="Arial" w:eastAsia="Arial" w:hAnsi="Arial"/>
          <w:color w:val="000000"/>
          <w:sz w:val="20"/>
        </w:rPr>
        <w:t xml:space="preserve">ommittee will be chaired by the </w:t>
      </w:r>
      <w:r w:rsidRPr="009C3497">
        <w:rPr>
          <w:rFonts w:ascii="Arial" w:eastAsia="Arial" w:hAnsi="Arial"/>
          <w:sz w:val="20"/>
        </w:rPr>
        <w:t>Deputy</w:t>
      </w:r>
      <w:r>
        <w:rPr>
          <w:rFonts w:ascii="Arial" w:eastAsia="Arial" w:hAnsi="Arial"/>
          <w:color w:val="FF0000"/>
          <w:sz w:val="20"/>
        </w:rPr>
        <w:t xml:space="preserve"> </w:t>
      </w:r>
      <w:r>
        <w:rPr>
          <w:rFonts w:ascii="Arial" w:eastAsia="Arial" w:hAnsi="Arial"/>
          <w:color w:val="000000"/>
          <w:sz w:val="20"/>
        </w:rPr>
        <w:t xml:space="preserve">Superintendent of </w:t>
      </w:r>
      <w:r w:rsidRPr="009C3497">
        <w:rPr>
          <w:rFonts w:ascii="Arial" w:eastAsia="Arial" w:hAnsi="Arial"/>
          <w:sz w:val="20"/>
        </w:rPr>
        <w:t>Teaching and Learning</w:t>
      </w:r>
      <w:r>
        <w:rPr>
          <w:rFonts w:ascii="Arial" w:eastAsia="Arial" w:hAnsi="Arial"/>
          <w:color w:val="000000"/>
          <w:sz w:val="20"/>
        </w:rPr>
        <w:t xml:space="preserve"> or their designee</w:t>
      </w:r>
      <w:proofErr w:type="gramEnd"/>
      <w:r>
        <w:rPr>
          <w:rFonts w:ascii="Arial" w:eastAsia="Arial" w:hAnsi="Arial"/>
          <w:color w:val="000000"/>
          <w:sz w:val="20"/>
        </w:rPr>
        <w:t>. Members will include, but are not limited to, the following personnel:</w:t>
      </w:r>
    </w:p>
    <w:p w14:paraId="72A9B3B7" w14:textId="05AACD32" w:rsidR="001F365E" w:rsidRPr="00C124D1" w:rsidRDefault="001F365E" w:rsidP="001F365E">
      <w:pPr>
        <w:numPr>
          <w:ilvl w:val="0"/>
          <w:numId w:val="3"/>
        </w:numPr>
        <w:tabs>
          <w:tab w:val="clear" w:pos="360"/>
          <w:tab w:val="left" w:pos="1584"/>
        </w:tabs>
        <w:spacing w:before="15" w:line="230" w:lineRule="exact"/>
        <w:ind w:left="1584" w:hanging="360"/>
        <w:textAlignment w:val="baseline"/>
        <w:rPr>
          <w:rFonts w:ascii="Arial" w:eastAsia="Arial" w:hAnsi="Arial"/>
          <w:strike/>
          <w:spacing w:val="-1"/>
          <w:sz w:val="20"/>
        </w:rPr>
      </w:pPr>
      <w:r w:rsidRPr="00C124D1">
        <w:rPr>
          <w:rFonts w:ascii="Arial" w:eastAsia="Arial" w:hAnsi="Arial"/>
          <w:spacing w:val="-1"/>
          <w:sz w:val="20"/>
        </w:rPr>
        <w:t xml:space="preserve">The Director </w:t>
      </w:r>
      <w:r w:rsidR="009C3497">
        <w:rPr>
          <w:rFonts w:ascii="Arial" w:eastAsia="Arial" w:hAnsi="Arial"/>
          <w:spacing w:val="-1"/>
          <w:sz w:val="20"/>
        </w:rPr>
        <w:t xml:space="preserve">of </w:t>
      </w:r>
      <w:r w:rsidRPr="009C3497">
        <w:rPr>
          <w:rFonts w:ascii="Arial" w:eastAsia="Arial" w:hAnsi="Arial"/>
          <w:spacing w:val="-1"/>
          <w:sz w:val="20"/>
        </w:rPr>
        <w:t>Literacy</w:t>
      </w:r>
    </w:p>
    <w:p w14:paraId="73605D5A" w14:textId="77777777" w:rsidR="001F365E" w:rsidRDefault="001F365E" w:rsidP="001F365E">
      <w:pPr>
        <w:numPr>
          <w:ilvl w:val="0"/>
          <w:numId w:val="3"/>
        </w:numPr>
        <w:tabs>
          <w:tab w:val="clear" w:pos="360"/>
          <w:tab w:val="left" w:pos="1584"/>
        </w:tabs>
        <w:spacing w:before="15" w:line="230" w:lineRule="exact"/>
        <w:ind w:left="1584" w:hanging="360"/>
        <w:textAlignment w:val="baseline"/>
        <w:rPr>
          <w:rFonts w:ascii="Arial" w:eastAsia="Arial" w:hAnsi="Arial"/>
          <w:color w:val="000000"/>
          <w:spacing w:val="-1"/>
          <w:sz w:val="20"/>
        </w:rPr>
      </w:pPr>
      <w:r>
        <w:rPr>
          <w:rFonts w:ascii="Arial" w:eastAsia="Arial" w:hAnsi="Arial"/>
          <w:color w:val="000000"/>
          <w:spacing w:val="-1"/>
          <w:sz w:val="20"/>
        </w:rPr>
        <w:t>A District EL Specialist</w:t>
      </w:r>
    </w:p>
    <w:p w14:paraId="52EA38DC" w14:textId="77777777" w:rsidR="001F365E" w:rsidRDefault="001F365E" w:rsidP="001F365E">
      <w:pPr>
        <w:numPr>
          <w:ilvl w:val="0"/>
          <w:numId w:val="3"/>
        </w:numPr>
        <w:tabs>
          <w:tab w:val="clear" w:pos="360"/>
          <w:tab w:val="left" w:pos="1584"/>
        </w:tabs>
        <w:spacing w:before="15" w:line="230" w:lineRule="exact"/>
        <w:ind w:left="1584" w:hanging="360"/>
        <w:textAlignment w:val="baseline"/>
        <w:rPr>
          <w:rFonts w:ascii="Arial" w:eastAsia="Arial" w:hAnsi="Arial"/>
          <w:color w:val="000000"/>
          <w:sz w:val="20"/>
        </w:rPr>
      </w:pPr>
      <w:r>
        <w:rPr>
          <w:rFonts w:ascii="Arial" w:eastAsia="Arial" w:hAnsi="Arial"/>
          <w:color w:val="000000"/>
          <w:sz w:val="20"/>
        </w:rPr>
        <w:t>A District Special Education Specialist</w:t>
      </w:r>
    </w:p>
    <w:p w14:paraId="7E9430CD" w14:textId="77777777" w:rsidR="001F365E" w:rsidRDefault="001F365E" w:rsidP="001F365E">
      <w:pPr>
        <w:numPr>
          <w:ilvl w:val="0"/>
          <w:numId w:val="3"/>
        </w:numPr>
        <w:tabs>
          <w:tab w:val="clear" w:pos="360"/>
          <w:tab w:val="left" w:pos="1584"/>
        </w:tabs>
        <w:spacing w:before="10" w:line="230" w:lineRule="exact"/>
        <w:ind w:left="1584" w:hanging="360"/>
        <w:textAlignment w:val="baseline"/>
        <w:rPr>
          <w:rFonts w:ascii="Arial" w:eastAsia="Arial" w:hAnsi="Arial"/>
          <w:color w:val="000000"/>
          <w:sz w:val="20"/>
        </w:rPr>
      </w:pPr>
      <w:r>
        <w:rPr>
          <w:rFonts w:ascii="Arial" w:eastAsia="Arial" w:hAnsi="Arial"/>
          <w:color w:val="000000"/>
          <w:sz w:val="20"/>
        </w:rPr>
        <w:t xml:space="preserve">A District </w:t>
      </w:r>
      <w:r w:rsidRPr="009C3497">
        <w:rPr>
          <w:rFonts w:ascii="Arial" w:eastAsia="Arial" w:hAnsi="Arial"/>
          <w:sz w:val="20"/>
        </w:rPr>
        <w:t>Literacy</w:t>
      </w:r>
      <w:r>
        <w:rPr>
          <w:rFonts w:ascii="Arial" w:eastAsia="Arial" w:hAnsi="Arial"/>
          <w:color w:val="000000"/>
          <w:sz w:val="20"/>
        </w:rPr>
        <w:t xml:space="preserve"> Specialist</w:t>
      </w:r>
    </w:p>
    <w:p w14:paraId="1621235C" w14:textId="77777777" w:rsidR="001F365E" w:rsidRDefault="001F365E" w:rsidP="001F365E">
      <w:pPr>
        <w:numPr>
          <w:ilvl w:val="0"/>
          <w:numId w:val="6"/>
        </w:numPr>
        <w:tabs>
          <w:tab w:val="clear" w:pos="360"/>
          <w:tab w:val="left" w:pos="864"/>
        </w:tabs>
        <w:spacing w:before="1" w:line="230" w:lineRule="exact"/>
        <w:ind w:left="864" w:right="648" w:hanging="360"/>
        <w:textAlignment w:val="baseline"/>
        <w:rPr>
          <w:rFonts w:ascii="Arial" w:eastAsia="Arial" w:hAnsi="Arial"/>
          <w:color w:val="000000"/>
          <w:sz w:val="20"/>
        </w:rPr>
      </w:pPr>
      <w:r>
        <w:rPr>
          <w:rFonts w:ascii="Arial" w:eastAsia="Arial" w:hAnsi="Arial"/>
          <w:color w:val="000000"/>
          <w:sz w:val="20"/>
        </w:rPr>
        <w:t>Applicants must have an overall percentage score of 73% or higher in order to be eligible to attend.</w:t>
      </w:r>
    </w:p>
    <w:p w14:paraId="10562FB4" w14:textId="77777777" w:rsidR="001F365E" w:rsidRDefault="001F365E" w:rsidP="001F365E">
      <w:pPr>
        <w:numPr>
          <w:ilvl w:val="0"/>
          <w:numId w:val="6"/>
        </w:numPr>
        <w:tabs>
          <w:tab w:val="clear" w:pos="360"/>
          <w:tab w:val="left" w:pos="864"/>
        </w:tabs>
        <w:spacing w:line="232" w:lineRule="exact"/>
        <w:ind w:left="864" w:right="864" w:hanging="360"/>
        <w:textAlignment w:val="baseline"/>
        <w:rPr>
          <w:rFonts w:ascii="Arial" w:eastAsia="Arial" w:hAnsi="Arial"/>
          <w:color w:val="000000"/>
          <w:sz w:val="20"/>
        </w:rPr>
      </w:pPr>
      <w:r>
        <w:rPr>
          <w:rFonts w:ascii="Arial" w:eastAsia="Arial" w:hAnsi="Arial"/>
          <w:color w:val="000000"/>
          <w:sz w:val="20"/>
        </w:rPr>
        <w:t xml:space="preserve">The following procedures will be utilized to </w:t>
      </w:r>
      <w:r>
        <w:rPr>
          <w:rFonts w:ascii="Arial" w:eastAsia="Arial" w:hAnsi="Arial"/>
          <w:b/>
          <w:color w:val="000000"/>
          <w:sz w:val="20"/>
        </w:rPr>
        <w:t>identify rising 1</w:t>
      </w:r>
      <w:r>
        <w:rPr>
          <w:rFonts w:ascii="Arial" w:eastAsia="Arial" w:hAnsi="Arial"/>
          <w:b/>
          <w:color w:val="000000"/>
          <w:sz w:val="20"/>
          <w:vertAlign w:val="superscript"/>
        </w:rPr>
        <w:t>st</w:t>
      </w:r>
      <w:r>
        <w:rPr>
          <w:rFonts w:ascii="Arial" w:eastAsia="Arial" w:hAnsi="Arial"/>
          <w:b/>
          <w:color w:val="000000"/>
          <w:sz w:val="20"/>
        </w:rPr>
        <w:t xml:space="preserve"> grade applicants </w:t>
      </w:r>
      <w:r>
        <w:rPr>
          <w:rFonts w:ascii="Arial" w:eastAsia="Arial" w:hAnsi="Arial"/>
          <w:color w:val="000000"/>
          <w:sz w:val="20"/>
        </w:rPr>
        <w:t>to attend Tuscaloosa Magnet School.</w:t>
      </w:r>
    </w:p>
    <w:p w14:paraId="6506F095" w14:textId="77777777" w:rsidR="001F365E" w:rsidRPr="00923C98" w:rsidRDefault="001F365E" w:rsidP="001F365E">
      <w:pPr>
        <w:numPr>
          <w:ilvl w:val="0"/>
          <w:numId w:val="3"/>
        </w:numPr>
        <w:tabs>
          <w:tab w:val="clear" w:pos="360"/>
          <w:tab w:val="left" w:pos="1584"/>
        </w:tabs>
        <w:spacing w:before="11" w:line="230" w:lineRule="exact"/>
        <w:ind w:left="1584" w:right="1008" w:hanging="360"/>
        <w:textAlignment w:val="baseline"/>
        <w:rPr>
          <w:rFonts w:ascii="Arial" w:eastAsia="Arial" w:hAnsi="Arial"/>
          <w:color w:val="000000"/>
          <w:sz w:val="20"/>
        </w:rPr>
      </w:pPr>
      <w:r>
        <w:rPr>
          <w:rFonts w:ascii="Arial" w:eastAsia="Arial" w:hAnsi="Arial"/>
          <w:color w:val="000000"/>
          <w:sz w:val="20"/>
        </w:rPr>
        <w:t xml:space="preserve">A minimum qualifying score of 55 points or 73% </w:t>
      </w:r>
      <w:r w:rsidRPr="009C3497">
        <w:rPr>
          <w:rFonts w:ascii="Arial" w:eastAsia="Arial" w:hAnsi="Arial"/>
          <w:sz w:val="20"/>
        </w:rPr>
        <w:t>on the Student Profile</w:t>
      </w:r>
      <w:r w:rsidRPr="00923C98">
        <w:rPr>
          <w:rFonts w:ascii="Arial" w:eastAsia="Arial" w:hAnsi="Arial"/>
          <w:color w:val="000000"/>
          <w:sz w:val="20"/>
        </w:rPr>
        <w:t xml:space="preserve"> is required for consideration of application.</w:t>
      </w:r>
    </w:p>
    <w:p w14:paraId="564863BD" w14:textId="77777777" w:rsidR="001F365E" w:rsidRDefault="001F365E" w:rsidP="001F365E">
      <w:pPr>
        <w:numPr>
          <w:ilvl w:val="0"/>
          <w:numId w:val="3"/>
        </w:numPr>
        <w:tabs>
          <w:tab w:val="clear" w:pos="360"/>
          <w:tab w:val="left" w:pos="1584"/>
        </w:tabs>
        <w:spacing w:before="15" w:line="230" w:lineRule="exact"/>
        <w:ind w:left="1584" w:right="576" w:hanging="360"/>
        <w:textAlignment w:val="baseline"/>
        <w:rPr>
          <w:rFonts w:ascii="Arial" w:eastAsia="Arial" w:hAnsi="Arial"/>
          <w:color w:val="000000"/>
          <w:sz w:val="20"/>
        </w:rPr>
      </w:pPr>
      <w:r>
        <w:rPr>
          <w:rFonts w:ascii="Arial" w:eastAsia="Arial" w:hAnsi="Arial"/>
          <w:color w:val="000000"/>
          <w:sz w:val="20"/>
        </w:rPr>
        <w:t xml:space="preserve">Applicants will be ranked from highest percentage </w:t>
      </w:r>
      <w:r w:rsidRPr="009C3497">
        <w:rPr>
          <w:rFonts w:ascii="Arial" w:eastAsia="Arial" w:hAnsi="Arial"/>
          <w:sz w:val="20"/>
        </w:rPr>
        <w:t>Student Profile</w:t>
      </w:r>
      <w:r>
        <w:rPr>
          <w:rFonts w:ascii="Arial" w:eastAsia="Arial" w:hAnsi="Arial"/>
          <w:color w:val="000000"/>
          <w:sz w:val="20"/>
        </w:rPr>
        <w:t xml:space="preserve"> score to lowest percentage </w:t>
      </w:r>
      <w:r w:rsidRPr="009C3497">
        <w:rPr>
          <w:rFonts w:ascii="Arial" w:eastAsia="Arial" w:hAnsi="Arial"/>
          <w:sz w:val="20"/>
        </w:rPr>
        <w:t>Student Profile</w:t>
      </w:r>
      <w:r>
        <w:rPr>
          <w:rFonts w:ascii="Arial" w:eastAsia="Arial" w:hAnsi="Arial"/>
          <w:color w:val="000000"/>
          <w:sz w:val="20"/>
        </w:rPr>
        <w:t xml:space="preserve"> score within each school. </w:t>
      </w:r>
    </w:p>
    <w:p w14:paraId="32271ACF" w14:textId="71D314A0" w:rsidR="001F365E" w:rsidRDefault="001F365E" w:rsidP="001F365E">
      <w:pPr>
        <w:numPr>
          <w:ilvl w:val="0"/>
          <w:numId w:val="3"/>
        </w:numPr>
        <w:tabs>
          <w:tab w:val="clear" w:pos="360"/>
          <w:tab w:val="left" w:pos="1584"/>
        </w:tabs>
        <w:spacing w:before="11" w:line="230" w:lineRule="exact"/>
        <w:ind w:left="1584" w:right="144" w:hanging="360"/>
        <w:textAlignment w:val="baseline"/>
        <w:rPr>
          <w:rFonts w:ascii="Arial" w:eastAsia="Arial" w:hAnsi="Arial"/>
          <w:color w:val="000000"/>
          <w:sz w:val="20"/>
        </w:rPr>
      </w:pPr>
      <w:r w:rsidRPr="009C3497">
        <w:rPr>
          <w:rFonts w:ascii="Arial" w:eastAsia="Arial" w:hAnsi="Arial"/>
          <w:sz w:val="20"/>
        </w:rPr>
        <w:t>The system will calculate the number of seats available from each grade for each home school zone within the Tuscaloosa City Schools by multiplying the current grade enrollment by .07. The</w:t>
      </w:r>
      <w:r>
        <w:rPr>
          <w:rFonts w:ascii="Arial" w:eastAsia="Arial" w:hAnsi="Arial"/>
          <w:color w:val="FF0000"/>
          <w:sz w:val="20"/>
        </w:rPr>
        <w:t xml:space="preserve"> </w:t>
      </w:r>
      <w:r w:rsidRPr="009C3497">
        <w:rPr>
          <w:rFonts w:ascii="Arial" w:eastAsia="Arial" w:hAnsi="Arial"/>
          <w:sz w:val="20"/>
        </w:rPr>
        <w:t>system</w:t>
      </w:r>
      <w:r>
        <w:rPr>
          <w:rFonts w:ascii="Arial" w:eastAsia="Arial" w:hAnsi="Arial"/>
          <w:color w:val="000000"/>
          <w:sz w:val="20"/>
        </w:rPr>
        <w:t xml:space="preserve"> will select students with the highest score from each school until the number of seats allocated for each school </w:t>
      </w:r>
      <w:proofErr w:type="gramStart"/>
      <w:r>
        <w:rPr>
          <w:rFonts w:ascii="Arial" w:eastAsia="Arial" w:hAnsi="Arial"/>
          <w:color w:val="000000"/>
          <w:sz w:val="20"/>
        </w:rPr>
        <w:t>has been filled</w:t>
      </w:r>
      <w:proofErr w:type="gramEnd"/>
      <w:r>
        <w:rPr>
          <w:rFonts w:ascii="Arial" w:eastAsia="Arial" w:hAnsi="Arial"/>
          <w:color w:val="000000"/>
          <w:sz w:val="20"/>
        </w:rPr>
        <w:t xml:space="preserve">. The number of applicants invited from private and home schools will not exceed 7% of enrollment from the largest elementary school within the Tuscaloosa City Schools.  </w:t>
      </w:r>
    </w:p>
    <w:p w14:paraId="213C462D" w14:textId="77777777" w:rsidR="001F365E" w:rsidRDefault="001F365E" w:rsidP="001F365E">
      <w:pPr>
        <w:spacing w:before="1" w:line="230" w:lineRule="exact"/>
        <w:ind w:left="864"/>
        <w:textAlignment w:val="baseline"/>
        <w:rPr>
          <w:rFonts w:ascii="Arial" w:eastAsia="Arial" w:hAnsi="Arial"/>
          <w:color w:val="000000"/>
          <w:sz w:val="20"/>
        </w:rPr>
      </w:pPr>
      <w:r>
        <w:rPr>
          <w:rFonts w:ascii="Arial" w:eastAsia="Arial" w:hAnsi="Arial"/>
          <w:color w:val="000000"/>
          <w:sz w:val="20"/>
        </w:rPr>
        <w:t>Available spots will be filled in the following order:</w:t>
      </w:r>
    </w:p>
    <w:p w14:paraId="205CF10F" w14:textId="77777777" w:rsidR="001F365E" w:rsidRDefault="001F365E" w:rsidP="001F365E">
      <w:pPr>
        <w:numPr>
          <w:ilvl w:val="0"/>
          <w:numId w:val="3"/>
        </w:numPr>
        <w:tabs>
          <w:tab w:val="clear" w:pos="360"/>
          <w:tab w:val="left" w:pos="1584"/>
        </w:tabs>
        <w:spacing w:before="15" w:line="230" w:lineRule="exact"/>
        <w:ind w:left="1584" w:hanging="360"/>
        <w:textAlignment w:val="baseline"/>
        <w:rPr>
          <w:rFonts w:ascii="Arial" w:eastAsia="Arial" w:hAnsi="Arial"/>
          <w:color w:val="000000"/>
          <w:sz w:val="20"/>
        </w:rPr>
      </w:pPr>
      <w:r>
        <w:rPr>
          <w:rFonts w:ascii="Arial" w:eastAsia="Arial" w:hAnsi="Arial"/>
          <w:color w:val="000000"/>
          <w:sz w:val="20"/>
        </w:rPr>
        <w:t>Applicants currently enrolled in the Tuscaloosa City Schools</w:t>
      </w:r>
    </w:p>
    <w:p w14:paraId="28989595" w14:textId="77777777" w:rsidR="001F365E" w:rsidRDefault="001F365E" w:rsidP="001F365E">
      <w:pPr>
        <w:numPr>
          <w:ilvl w:val="0"/>
          <w:numId w:val="3"/>
        </w:numPr>
        <w:tabs>
          <w:tab w:val="clear" w:pos="360"/>
          <w:tab w:val="left" w:pos="1584"/>
        </w:tabs>
        <w:spacing w:before="16" w:line="228" w:lineRule="exact"/>
        <w:ind w:left="1584" w:right="144" w:hanging="360"/>
        <w:textAlignment w:val="baseline"/>
        <w:rPr>
          <w:rFonts w:ascii="Arial" w:eastAsia="Arial" w:hAnsi="Arial"/>
          <w:color w:val="000000"/>
          <w:sz w:val="20"/>
        </w:rPr>
      </w:pPr>
      <w:r>
        <w:rPr>
          <w:rFonts w:ascii="Arial" w:eastAsia="Arial" w:hAnsi="Arial"/>
          <w:color w:val="000000"/>
          <w:sz w:val="20"/>
        </w:rPr>
        <w:t>Applicants currently residing in the Tuscaloosa City Schools attendance zone, but attending private or home schools. The number of applicants invited from private and home schools will not exceed 7% of enrollment from the largest elementary school within the Tuscaloosa City Schools.</w:t>
      </w:r>
    </w:p>
    <w:p w14:paraId="00AF3366" w14:textId="1C13B2A2" w:rsidR="001F365E" w:rsidRPr="009C3497" w:rsidRDefault="001F365E" w:rsidP="001F365E">
      <w:pPr>
        <w:numPr>
          <w:ilvl w:val="0"/>
          <w:numId w:val="3"/>
        </w:numPr>
        <w:tabs>
          <w:tab w:val="clear" w:pos="360"/>
          <w:tab w:val="left" w:pos="1584"/>
        </w:tabs>
        <w:spacing w:before="16" w:line="228" w:lineRule="exact"/>
        <w:ind w:left="1584" w:right="144" w:hanging="360"/>
        <w:textAlignment w:val="baseline"/>
        <w:rPr>
          <w:rFonts w:ascii="Arial" w:eastAsia="Arial" w:hAnsi="Arial"/>
          <w:sz w:val="20"/>
        </w:rPr>
      </w:pPr>
      <w:r w:rsidRPr="009C3497">
        <w:rPr>
          <w:rFonts w:ascii="Arial" w:eastAsia="Arial" w:hAnsi="Arial"/>
          <w:sz w:val="20"/>
        </w:rPr>
        <w:lastRenderedPageBreak/>
        <w:t>If seats remain in the 1</w:t>
      </w:r>
      <w:r w:rsidRPr="009C3497">
        <w:rPr>
          <w:rFonts w:ascii="Arial" w:eastAsia="Arial" w:hAnsi="Arial"/>
          <w:sz w:val="20"/>
          <w:vertAlign w:val="superscript"/>
        </w:rPr>
        <w:t>st</w:t>
      </w:r>
      <w:r w:rsidRPr="009C3497">
        <w:rPr>
          <w:rFonts w:ascii="Arial" w:eastAsia="Arial" w:hAnsi="Arial"/>
          <w:sz w:val="20"/>
        </w:rPr>
        <w:t xml:space="preserve"> grade, the system will go to the school with the lowest percentage representation and place the highest scoring students.  This will continue until all schools are represented at 7% or a school is out of eligible students, based on the number of applications received from each school.</w:t>
      </w:r>
    </w:p>
    <w:p w14:paraId="5C53815B" w14:textId="77777777" w:rsidR="001F365E" w:rsidRPr="009C3497" w:rsidRDefault="001F365E" w:rsidP="001F365E">
      <w:pPr>
        <w:numPr>
          <w:ilvl w:val="0"/>
          <w:numId w:val="3"/>
        </w:numPr>
        <w:tabs>
          <w:tab w:val="clear" w:pos="360"/>
          <w:tab w:val="left" w:pos="1584"/>
        </w:tabs>
        <w:spacing w:before="16" w:line="228" w:lineRule="exact"/>
        <w:ind w:left="1584" w:right="144" w:hanging="360"/>
        <w:textAlignment w:val="baseline"/>
        <w:rPr>
          <w:rFonts w:ascii="Arial" w:eastAsia="Arial" w:hAnsi="Arial"/>
          <w:sz w:val="20"/>
        </w:rPr>
      </w:pPr>
      <w:r w:rsidRPr="009C3497">
        <w:rPr>
          <w:rFonts w:ascii="Arial" w:eastAsia="Arial" w:hAnsi="Arial"/>
          <w:sz w:val="20"/>
        </w:rPr>
        <w:t>If seats still remain in the 1</w:t>
      </w:r>
      <w:r w:rsidRPr="009C3497">
        <w:rPr>
          <w:rFonts w:ascii="Arial" w:eastAsia="Arial" w:hAnsi="Arial"/>
          <w:sz w:val="20"/>
          <w:vertAlign w:val="superscript"/>
        </w:rPr>
        <w:t>st</w:t>
      </w:r>
      <w:r w:rsidRPr="009C3497">
        <w:rPr>
          <w:rFonts w:ascii="Arial" w:eastAsia="Arial" w:hAnsi="Arial"/>
          <w:sz w:val="20"/>
        </w:rPr>
        <w:t xml:space="preserve"> grade and eligible students still remain on the list, the system will place the highest scoring students until all seats are taken or all eligible students are placed whichever occurs first. </w:t>
      </w:r>
    </w:p>
    <w:p w14:paraId="0A966DD5" w14:textId="77777777" w:rsidR="001F365E" w:rsidRPr="00C4387B" w:rsidRDefault="001F365E" w:rsidP="001F365E">
      <w:pPr>
        <w:pStyle w:val="ListParagraph"/>
        <w:numPr>
          <w:ilvl w:val="0"/>
          <w:numId w:val="6"/>
        </w:numPr>
        <w:tabs>
          <w:tab w:val="left" w:pos="1584"/>
        </w:tabs>
        <w:spacing w:before="16" w:line="228" w:lineRule="exact"/>
        <w:ind w:right="144"/>
        <w:textAlignment w:val="baseline"/>
        <w:rPr>
          <w:rFonts w:ascii="Arial" w:eastAsia="Arial" w:hAnsi="Arial"/>
          <w:color w:val="000000"/>
          <w:sz w:val="20"/>
        </w:rPr>
      </w:pPr>
      <w:r w:rsidRPr="00C4387B">
        <w:rPr>
          <w:rFonts w:ascii="Arial" w:eastAsia="Arial" w:hAnsi="Arial"/>
          <w:color w:val="000000"/>
          <w:sz w:val="20"/>
        </w:rPr>
        <w:t xml:space="preserve">The following procedures will be utilized to </w:t>
      </w:r>
      <w:r w:rsidRPr="00C4387B">
        <w:rPr>
          <w:rFonts w:ascii="Arial" w:eastAsia="Arial" w:hAnsi="Arial"/>
          <w:b/>
          <w:color w:val="000000"/>
          <w:sz w:val="20"/>
        </w:rPr>
        <w:t>identify rising 2</w:t>
      </w:r>
      <w:r w:rsidRPr="00C4387B">
        <w:rPr>
          <w:rFonts w:ascii="Arial" w:eastAsia="Arial" w:hAnsi="Arial"/>
          <w:b/>
          <w:color w:val="000000"/>
          <w:sz w:val="20"/>
          <w:vertAlign w:val="superscript"/>
        </w:rPr>
        <w:t>nd</w:t>
      </w:r>
      <w:r w:rsidRPr="00C4387B">
        <w:rPr>
          <w:rFonts w:ascii="Arial" w:eastAsia="Arial" w:hAnsi="Arial"/>
          <w:b/>
          <w:color w:val="000000"/>
          <w:sz w:val="20"/>
        </w:rPr>
        <w:t xml:space="preserve"> through 8</w:t>
      </w:r>
      <w:r w:rsidRPr="00C4387B">
        <w:rPr>
          <w:rFonts w:ascii="Arial" w:eastAsia="Arial" w:hAnsi="Arial"/>
          <w:b/>
          <w:color w:val="000000"/>
          <w:sz w:val="20"/>
          <w:vertAlign w:val="superscript"/>
        </w:rPr>
        <w:t>th</w:t>
      </w:r>
      <w:r w:rsidRPr="00C4387B">
        <w:rPr>
          <w:rFonts w:ascii="Arial" w:eastAsia="Arial" w:hAnsi="Arial"/>
          <w:b/>
          <w:color w:val="000000"/>
          <w:sz w:val="20"/>
        </w:rPr>
        <w:t xml:space="preserve"> grade applicants </w:t>
      </w:r>
      <w:r w:rsidRPr="00C4387B">
        <w:rPr>
          <w:rFonts w:ascii="Arial" w:eastAsia="Arial" w:hAnsi="Arial"/>
          <w:color w:val="000000"/>
          <w:sz w:val="20"/>
        </w:rPr>
        <w:t>to attend Tuscaloosa Magnet School.</w:t>
      </w:r>
    </w:p>
    <w:p w14:paraId="4DBBC397" w14:textId="77777777" w:rsidR="001F365E" w:rsidRDefault="001F365E" w:rsidP="001F365E">
      <w:pPr>
        <w:numPr>
          <w:ilvl w:val="0"/>
          <w:numId w:val="3"/>
        </w:numPr>
        <w:tabs>
          <w:tab w:val="clear" w:pos="360"/>
          <w:tab w:val="left" w:pos="1584"/>
        </w:tabs>
        <w:spacing w:before="10" w:line="230" w:lineRule="exact"/>
        <w:ind w:left="1584" w:right="1008" w:hanging="360"/>
        <w:textAlignment w:val="baseline"/>
        <w:rPr>
          <w:rFonts w:ascii="Arial" w:eastAsia="Arial" w:hAnsi="Arial"/>
          <w:color w:val="000000"/>
          <w:sz w:val="20"/>
        </w:rPr>
      </w:pPr>
      <w:r>
        <w:rPr>
          <w:rFonts w:ascii="Arial" w:eastAsia="Arial" w:hAnsi="Arial"/>
          <w:color w:val="000000"/>
          <w:sz w:val="20"/>
        </w:rPr>
        <w:t>A minimum qualifying score of 55 points or 73% is required for consideration of application.</w:t>
      </w:r>
    </w:p>
    <w:p w14:paraId="374B4C4D" w14:textId="77777777" w:rsidR="001F365E" w:rsidRDefault="001F365E" w:rsidP="001F365E">
      <w:pPr>
        <w:numPr>
          <w:ilvl w:val="0"/>
          <w:numId w:val="3"/>
        </w:numPr>
        <w:tabs>
          <w:tab w:val="clear" w:pos="360"/>
          <w:tab w:val="left" w:pos="1584"/>
        </w:tabs>
        <w:spacing w:before="16" w:line="230" w:lineRule="exact"/>
        <w:ind w:left="1584" w:right="144" w:hanging="360"/>
        <w:textAlignment w:val="baseline"/>
        <w:rPr>
          <w:rFonts w:ascii="Arial" w:eastAsia="Arial" w:hAnsi="Arial"/>
          <w:color w:val="000000"/>
          <w:sz w:val="20"/>
        </w:rPr>
      </w:pPr>
      <w:r>
        <w:rPr>
          <w:rFonts w:ascii="Arial" w:eastAsia="Arial" w:hAnsi="Arial"/>
          <w:color w:val="000000"/>
          <w:sz w:val="20"/>
        </w:rPr>
        <w:t>Applicants will be ranked from highest percentage score to lowest percentage score within each school. Based on the available number of spots in that grade level, qualifying students from underrepresented schools (those below 7% allocation) will be placed first followed by other schools.</w:t>
      </w:r>
    </w:p>
    <w:p w14:paraId="5EBAF4A5" w14:textId="5633DEFE" w:rsidR="001F365E" w:rsidRPr="009C3497" w:rsidRDefault="001F365E" w:rsidP="001F365E">
      <w:pPr>
        <w:numPr>
          <w:ilvl w:val="0"/>
          <w:numId w:val="3"/>
        </w:numPr>
        <w:tabs>
          <w:tab w:val="clear" w:pos="360"/>
          <w:tab w:val="left" w:pos="1584"/>
        </w:tabs>
        <w:spacing w:before="16" w:line="228" w:lineRule="exact"/>
        <w:ind w:left="1584" w:right="144" w:hanging="360"/>
        <w:textAlignment w:val="baseline"/>
        <w:rPr>
          <w:rFonts w:ascii="Arial" w:eastAsia="Arial" w:hAnsi="Arial"/>
          <w:sz w:val="20"/>
        </w:rPr>
      </w:pPr>
      <w:r w:rsidRPr="009C3497">
        <w:rPr>
          <w:rFonts w:ascii="Arial" w:eastAsia="Arial" w:hAnsi="Arial"/>
          <w:sz w:val="20"/>
        </w:rPr>
        <w:t>If seats still remain in any grade and eligible students still remain on the list after all schools are at 7% or all eligible students from those below 7% are placed, the system will place the highest scoring students until all seats are taken or all eligible students are placed whichever occurs first, based on the number of applications received from each school.</w:t>
      </w:r>
    </w:p>
    <w:p w14:paraId="45485381" w14:textId="77777777" w:rsidR="001F365E" w:rsidRDefault="001F365E" w:rsidP="001F365E">
      <w:pPr>
        <w:tabs>
          <w:tab w:val="left" w:pos="864"/>
        </w:tabs>
        <w:spacing w:before="226" w:line="229" w:lineRule="exact"/>
        <w:ind w:left="144"/>
        <w:textAlignment w:val="baseline"/>
        <w:rPr>
          <w:rFonts w:ascii="Arial" w:eastAsia="Arial" w:hAnsi="Arial"/>
          <w:b/>
          <w:color w:val="000000"/>
          <w:sz w:val="20"/>
        </w:rPr>
      </w:pPr>
      <w:r>
        <w:rPr>
          <w:rFonts w:ascii="Arial" w:eastAsia="Arial" w:hAnsi="Arial"/>
          <w:b/>
          <w:color w:val="000000"/>
          <w:sz w:val="20"/>
        </w:rPr>
        <w:t>F.</w:t>
      </w:r>
      <w:r>
        <w:rPr>
          <w:rFonts w:ascii="Arial" w:eastAsia="Arial" w:hAnsi="Arial"/>
          <w:b/>
          <w:color w:val="000000"/>
          <w:sz w:val="20"/>
        </w:rPr>
        <w:tab/>
        <w:t>Enrollment</w:t>
      </w:r>
    </w:p>
    <w:p w14:paraId="02B8557B" w14:textId="49CB2BE5" w:rsidR="001F365E" w:rsidRPr="005D7D84" w:rsidRDefault="001F365E" w:rsidP="001F365E">
      <w:pPr>
        <w:tabs>
          <w:tab w:val="left" w:pos="864"/>
        </w:tabs>
        <w:spacing w:before="226" w:line="229" w:lineRule="exact"/>
        <w:ind w:left="144"/>
        <w:textAlignment w:val="baseline"/>
        <w:rPr>
          <w:rFonts w:ascii="Arial" w:eastAsia="Arial" w:hAnsi="Arial"/>
          <w:b/>
          <w:color w:val="000000"/>
          <w:sz w:val="20"/>
        </w:rPr>
      </w:pPr>
      <w:r>
        <w:rPr>
          <w:rFonts w:ascii="Arial" w:eastAsia="Arial" w:hAnsi="Arial"/>
          <w:color w:val="000000"/>
          <w:sz w:val="20"/>
        </w:rPr>
        <w:t xml:space="preserve">Applicants that </w:t>
      </w:r>
      <w:proofErr w:type="gramStart"/>
      <w:r>
        <w:rPr>
          <w:rFonts w:ascii="Arial" w:eastAsia="Arial" w:hAnsi="Arial"/>
          <w:color w:val="000000"/>
          <w:sz w:val="20"/>
        </w:rPr>
        <w:t>are invited</w:t>
      </w:r>
      <w:proofErr w:type="gramEnd"/>
      <w:r>
        <w:rPr>
          <w:rFonts w:ascii="Arial" w:eastAsia="Arial" w:hAnsi="Arial"/>
          <w:color w:val="000000"/>
          <w:sz w:val="20"/>
        </w:rPr>
        <w:t xml:space="preserve"> to attend Tuscaloosa Magnet Schools must respond to their invitation by </w:t>
      </w:r>
      <w:r w:rsidRPr="009C3497">
        <w:rPr>
          <w:rFonts w:ascii="Arial" w:eastAsia="Arial" w:hAnsi="Arial"/>
          <w:sz w:val="20"/>
        </w:rPr>
        <w:t>going online at</w:t>
      </w:r>
      <w:r>
        <w:rPr>
          <w:rFonts w:ascii="Arial" w:eastAsia="Arial" w:hAnsi="Arial"/>
          <w:color w:val="FF0000"/>
          <w:sz w:val="20"/>
        </w:rPr>
        <w:t xml:space="preserve"> </w:t>
      </w:r>
      <w:hyperlink r:id="rId5" w:history="1">
        <w:r w:rsidRPr="007108ED">
          <w:rPr>
            <w:rStyle w:val="Hyperlink"/>
            <w:rFonts w:ascii="Arial" w:eastAsia="Arial" w:hAnsi="Arial"/>
            <w:sz w:val="20"/>
          </w:rPr>
          <w:t>http://specialty.tuscaloosacityschools.com/offered</w:t>
        </w:r>
      </w:hyperlink>
      <w:r>
        <w:rPr>
          <w:rFonts w:ascii="Arial" w:eastAsia="Arial" w:hAnsi="Arial"/>
          <w:color w:val="FF0000"/>
          <w:sz w:val="20"/>
        </w:rPr>
        <w:t xml:space="preserve"> </w:t>
      </w:r>
      <w:r w:rsidRPr="009C3497">
        <w:rPr>
          <w:rFonts w:ascii="Arial" w:eastAsia="Arial" w:hAnsi="Arial"/>
          <w:sz w:val="20"/>
        </w:rPr>
        <w:t>to accept or decline the offer or call</w:t>
      </w:r>
      <w:r>
        <w:rPr>
          <w:rFonts w:ascii="Arial" w:eastAsia="Arial" w:hAnsi="Arial"/>
          <w:color w:val="FF0000"/>
          <w:sz w:val="20"/>
        </w:rPr>
        <w:t xml:space="preserve"> </w:t>
      </w:r>
      <w:r>
        <w:rPr>
          <w:rFonts w:ascii="Arial" w:eastAsia="Arial" w:hAnsi="Arial"/>
          <w:color w:val="000000"/>
          <w:sz w:val="20"/>
        </w:rPr>
        <w:t>the attendance office by the deadline listed on the invitation. Applicants that do not respond to the invitation by the deadline listed on the invitation will forfeit their spot at Tuscaloosa Magnet Schools.</w:t>
      </w:r>
    </w:p>
    <w:p w14:paraId="74B40C73" w14:textId="77777777" w:rsidR="001F365E" w:rsidRPr="009C3497" w:rsidRDefault="001F365E" w:rsidP="001F365E">
      <w:pPr>
        <w:numPr>
          <w:ilvl w:val="0"/>
          <w:numId w:val="7"/>
        </w:numPr>
        <w:tabs>
          <w:tab w:val="clear" w:pos="360"/>
          <w:tab w:val="left" w:pos="864"/>
        </w:tabs>
        <w:spacing w:before="232" w:line="230" w:lineRule="exact"/>
        <w:ind w:left="864" w:right="144" w:hanging="360"/>
        <w:textAlignment w:val="baseline"/>
        <w:rPr>
          <w:rFonts w:ascii="Arial" w:eastAsia="Arial" w:hAnsi="Arial"/>
          <w:sz w:val="20"/>
        </w:rPr>
      </w:pPr>
      <w:r>
        <w:rPr>
          <w:rFonts w:ascii="Arial" w:eastAsia="Arial" w:hAnsi="Arial"/>
          <w:color w:val="000000"/>
          <w:sz w:val="20"/>
        </w:rPr>
        <w:t xml:space="preserve">Students currently attending Tuscaloosa Magnet Schools will be required to complete a commitment letter regarding their decision to or not to attend Tuscaloosa Magnet Schools for the next school year. The commitment letter must be completed and returned to the school no later than the last working day of January. Students not returning a commitment letter will lose their spots at the end of the current school year. </w:t>
      </w:r>
      <w:r w:rsidRPr="009C3497">
        <w:rPr>
          <w:rFonts w:ascii="Arial" w:eastAsia="Arial" w:hAnsi="Arial"/>
          <w:sz w:val="20"/>
        </w:rPr>
        <w:t>Any student that is not present on the first day of school will be no-showed and may lose their opportunity to be a part of the Magnet program.</w:t>
      </w:r>
    </w:p>
    <w:p w14:paraId="7A277C1A" w14:textId="34022F57" w:rsidR="00912045" w:rsidRPr="009C3497" w:rsidRDefault="001F365E" w:rsidP="001F365E">
      <w:r w:rsidRPr="00E648F3">
        <w:rPr>
          <w:rFonts w:ascii="Arial" w:eastAsia="Arial" w:hAnsi="Arial"/>
          <w:color w:val="000000"/>
          <w:sz w:val="20"/>
        </w:rPr>
        <w:t xml:space="preserve">Vacant spots will be filled through the end of the second week of the school year. In filling vacant spots, the </w:t>
      </w:r>
      <w:r w:rsidRPr="009C3497">
        <w:rPr>
          <w:rFonts w:ascii="Arial" w:eastAsia="Arial" w:hAnsi="Arial"/>
          <w:sz w:val="20"/>
        </w:rPr>
        <w:t>online system</w:t>
      </w:r>
      <w:r w:rsidRPr="00E648F3">
        <w:rPr>
          <w:rFonts w:ascii="Arial" w:eastAsia="Arial" w:hAnsi="Arial"/>
          <w:color w:val="000000"/>
          <w:sz w:val="20"/>
        </w:rPr>
        <w:t xml:space="preserve"> will invite the next </w:t>
      </w:r>
      <w:r w:rsidRPr="009C3497">
        <w:rPr>
          <w:rFonts w:ascii="Arial" w:eastAsia="Arial" w:hAnsi="Arial"/>
          <w:sz w:val="20"/>
        </w:rPr>
        <w:t>student</w:t>
      </w:r>
      <w:r w:rsidRPr="00E648F3">
        <w:rPr>
          <w:rFonts w:ascii="Arial" w:eastAsia="Arial" w:hAnsi="Arial"/>
          <w:color w:val="000000"/>
          <w:sz w:val="20"/>
        </w:rPr>
        <w:t xml:space="preserve"> on the list to fulfill the 7% representation of each school. For students entering 2</w:t>
      </w:r>
      <w:r w:rsidRPr="00E648F3">
        <w:rPr>
          <w:rFonts w:ascii="Arial" w:eastAsia="Arial" w:hAnsi="Arial"/>
          <w:color w:val="000000"/>
          <w:sz w:val="20"/>
          <w:vertAlign w:val="superscript"/>
        </w:rPr>
        <w:t>nd</w:t>
      </w:r>
      <w:r w:rsidRPr="00E648F3">
        <w:rPr>
          <w:rFonts w:ascii="Arial" w:eastAsia="Arial" w:hAnsi="Arial"/>
          <w:color w:val="000000"/>
          <w:sz w:val="20"/>
        </w:rPr>
        <w:t xml:space="preserve"> – 8</w:t>
      </w:r>
      <w:r w:rsidRPr="00E648F3">
        <w:rPr>
          <w:rFonts w:ascii="Arial" w:eastAsia="Arial" w:hAnsi="Arial"/>
          <w:color w:val="000000"/>
          <w:sz w:val="20"/>
          <w:vertAlign w:val="superscript"/>
        </w:rPr>
        <w:t>th</w:t>
      </w:r>
      <w:r w:rsidRPr="00E648F3">
        <w:rPr>
          <w:rFonts w:ascii="Arial" w:eastAsia="Arial" w:hAnsi="Arial"/>
          <w:color w:val="000000"/>
          <w:sz w:val="20"/>
        </w:rPr>
        <w:t xml:space="preserve"> grades and rising 1</w:t>
      </w:r>
      <w:r w:rsidRPr="00E648F3">
        <w:rPr>
          <w:rFonts w:ascii="Arial" w:eastAsia="Arial" w:hAnsi="Arial"/>
          <w:color w:val="000000"/>
          <w:sz w:val="20"/>
          <w:vertAlign w:val="superscript"/>
        </w:rPr>
        <w:t>st</w:t>
      </w:r>
      <w:r w:rsidRPr="00E648F3">
        <w:rPr>
          <w:rFonts w:ascii="Arial" w:eastAsia="Arial" w:hAnsi="Arial"/>
          <w:color w:val="000000"/>
          <w:sz w:val="20"/>
        </w:rPr>
        <w:t xml:space="preserve"> grade</w:t>
      </w:r>
      <w:r w:rsidR="009C3497">
        <w:rPr>
          <w:rFonts w:ascii="Arial" w:eastAsia="Arial" w:hAnsi="Arial"/>
          <w:color w:val="000000"/>
          <w:sz w:val="20"/>
        </w:rPr>
        <w:t>,</w:t>
      </w:r>
      <w:r w:rsidRPr="00E648F3">
        <w:rPr>
          <w:rFonts w:ascii="Arial" w:eastAsia="Arial" w:hAnsi="Arial"/>
          <w:color w:val="000000"/>
          <w:sz w:val="20"/>
        </w:rPr>
        <w:t xml:space="preserve"> </w:t>
      </w:r>
      <w:r w:rsidRPr="009C3497">
        <w:rPr>
          <w:rFonts w:ascii="Arial" w:eastAsia="Arial" w:hAnsi="Arial"/>
          <w:sz w:val="20"/>
        </w:rPr>
        <w:t>the system will select the highest scoring student on the list from any underrepresented school.</w:t>
      </w:r>
      <w:r w:rsidRPr="00E648F3">
        <w:rPr>
          <w:rFonts w:ascii="Arial" w:eastAsia="Arial" w:hAnsi="Arial"/>
          <w:color w:val="FF0000"/>
          <w:sz w:val="20"/>
        </w:rPr>
        <w:t xml:space="preserve"> </w:t>
      </w:r>
      <w:r w:rsidRPr="00E648F3">
        <w:rPr>
          <w:rFonts w:ascii="Arial" w:eastAsia="Arial" w:hAnsi="Arial"/>
          <w:color w:val="000000"/>
          <w:sz w:val="20"/>
        </w:rPr>
        <w:t xml:space="preserve">Parents </w:t>
      </w:r>
      <w:proofErr w:type="gramStart"/>
      <w:r w:rsidRPr="00E648F3">
        <w:rPr>
          <w:rFonts w:ascii="Arial" w:eastAsia="Arial" w:hAnsi="Arial"/>
          <w:color w:val="000000"/>
          <w:sz w:val="20"/>
        </w:rPr>
        <w:t>will be notified</w:t>
      </w:r>
      <w:proofErr w:type="gramEnd"/>
      <w:r w:rsidRPr="00E648F3">
        <w:rPr>
          <w:rFonts w:ascii="Arial" w:eastAsia="Arial" w:hAnsi="Arial"/>
          <w:color w:val="000000"/>
          <w:sz w:val="20"/>
        </w:rPr>
        <w:t xml:space="preserve"> of the invitation by </w:t>
      </w:r>
      <w:r w:rsidRPr="009C3497">
        <w:rPr>
          <w:rFonts w:ascii="Arial" w:eastAsia="Arial" w:hAnsi="Arial"/>
          <w:sz w:val="20"/>
        </w:rPr>
        <w:t>US mail letter and by email if an email address was provided on the application.</w:t>
      </w:r>
    </w:p>
    <w:sectPr w:rsidR="00912045" w:rsidRPr="009C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961"/>
    <w:multiLevelType w:val="multilevel"/>
    <w:tmpl w:val="972030E0"/>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B34C58"/>
    <w:multiLevelType w:val="multilevel"/>
    <w:tmpl w:val="369C7EE0"/>
    <w:lvl w:ilvl="0">
      <w:start w:val="1"/>
      <w:numFmt w:val="bullet"/>
      <w:lvlText w:val="·"/>
      <w:lvlJc w:val="left"/>
      <w:pPr>
        <w:tabs>
          <w:tab w:val="left" w:pos="360"/>
        </w:tabs>
        <w:ind w:left="720"/>
      </w:pPr>
      <w:rPr>
        <w:rFonts w:ascii="Symbol" w:eastAsia="Symbol" w:hAnsi="Symbol"/>
        <w:strike w:val="0"/>
        <w:color w:val="000000"/>
        <w:spacing w:val="0"/>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213C4E"/>
    <w:multiLevelType w:val="multilevel"/>
    <w:tmpl w:val="7E5AD918"/>
    <w:lvl w:ilvl="0">
      <w:start w:val="1"/>
      <w:numFmt w:val="decimal"/>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5D5810"/>
    <w:multiLevelType w:val="multilevel"/>
    <w:tmpl w:val="4246C490"/>
    <w:lvl w:ilvl="0">
      <w:start w:val="1"/>
      <w:numFmt w:val="decimal"/>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3A1981"/>
    <w:multiLevelType w:val="hybridMultilevel"/>
    <w:tmpl w:val="21705068"/>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5" w15:restartNumberingAfterBreak="0">
    <w:nsid w:val="645133C5"/>
    <w:multiLevelType w:val="multilevel"/>
    <w:tmpl w:val="B6763D16"/>
    <w:lvl w:ilvl="0">
      <w:start w:val="2"/>
      <w:numFmt w:val="decimal"/>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3E68A3"/>
    <w:multiLevelType w:val="multilevel"/>
    <w:tmpl w:val="FE0498C8"/>
    <w:lvl w:ilvl="0">
      <w:start w:val="1"/>
      <w:numFmt w:val="decimal"/>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1C2722"/>
    <w:multiLevelType w:val="multilevel"/>
    <w:tmpl w:val="E40653D4"/>
    <w:lvl w:ilvl="0">
      <w:start w:val="1"/>
      <w:numFmt w:val="decimal"/>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5E"/>
    <w:rsid w:val="001F365E"/>
    <w:rsid w:val="00912045"/>
    <w:rsid w:val="009C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A598"/>
  <w15:chartTrackingRefBased/>
  <w15:docId w15:val="{E8295D22-44F2-4EEA-9649-C6E13884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365E"/>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5E"/>
    <w:rPr>
      <w:color w:val="0563C1" w:themeColor="hyperlink"/>
      <w:u w:val="single"/>
    </w:rPr>
  </w:style>
  <w:style w:type="paragraph" w:styleId="ListParagraph">
    <w:name w:val="List Paragraph"/>
    <w:basedOn w:val="Normal"/>
    <w:uiPriority w:val="34"/>
    <w:qFormat/>
    <w:rsid w:val="001F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cialty.tuscaloosacityschools.com/offe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Sherrod</dc:creator>
  <cp:keywords/>
  <dc:description/>
  <cp:lastModifiedBy>Charles Anthony</cp:lastModifiedBy>
  <cp:revision>2</cp:revision>
  <dcterms:created xsi:type="dcterms:W3CDTF">2019-01-03T20:08:00Z</dcterms:created>
  <dcterms:modified xsi:type="dcterms:W3CDTF">2019-01-03T20:08:00Z</dcterms:modified>
</cp:coreProperties>
</file>