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6D2E27" w14:textId="77777777" w:rsidR="00D120ED" w:rsidRDefault="00D120ED" w:rsidP="00D120ED">
      <w:pPr>
        <w:pStyle w:val="NormalWeb"/>
        <w:spacing w:before="0" w:beforeAutospacing="0" w:after="0" w:afterAutospacing="0"/>
      </w:pPr>
      <w:r>
        <w:rPr>
          <w:rFonts w:ascii="Arial" w:hAnsi="Arial" w:cs="Arial"/>
          <w:b/>
          <w:bCs/>
          <w:color w:val="000000"/>
          <w:sz w:val="22"/>
          <w:szCs w:val="22"/>
          <w:u w:val="single"/>
        </w:rPr>
        <w:t>Enrollment Guidelines:</w:t>
      </w:r>
      <w:r>
        <w:rPr>
          <w:rFonts w:ascii="Arial" w:hAnsi="Arial" w:cs="Arial"/>
          <w:color w:val="000000"/>
          <w:sz w:val="22"/>
          <w:szCs w:val="22"/>
        </w:rPr>
        <w:t xml:space="preserve"> Students Must Reside Within Tuscaloosa City Schools Zones.</w:t>
      </w:r>
    </w:p>
    <w:p w14:paraId="27908345" w14:textId="77777777" w:rsidR="00D120ED" w:rsidRDefault="00D120ED" w:rsidP="00D120ED">
      <w:pPr>
        <w:pStyle w:val="NormalWeb"/>
        <w:spacing w:before="0" w:beforeAutospacing="0" w:after="0" w:afterAutospacing="0"/>
        <w:rPr>
          <w:rFonts w:ascii="Arial" w:hAnsi="Arial" w:cs="Arial"/>
          <w:b/>
          <w:bCs/>
          <w:color w:val="000000"/>
          <w:sz w:val="22"/>
          <w:szCs w:val="22"/>
        </w:rPr>
      </w:pPr>
    </w:p>
    <w:p w14:paraId="6E08B8EB" w14:textId="77777777" w:rsidR="00D120ED" w:rsidRDefault="00D120ED" w:rsidP="00D120ED">
      <w:pPr>
        <w:pStyle w:val="NormalWeb"/>
        <w:spacing w:before="0" w:beforeAutospacing="0" w:after="0" w:afterAutospacing="0"/>
      </w:pPr>
      <w:r>
        <w:rPr>
          <w:rFonts w:ascii="Arial" w:hAnsi="Arial" w:cs="Arial"/>
          <w:b/>
          <w:bCs/>
          <w:color w:val="000000"/>
          <w:sz w:val="22"/>
          <w:szCs w:val="22"/>
        </w:rPr>
        <w:t xml:space="preserve">A.   </w:t>
      </w:r>
      <w:r>
        <w:rPr>
          <w:rFonts w:ascii="Arial" w:hAnsi="Arial" w:cs="Arial"/>
          <w:b/>
          <w:bCs/>
          <w:color w:val="000000"/>
          <w:sz w:val="22"/>
          <w:szCs w:val="22"/>
        </w:rPr>
        <w:tab/>
        <w:t>School Overview</w:t>
      </w:r>
    </w:p>
    <w:p w14:paraId="5FAAFAD1" w14:textId="77777777" w:rsidR="00D120ED" w:rsidRDefault="00D120ED" w:rsidP="00D120ED">
      <w:pPr>
        <w:pStyle w:val="NormalWeb"/>
        <w:spacing w:before="0" w:beforeAutospacing="0" w:after="0" w:afterAutospacing="0"/>
        <w:rPr>
          <w:rStyle w:val="apple-tab-span"/>
          <w:rFonts w:ascii="Arial" w:hAnsi="Arial" w:cs="Arial"/>
          <w:color w:val="000000"/>
          <w:sz w:val="22"/>
          <w:szCs w:val="22"/>
        </w:rPr>
      </w:pPr>
      <w:r>
        <w:rPr>
          <w:rStyle w:val="apple-tab-span"/>
          <w:rFonts w:ascii="Arial" w:hAnsi="Arial" w:cs="Arial"/>
          <w:color w:val="000000"/>
          <w:sz w:val="22"/>
          <w:szCs w:val="22"/>
        </w:rPr>
        <w:tab/>
      </w:r>
    </w:p>
    <w:p w14:paraId="3D65100C" w14:textId="588062BB" w:rsidR="00D120ED" w:rsidRDefault="00D120ED" w:rsidP="00CF3A86">
      <w:pPr>
        <w:pStyle w:val="NormalWeb"/>
        <w:spacing w:before="0" w:beforeAutospacing="0" w:after="0" w:afterAutospacing="0"/>
        <w:ind w:left="720"/>
      </w:pPr>
      <w:r>
        <w:rPr>
          <w:rFonts w:ascii="Arial" w:hAnsi="Arial" w:cs="Arial"/>
          <w:color w:val="000000"/>
          <w:sz w:val="22"/>
          <w:szCs w:val="22"/>
        </w:rPr>
        <w:t xml:space="preserve">The </w:t>
      </w:r>
      <w:r w:rsidR="00575EFA">
        <w:rPr>
          <w:rFonts w:ascii="Arial" w:hAnsi="Arial" w:cs="Arial"/>
          <w:color w:val="000000"/>
          <w:sz w:val="22"/>
          <w:szCs w:val="22"/>
        </w:rPr>
        <w:t>Tuscaloosa Fine Arts Academy,</w:t>
      </w:r>
      <w:r>
        <w:rPr>
          <w:rFonts w:ascii="Arial" w:hAnsi="Arial" w:cs="Arial"/>
          <w:color w:val="000000"/>
          <w:sz w:val="22"/>
          <w:szCs w:val="22"/>
        </w:rPr>
        <w:t xml:space="preserve"> </w:t>
      </w:r>
      <w:r w:rsidR="00575EFA">
        <w:rPr>
          <w:rFonts w:ascii="Arial" w:hAnsi="Arial" w:cs="Arial"/>
          <w:color w:val="000000"/>
          <w:sz w:val="22"/>
          <w:szCs w:val="22"/>
        </w:rPr>
        <w:t xml:space="preserve">housed </w:t>
      </w:r>
      <w:r>
        <w:rPr>
          <w:rFonts w:ascii="Arial" w:hAnsi="Arial" w:cs="Arial"/>
          <w:color w:val="000000"/>
          <w:sz w:val="22"/>
          <w:szCs w:val="22"/>
        </w:rPr>
        <w:t>at Paul W. Bryant High School</w:t>
      </w:r>
      <w:r w:rsidR="00575EFA">
        <w:rPr>
          <w:rFonts w:ascii="Arial" w:hAnsi="Arial" w:cs="Arial"/>
          <w:color w:val="000000"/>
          <w:sz w:val="22"/>
          <w:szCs w:val="22"/>
        </w:rPr>
        <w:t>,</w:t>
      </w:r>
      <w:r>
        <w:rPr>
          <w:rFonts w:ascii="Arial" w:hAnsi="Arial" w:cs="Arial"/>
          <w:color w:val="000000"/>
          <w:sz w:val="22"/>
          <w:szCs w:val="22"/>
        </w:rPr>
        <w:t xml:space="preserve"> provides a four year program of study for students considering college and career pathways in the fine arts. Certified specialists in Dance, Music, Theatre, and Visual Arts provide hands-on guidance for students to achieve excellence and literacy in their chosen craft through performance, production, and presentation. Community artists, arts professionals, and arts organizations reinforce and augment the experiences provided by the certified specialists. </w:t>
      </w:r>
    </w:p>
    <w:p w14:paraId="69257A51" w14:textId="77777777" w:rsidR="00D120ED" w:rsidRDefault="00D120ED" w:rsidP="00D120ED">
      <w:pPr>
        <w:pStyle w:val="NormalWeb"/>
        <w:spacing w:before="0" w:beforeAutospacing="0" w:after="0" w:afterAutospacing="0"/>
        <w:ind w:firstLine="720"/>
        <w:rPr>
          <w:rFonts w:ascii="Arial" w:hAnsi="Arial" w:cs="Arial"/>
          <w:color w:val="000000"/>
          <w:sz w:val="22"/>
          <w:szCs w:val="22"/>
        </w:rPr>
      </w:pPr>
    </w:p>
    <w:p w14:paraId="5DD26D16" w14:textId="1605AA69" w:rsidR="00D120ED" w:rsidRDefault="00D120ED" w:rsidP="00CF3A86">
      <w:pPr>
        <w:pStyle w:val="NormalWeb"/>
        <w:spacing w:before="0" w:beforeAutospacing="0" w:after="0" w:afterAutospacing="0"/>
        <w:ind w:left="720"/>
        <w:rPr>
          <w:rFonts w:ascii="Arial" w:hAnsi="Arial" w:cs="Arial"/>
          <w:color w:val="000000"/>
          <w:sz w:val="22"/>
          <w:szCs w:val="22"/>
        </w:rPr>
      </w:pPr>
      <w:r>
        <w:rPr>
          <w:rFonts w:ascii="Arial" w:hAnsi="Arial" w:cs="Arial"/>
          <w:color w:val="000000"/>
          <w:sz w:val="22"/>
          <w:szCs w:val="22"/>
        </w:rPr>
        <w:t xml:space="preserve">Students accepted into the </w:t>
      </w:r>
      <w:r w:rsidR="00575EFA">
        <w:rPr>
          <w:rFonts w:ascii="Arial" w:hAnsi="Arial" w:cs="Arial"/>
          <w:color w:val="000000"/>
          <w:sz w:val="22"/>
          <w:szCs w:val="22"/>
        </w:rPr>
        <w:t>Tuscaloosa Fine Arts Academy</w:t>
      </w:r>
      <w:r w:rsidR="00CF3A86">
        <w:rPr>
          <w:rFonts w:ascii="Arial" w:hAnsi="Arial" w:cs="Arial"/>
          <w:color w:val="000000"/>
          <w:sz w:val="22"/>
          <w:szCs w:val="22"/>
        </w:rPr>
        <w:t xml:space="preserve"> </w:t>
      </w:r>
      <w:r>
        <w:rPr>
          <w:rFonts w:ascii="Arial" w:hAnsi="Arial" w:cs="Arial"/>
          <w:color w:val="000000"/>
          <w:sz w:val="22"/>
          <w:szCs w:val="22"/>
        </w:rPr>
        <w:t>will work within a 4-year plan leading to a diploma in a Fine Arts Major with Distinction. These paths of study inc</w:t>
      </w:r>
      <w:r w:rsidR="00FB70F2">
        <w:rPr>
          <w:rFonts w:ascii="Arial" w:hAnsi="Arial" w:cs="Arial"/>
          <w:color w:val="000000"/>
          <w:sz w:val="22"/>
          <w:szCs w:val="22"/>
        </w:rPr>
        <w:t>lude Creative Writing, Fashion/Jewelry/</w:t>
      </w:r>
      <w:r>
        <w:rPr>
          <w:rFonts w:ascii="Arial" w:hAnsi="Arial" w:cs="Arial"/>
          <w:color w:val="000000"/>
          <w:sz w:val="22"/>
          <w:szCs w:val="22"/>
        </w:rPr>
        <w:t xml:space="preserve">Costume Design, Photography, Two and Three - Dimensional Art, Theatre, Dance, Vocal and Instrumental Music, and Recording Engineering. </w:t>
      </w:r>
    </w:p>
    <w:p w14:paraId="6CAFC1E7" w14:textId="77777777" w:rsidR="00D120ED" w:rsidRDefault="00D120ED" w:rsidP="00D120ED">
      <w:pPr>
        <w:pStyle w:val="NormalWeb"/>
        <w:spacing w:before="0" w:beforeAutospacing="0" w:after="0" w:afterAutospacing="0"/>
        <w:ind w:firstLine="720"/>
        <w:rPr>
          <w:rFonts w:ascii="Arial" w:hAnsi="Arial" w:cs="Arial"/>
          <w:color w:val="000000"/>
          <w:sz w:val="22"/>
          <w:szCs w:val="22"/>
        </w:rPr>
      </w:pPr>
    </w:p>
    <w:p w14:paraId="2DAE9DC0" w14:textId="77777777" w:rsidR="00D120ED" w:rsidRDefault="00D120ED" w:rsidP="00D120ED">
      <w:pPr>
        <w:pStyle w:val="NormalWeb"/>
        <w:spacing w:before="0" w:beforeAutospacing="0" w:after="0" w:afterAutospacing="0"/>
      </w:pPr>
      <w:r w:rsidRPr="00D120ED">
        <w:rPr>
          <w:rFonts w:ascii="Arial" w:hAnsi="Arial" w:cs="Arial"/>
          <w:b/>
          <w:color w:val="000000"/>
          <w:sz w:val="22"/>
          <w:szCs w:val="22"/>
        </w:rPr>
        <w:t>B.</w:t>
      </w:r>
      <w:r w:rsidRPr="00D120ED">
        <w:rPr>
          <w:rFonts w:ascii="Arial" w:hAnsi="Arial" w:cs="Arial"/>
          <w:b/>
          <w:bCs/>
          <w:color w:val="000000"/>
        </w:rPr>
        <w:t xml:space="preserve"> </w:t>
      </w:r>
      <w:r>
        <w:rPr>
          <w:rFonts w:ascii="Arial" w:hAnsi="Arial" w:cs="Arial"/>
          <w:b/>
          <w:bCs/>
          <w:color w:val="000000"/>
        </w:rPr>
        <w:tab/>
        <w:t>A</w:t>
      </w:r>
      <w:r>
        <w:rPr>
          <w:rFonts w:ascii="Arial" w:hAnsi="Arial" w:cs="Arial"/>
          <w:b/>
          <w:bCs/>
          <w:color w:val="000000"/>
          <w:sz w:val="22"/>
          <w:szCs w:val="22"/>
        </w:rPr>
        <w:t>dmission Policy</w:t>
      </w:r>
    </w:p>
    <w:p w14:paraId="1EE698B5" w14:textId="77777777" w:rsidR="00D120ED" w:rsidRDefault="00D120ED" w:rsidP="00D120ED">
      <w:pPr>
        <w:pStyle w:val="NormalWeb"/>
        <w:spacing w:before="0" w:beforeAutospacing="0" w:after="0" w:afterAutospacing="0"/>
        <w:rPr>
          <w:rFonts w:ascii="Arial" w:hAnsi="Arial" w:cs="Arial"/>
          <w:color w:val="000000"/>
          <w:sz w:val="22"/>
          <w:szCs w:val="22"/>
        </w:rPr>
      </w:pPr>
    </w:p>
    <w:p w14:paraId="0F7D15F3" w14:textId="77777777" w:rsidR="00D120ED" w:rsidRDefault="00D120ED" w:rsidP="00D120ED">
      <w:pPr>
        <w:pStyle w:val="NormalWeb"/>
        <w:spacing w:before="0" w:beforeAutospacing="0" w:after="0" w:afterAutospacing="0"/>
        <w:ind w:left="720"/>
        <w:rPr>
          <w:rFonts w:ascii="Arial" w:hAnsi="Arial" w:cs="Arial"/>
          <w:color w:val="000000"/>
          <w:sz w:val="22"/>
          <w:szCs w:val="22"/>
        </w:rPr>
      </w:pPr>
      <w:r>
        <w:rPr>
          <w:rFonts w:ascii="Arial" w:hAnsi="Arial" w:cs="Arial"/>
          <w:color w:val="000000"/>
          <w:sz w:val="22"/>
          <w:szCs w:val="22"/>
        </w:rPr>
        <w:t xml:space="preserve">Students residing in any Tuscaloosa City School zone are eligible to apply for enrollment in the School of the Arts in grades 9 - 12. See eligibility, application and selection process below. </w:t>
      </w:r>
      <w:r>
        <w:rPr>
          <w:rFonts w:ascii="Arial" w:hAnsi="Arial" w:cs="Arial"/>
          <w:color w:val="000000"/>
          <w:sz w:val="22"/>
          <w:szCs w:val="22"/>
        </w:rPr>
        <w:tab/>
      </w:r>
    </w:p>
    <w:p w14:paraId="4CBFB59D" w14:textId="77777777" w:rsidR="00D120ED" w:rsidRDefault="00D120ED" w:rsidP="00D120ED">
      <w:pPr>
        <w:pStyle w:val="NormalWeb"/>
        <w:spacing w:before="0" w:beforeAutospacing="0" w:after="0" w:afterAutospacing="0"/>
        <w:ind w:firstLine="720"/>
        <w:rPr>
          <w:rFonts w:ascii="Arial" w:hAnsi="Arial" w:cs="Arial"/>
          <w:color w:val="000000"/>
          <w:sz w:val="22"/>
          <w:szCs w:val="22"/>
        </w:rPr>
      </w:pPr>
    </w:p>
    <w:p w14:paraId="71A7138F" w14:textId="77777777" w:rsidR="00D120ED" w:rsidRDefault="00D120ED" w:rsidP="00D120ED">
      <w:pPr>
        <w:pStyle w:val="NormalWeb"/>
        <w:spacing w:before="0" w:beforeAutospacing="0" w:after="0" w:afterAutospacing="0"/>
        <w:rPr>
          <w:rFonts w:ascii="Arial" w:hAnsi="Arial" w:cs="Arial"/>
          <w:b/>
          <w:bCs/>
          <w:color w:val="000000"/>
          <w:sz w:val="22"/>
          <w:szCs w:val="22"/>
        </w:rPr>
      </w:pPr>
      <w:r>
        <w:rPr>
          <w:rFonts w:ascii="Arial" w:hAnsi="Arial" w:cs="Arial"/>
          <w:b/>
          <w:color w:val="000000"/>
          <w:sz w:val="22"/>
          <w:szCs w:val="22"/>
        </w:rPr>
        <w:t xml:space="preserve">C. </w:t>
      </w:r>
      <w:r>
        <w:rPr>
          <w:rFonts w:ascii="Arial" w:hAnsi="Arial" w:cs="Arial"/>
          <w:b/>
          <w:color w:val="000000"/>
          <w:sz w:val="22"/>
          <w:szCs w:val="22"/>
        </w:rPr>
        <w:tab/>
      </w:r>
      <w:r w:rsidRPr="00D120ED">
        <w:rPr>
          <w:rFonts w:ascii="Arial" w:hAnsi="Arial" w:cs="Arial"/>
          <w:b/>
          <w:bCs/>
          <w:color w:val="000000"/>
          <w:sz w:val="22"/>
          <w:szCs w:val="22"/>
        </w:rPr>
        <w:t>Student Eligibility</w:t>
      </w:r>
    </w:p>
    <w:p w14:paraId="31A658C0" w14:textId="77777777" w:rsidR="00D120ED" w:rsidRPr="00D120ED" w:rsidRDefault="00D120ED" w:rsidP="00D120ED">
      <w:pPr>
        <w:pStyle w:val="NormalWeb"/>
        <w:spacing w:before="0" w:beforeAutospacing="0" w:after="0" w:afterAutospacing="0"/>
      </w:pPr>
    </w:p>
    <w:p w14:paraId="55A784B5" w14:textId="43B016EC" w:rsidR="00D120ED" w:rsidRPr="00D120ED" w:rsidRDefault="00D120ED" w:rsidP="00D120ED">
      <w:pPr>
        <w:numPr>
          <w:ilvl w:val="0"/>
          <w:numId w:val="1"/>
        </w:numPr>
        <w:tabs>
          <w:tab w:val="clear" w:pos="810"/>
          <w:tab w:val="num" w:pos="720"/>
        </w:tabs>
        <w:spacing w:after="0" w:line="240" w:lineRule="auto"/>
        <w:ind w:left="720"/>
        <w:textAlignment w:val="baseline"/>
        <w:rPr>
          <w:rFonts w:ascii="Arial" w:eastAsia="Times New Roman" w:hAnsi="Arial" w:cs="Arial"/>
          <w:color w:val="000000"/>
        </w:rPr>
      </w:pPr>
      <w:r w:rsidRPr="00D120ED">
        <w:rPr>
          <w:rFonts w:ascii="Arial" w:eastAsia="Times New Roman" w:hAnsi="Arial" w:cs="Arial"/>
          <w:color w:val="000000"/>
        </w:rPr>
        <w:t xml:space="preserve">Incoming 9th - 12th </w:t>
      </w:r>
      <w:r w:rsidRPr="00D120ED">
        <w:rPr>
          <w:rFonts w:ascii="Arial" w:eastAsia="Times New Roman" w:hAnsi="Arial" w:cs="Arial"/>
          <w:color w:val="FF0000"/>
        </w:rPr>
        <w:t> </w:t>
      </w:r>
      <w:r w:rsidRPr="00D120ED">
        <w:rPr>
          <w:rFonts w:ascii="Arial" w:eastAsia="Times New Roman" w:hAnsi="Arial" w:cs="Arial"/>
          <w:color w:val="000000"/>
        </w:rPr>
        <w:t>grade students living within Tuscaloosa City School zo</w:t>
      </w:r>
      <w:r w:rsidR="004D1D4B">
        <w:rPr>
          <w:rFonts w:ascii="Arial" w:eastAsia="Times New Roman" w:hAnsi="Arial" w:cs="Arial"/>
          <w:color w:val="000000"/>
        </w:rPr>
        <w:t xml:space="preserve">nes can apply for acceptance </w:t>
      </w:r>
      <w:r w:rsidR="004D1D4B" w:rsidRPr="004D1D4B">
        <w:rPr>
          <w:rFonts w:ascii="Arial" w:eastAsia="Times New Roman" w:hAnsi="Arial" w:cs="Arial"/>
        </w:rPr>
        <w:t>for Tuscaloosa Fine Arts Academy</w:t>
      </w:r>
      <w:r w:rsidR="00CF3A86">
        <w:rPr>
          <w:rFonts w:ascii="Arial" w:hAnsi="Arial" w:cs="Arial"/>
          <w:color w:val="000000"/>
        </w:rPr>
        <w:t xml:space="preserve"> </w:t>
      </w:r>
      <w:r w:rsidRPr="00D120ED">
        <w:rPr>
          <w:rFonts w:ascii="Arial" w:eastAsia="Times New Roman" w:hAnsi="Arial" w:cs="Arial"/>
          <w:color w:val="000000"/>
        </w:rPr>
        <w:t>by completing:</w:t>
      </w:r>
    </w:p>
    <w:p w14:paraId="169AEE1F" w14:textId="03FA78FC" w:rsidR="00D120ED" w:rsidRPr="00D120ED" w:rsidRDefault="007B58D5" w:rsidP="007B58D5">
      <w:pPr>
        <w:pStyle w:val="ListParagraph"/>
        <w:numPr>
          <w:ilvl w:val="1"/>
          <w:numId w:val="7"/>
        </w:numPr>
        <w:spacing w:after="0" w:line="240" w:lineRule="auto"/>
        <w:ind w:left="1260"/>
        <w:rPr>
          <w:rFonts w:ascii="Times New Roman" w:eastAsia="Times New Roman" w:hAnsi="Times New Roman" w:cs="Times New Roman"/>
          <w:sz w:val="24"/>
          <w:szCs w:val="24"/>
        </w:rPr>
      </w:pPr>
      <w:r>
        <w:rPr>
          <w:rFonts w:ascii="Arial" w:eastAsia="Times New Roman" w:hAnsi="Arial" w:cs="Arial"/>
        </w:rPr>
        <w:t xml:space="preserve">   </w:t>
      </w:r>
      <w:r w:rsidR="00D120ED" w:rsidRPr="00D120ED">
        <w:rPr>
          <w:rFonts w:ascii="Arial" w:eastAsia="Times New Roman" w:hAnsi="Arial" w:cs="Arial"/>
        </w:rPr>
        <w:t>TCS Specialty Schools Application</w:t>
      </w:r>
    </w:p>
    <w:p w14:paraId="50ADD0FC" w14:textId="5253F31C" w:rsidR="00D120ED" w:rsidRPr="00D120ED" w:rsidRDefault="00D120ED" w:rsidP="007B58D5">
      <w:pPr>
        <w:spacing w:after="0" w:line="240" w:lineRule="auto"/>
        <w:ind w:left="900"/>
        <w:rPr>
          <w:rFonts w:ascii="Times New Roman" w:eastAsia="Times New Roman" w:hAnsi="Times New Roman" w:cs="Times New Roman"/>
          <w:sz w:val="24"/>
          <w:szCs w:val="24"/>
        </w:rPr>
      </w:pPr>
      <w:r>
        <w:rPr>
          <w:rFonts w:ascii="Arial" w:eastAsia="Times New Roman" w:hAnsi="Arial" w:cs="Arial"/>
        </w:rPr>
        <w:t>1.2</w:t>
      </w:r>
      <w:r>
        <w:rPr>
          <w:rFonts w:ascii="Arial" w:eastAsia="Times New Roman" w:hAnsi="Arial" w:cs="Arial"/>
        </w:rPr>
        <w:tab/>
      </w:r>
      <w:r w:rsidR="004D1D4B" w:rsidRPr="002D2C13">
        <w:rPr>
          <w:rFonts w:ascii="Arial" w:eastAsia="Times New Roman" w:hAnsi="Arial" w:cs="Arial"/>
        </w:rPr>
        <w:t>Audition and placement process</w:t>
      </w:r>
    </w:p>
    <w:p w14:paraId="37373674" w14:textId="645A201F" w:rsidR="00D120ED" w:rsidRPr="00D120ED" w:rsidRDefault="00D120ED" w:rsidP="007B58D5">
      <w:pPr>
        <w:spacing w:after="0" w:line="240" w:lineRule="auto"/>
        <w:ind w:left="900"/>
        <w:rPr>
          <w:rFonts w:ascii="Arial" w:eastAsia="Times New Roman" w:hAnsi="Arial" w:cs="Arial"/>
        </w:rPr>
      </w:pPr>
      <w:r w:rsidRPr="00D120ED">
        <w:rPr>
          <w:rFonts w:ascii="Arial" w:eastAsia="Times New Roman" w:hAnsi="Arial" w:cs="Arial"/>
        </w:rPr>
        <w:t>1.3</w:t>
      </w:r>
      <w:r w:rsidRPr="00D120ED">
        <w:rPr>
          <w:rFonts w:ascii="Arial" w:eastAsia="Times New Roman" w:hAnsi="Arial" w:cs="Arial"/>
        </w:rPr>
        <w:tab/>
        <w:t>Student and Parent Contract</w:t>
      </w:r>
    </w:p>
    <w:p w14:paraId="5C30D0FD" w14:textId="77777777" w:rsidR="00D120ED" w:rsidRPr="00D120ED" w:rsidRDefault="00D120ED" w:rsidP="00D120ED">
      <w:pPr>
        <w:pStyle w:val="ListParagraph"/>
        <w:numPr>
          <w:ilvl w:val="0"/>
          <w:numId w:val="1"/>
        </w:numPr>
        <w:tabs>
          <w:tab w:val="clear" w:pos="810"/>
          <w:tab w:val="num" w:pos="720"/>
        </w:tabs>
        <w:spacing w:after="0" w:line="240" w:lineRule="auto"/>
        <w:ind w:left="720"/>
        <w:rPr>
          <w:rFonts w:ascii="Times New Roman" w:eastAsia="Times New Roman" w:hAnsi="Times New Roman" w:cs="Times New Roman"/>
          <w:sz w:val="24"/>
          <w:szCs w:val="24"/>
        </w:rPr>
      </w:pPr>
      <w:r w:rsidRPr="00D120ED">
        <w:rPr>
          <w:rFonts w:ascii="Arial" w:eastAsia="Times New Roman" w:hAnsi="Arial" w:cs="Arial"/>
          <w:color w:val="000000"/>
        </w:rPr>
        <w:t>Home school or private school students who live in Tuscaloosa City School zones but are not currently attending a Tuscaloosa City School are eligible to apply under guidelines 1.1, 1.2, and 1.3 above; however, verification of residence must be</w:t>
      </w:r>
      <w:r w:rsidR="00BB3E40">
        <w:rPr>
          <w:rFonts w:ascii="Arial" w:eastAsia="Times New Roman" w:hAnsi="Arial" w:cs="Arial"/>
          <w:color w:val="000000"/>
        </w:rPr>
        <w:t xml:space="preserve"> provided at time of acceptance</w:t>
      </w:r>
      <w:r w:rsidRPr="00D120ED">
        <w:rPr>
          <w:rFonts w:ascii="Arial" w:eastAsia="Times New Roman" w:hAnsi="Arial" w:cs="Arial"/>
          <w:color w:val="000000"/>
        </w:rPr>
        <w:t xml:space="preserve"> to the attendance office at the Tuscaloosa City Board of Education, including:</w:t>
      </w:r>
    </w:p>
    <w:p w14:paraId="57CE5360" w14:textId="77777777" w:rsidR="00D120ED" w:rsidRPr="00D120ED" w:rsidRDefault="00D120ED" w:rsidP="00D120ED">
      <w:pPr>
        <w:numPr>
          <w:ilvl w:val="0"/>
          <w:numId w:val="3"/>
        </w:numPr>
        <w:spacing w:after="0" w:line="240" w:lineRule="auto"/>
        <w:ind w:left="1440"/>
        <w:textAlignment w:val="baseline"/>
        <w:rPr>
          <w:rFonts w:ascii="Arial" w:eastAsia="Times New Roman" w:hAnsi="Arial" w:cs="Arial"/>
          <w:color w:val="000000"/>
        </w:rPr>
      </w:pPr>
      <w:r w:rsidRPr="00D120ED">
        <w:rPr>
          <w:rFonts w:ascii="Arial" w:eastAsia="Times New Roman" w:hAnsi="Arial" w:cs="Arial"/>
          <w:color w:val="000000"/>
        </w:rPr>
        <w:t>Proof of residence within Tuscaloosa City Schools attendance zone</w:t>
      </w:r>
    </w:p>
    <w:p w14:paraId="21615F12" w14:textId="77777777" w:rsidR="00D120ED" w:rsidRPr="00D120ED" w:rsidRDefault="00D120ED" w:rsidP="00D120ED">
      <w:pPr>
        <w:numPr>
          <w:ilvl w:val="0"/>
          <w:numId w:val="3"/>
        </w:numPr>
        <w:spacing w:after="0" w:line="240" w:lineRule="auto"/>
        <w:ind w:left="1440"/>
        <w:textAlignment w:val="baseline"/>
        <w:rPr>
          <w:rFonts w:ascii="Arial" w:eastAsia="Times New Roman" w:hAnsi="Arial" w:cs="Arial"/>
          <w:color w:val="000000"/>
        </w:rPr>
      </w:pPr>
      <w:r w:rsidRPr="00D120ED">
        <w:rPr>
          <w:rFonts w:ascii="Arial" w:eastAsia="Times New Roman" w:hAnsi="Arial" w:cs="Arial"/>
          <w:color w:val="000000"/>
        </w:rPr>
        <w:t>Current report card</w:t>
      </w:r>
    </w:p>
    <w:p w14:paraId="7930E9B7" w14:textId="77777777" w:rsidR="00961522" w:rsidRDefault="00D120ED" w:rsidP="00D120ED">
      <w:pPr>
        <w:numPr>
          <w:ilvl w:val="0"/>
          <w:numId w:val="4"/>
        </w:numPr>
        <w:spacing w:after="0" w:line="240" w:lineRule="auto"/>
        <w:ind w:left="720" w:hanging="360"/>
        <w:textAlignment w:val="baseline"/>
        <w:rPr>
          <w:rFonts w:ascii="Arial" w:eastAsia="Times New Roman" w:hAnsi="Arial" w:cs="Arial"/>
          <w:color w:val="000000"/>
        </w:rPr>
      </w:pPr>
      <w:r w:rsidRPr="00D120ED">
        <w:rPr>
          <w:rFonts w:ascii="Arial" w:eastAsia="Times New Roman" w:hAnsi="Arial" w:cs="Arial"/>
          <w:color w:val="000000"/>
        </w:rPr>
        <w:t xml:space="preserve">Students attending PWBHS are eligible to enroll in any fine arts elective regardless of their acceptance to the </w:t>
      </w:r>
      <w:r w:rsidR="00575EFA">
        <w:rPr>
          <w:rFonts w:ascii="Arial" w:hAnsi="Arial" w:cs="Arial"/>
          <w:color w:val="000000"/>
        </w:rPr>
        <w:t>Tuscaloosa Fine Arts Academy</w:t>
      </w:r>
      <w:r w:rsidRPr="00D120ED">
        <w:rPr>
          <w:rFonts w:ascii="Arial" w:eastAsia="Times New Roman" w:hAnsi="Arial" w:cs="Arial"/>
          <w:color w:val="000000"/>
        </w:rPr>
        <w:t>.</w:t>
      </w:r>
    </w:p>
    <w:p w14:paraId="04E3F755" w14:textId="52818819" w:rsidR="0089145E" w:rsidRPr="0059162C" w:rsidRDefault="00961522" w:rsidP="00961522">
      <w:pPr>
        <w:pStyle w:val="ListParagraph"/>
        <w:numPr>
          <w:ilvl w:val="0"/>
          <w:numId w:val="4"/>
        </w:numPr>
        <w:spacing w:after="200" w:line="276" w:lineRule="auto"/>
        <w:ind w:hanging="360"/>
        <w:rPr>
          <w:rFonts w:ascii="Arial" w:hAnsi="Arial" w:cs="Arial"/>
        </w:rPr>
      </w:pPr>
      <w:r w:rsidRPr="0059162C">
        <w:rPr>
          <w:rFonts w:ascii="Arial" w:hAnsi="Arial" w:cs="Arial"/>
        </w:rPr>
        <w:t>8</w:t>
      </w:r>
      <w:r w:rsidRPr="0059162C">
        <w:rPr>
          <w:rFonts w:ascii="Arial" w:hAnsi="Arial" w:cs="Arial"/>
          <w:vertAlign w:val="superscript"/>
        </w:rPr>
        <w:t>th</w:t>
      </w:r>
      <w:r w:rsidRPr="0059162C">
        <w:rPr>
          <w:rFonts w:ascii="Arial" w:hAnsi="Arial" w:cs="Arial"/>
        </w:rPr>
        <w:t xml:space="preserve"> grade students currently attending TASPA will complete a commitment letter regarding their decision to or not to attend Tuscaloosa Fine Arts Academy (TFAA) </w:t>
      </w:r>
      <w:r w:rsidR="00CB6A31" w:rsidRPr="0059162C">
        <w:rPr>
          <w:rFonts w:ascii="Arial" w:hAnsi="Arial" w:cs="Arial"/>
        </w:rPr>
        <w:t xml:space="preserve">at Paul W. Bryant High School </w:t>
      </w:r>
      <w:r w:rsidRPr="0059162C">
        <w:rPr>
          <w:rFonts w:ascii="Arial" w:hAnsi="Arial" w:cs="Arial"/>
        </w:rPr>
        <w:t>for the next school year. The commitment letter must be completed and returned to the school no later than the last working day of January. 8</w:t>
      </w:r>
      <w:r w:rsidRPr="0059162C">
        <w:rPr>
          <w:rFonts w:ascii="Arial" w:hAnsi="Arial" w:cs="Arial"/>
          <w:vertAlign w:val="superscript"/>
        </w:rPr>
        <w:t>th</w:t>
      </w:r>
      <w:r w:rsidRPr="0059162C">
        <w:rPr>
          <w:rFonts w:ascii="Arial" w:hAnsi="Arial" w:cs="Arial"/>
        </w:rPr>
        <w:t xml:space="preserve"> grade TASPA students returning a commitment letter are not required to </w:t>
      </w:r>
      <w:r w:rsidR="00CB6A31" w:rsidRPr="0059162C">
        <w:rPr>
          <w:rFonts w:ascii="Arial" w:hAnsi="Arial" w:cs="Arial"/>
        </w:rPr>
        <w:t xml:space="preserve">apply or </w:t>
      </w:r>
      <w:r w:rsidRPr="0059162C">
        <w:rPr>
          <w:rFonts w:ascii="Arial" w:hAnsi="Arial" w:cs="Arial"/>
        </w:rPr>
        <w:t xml:space="preserve">audition for admission to TFAA, though a placement audition may be scheduled. </w:t>
      </w:r>
    </w:p>
    <w:p w14:paraId="155DCAF1" w14:textId="1E4CD715" w:rsidR="00961522" w:rsidRPr="0059162C" w:rsidRDefault="00961522" w:rsidP="0089145E">
      <w:pPr>
        <w:pStyle w:val="ListParagraph"/>
        <w:spacing w:after="200" w:line="276" w:lineRule="auto"/>
        <w:rPr>
          <w:rFonts w:ascii="Arial" w:hAnsi="Arial" w:cs="Arial"/>
          <w:b/>
        </w:rPr>
      </w:pPr>
      <w:r w:rsidRPr="0059162C">
        <w:rPr>
          <w:rFonts w:ascii="Arial" w:hAnsi="Arial" w:cs="Arial"/>
          <w:b/>
        </w:rPr>
        <w:t>Note: Athletic eligibility rules apply for students from the Northridge or Central High School zones transferring to TFAA at Paul W. Bryant High Sc</w:t>
      </w:r>
      <w:bookmarkStart w:id="0" w:name="_GoBack"/>
      <w:bookmarkEnd w:id="0"/>
      <w:r w:rsidRPr="0059162C">
        <w:rPr>
          <w:rFonts w:ascii="Arial" w:hAnsi="Arial" w:cs="Arial"/>
          <w:b/>
        </w:rPr>
        <w:t>hool.</w:t>
      </w:r>
    </w:p>
    <w:p w14:paraId="35654D56" w14:textId="77777777" w:rsidR="00D120ED" w:rsidRDefault="00D120ED" w:rsidP="00D120ED">
      <w:pPr>
        <w:spacing w:after="0" w:line="240" w:lineRule="auto"/>
        <w:textAlignment w:val="baseline"/>
        <w:rPr>
          <w:rFonts w:ascii="Arial" w:eastAsia="Times New Roman" w:hAnsi="Arial" w:cs="Arial"/>
          <w:color w:val="000000"/>
        </w:rPr>
      </w:pPr>
    </w:p>
    <w:p w14:paraId="0A54B99B" w14:textId="77777777" w:rsidR="007B58D5" w:rsidRDefault="00D120ED" w:rsidP="007B58D5">
      <w:pPr>
        <w:pStyle w:val="NormalWeb"/>
        <w:spacing w:before="0" w:beforeAutospacing="0" w:after="0" w:afterAutospacing="0"/>
        <w:rPr>
          <w:rFonts w:ascii="Arial" w:hAnsi="Arial" w:cs="Arial"/>
          <w:b/>
          <w:bCs/>
          <w:color w:val="000000"/>
          <w:sz w:val="22"/>
          <w:szCs w:val="22"/>
        </w:rPr>
      </w:pPr>
      <w:r w:rsidRPr="007D06FA">
        <w:rPr>
          <w:rFonts w:ascii="Arial" w:hAnsi="Arial" w:cs="Arial"/>
          <w:b/>
          <w:color w:val="000000"/>
          <w:sz w:val="22"/>
          <w:szCs w:val="22"/>
        </w:rPr>
        <w:t>D.</w:t>
      </w:r>
      <w:r w:rsidR="007B58D5">
        <w:rPr>
          <w:rFonts w:ascii="Arial" w:hAnsi="Arial" w:cs="Arial"/>
          <w:b/>
          <w:color w:val="000000"/>
        </w:rPr>
        <w:tab/>
      </w:r>
      <w:r w:rsidR="007B58D5" w:rsidRPr="007B58D5">
        <w:rPr>
          <w:rFonts w:ascii="Arial" w:hAnsi="Arial" w:cs="Arial"/>
          <w:b/>
          <w:bCs/>
          <w:color w:val="000000"/>
          <w:sz w:val="22"/>
          <w:szCs w:val="22"/>
        </w:rPr>
        <w:t>Application Process</w:t>
      </w:r>
    </w:p>
    <w:p w14:paraId="6F612F38" w14:textId="77777777" w:rsidR="007B58D5" w:rsidRPr="007B58D5" w:rsidRDefault="007B58D5" w:rsidP="007B58D5">
      <w:pPr>
        <w:pStyle w:val="NormalWeb"/>
        <w:spacing w:before="0" w:beforeAutospacing="0" w:after="0" w:afterAutospacing="0"/>
      </w:pPr>
    </w:p>
    <w:p w14:paraId="09C0A7B9" w14:textId="432AB5D6" w:rsidR="00DB422C" w:rsidRPr="00961522" w:rsidRDefault="007B58D5" w:rsidP="007D06FA">
      <w:pPr>
        <w:numPr>
          <w:ilvl w:val="0"/>
          <w:numId w:val="8"/>
        </w:numPr>
        <w:spacing w:after="0" w:line="240" w:lineRule="auto"/>
        <w:textAlignment w:val="baseline"/>
        <w:rPr>
          <w:rFonts w:ascii="Arial" w:eastAsia="Times New Roman" w:hAnsi="Arial" w:cs="Arial"/>
          <w:color w:val="000000"/>
        </w:rPr>
      </w:pPr>
      <w:r w:rsidRPr="007B58D5">
        <w:rPr>
          <w:rFonts w:ascii="Arial" w:eastAsia="Times New Roman" w:hAnsi="Arial" w:cs="Arial"/>
          <w:color w:val="000000"/>
        </w:rPr>
        <w:t xml:space="preserve">All applications must be completed to include meeting deadlines for application, interview, </w:t>
      </w:r>
      <w:r w:rsidR="00FB70F2">
        <w:rPr>
          <w:rFonts w:ascii="Arial" w:eastAsia="Times New Roman" w:hAnsi="Arial" w:cs="Arial"/>
          <w:color w:val="000000"/>
        </w:rPr>
        <w:t xml:space="preserve">and </w:t>
      </w:r>
      <w:r w:rsidRPr="007B58D5">
        <w:rPr>
          <w:rFonts w:ascii="Arial" w:eastAsia="Times New Roman" w:hAnsi="Arial" w:cs="Arial"/>
          <w:color w:val="000000"/>
        </w:rPr>
        <w:t>returning letters of acceptance and student/parent contracts.</w:t>
      </w:r>
    </w:p>
    <w:p w14:paraId="3EEF0780" w14:textId="77777777" w:rsidR="00DB422C" w:rsidRDefault="00DB422C" w:rsidP="007D06FA">
      <w:pPr>
        <w:spacing w:after="0" w:line="240" w:lineRule="auto"/>
        <w:textAlignment w:val="baseline"/>
        <w:rPr>
          <w:rFonts w:ascii="Arial" w:eastAsia="Times New Roman" w:hAnsi="Arial" w:cs="Arial"/>
          <w:color w:val="000000"/>
        </w:rPr>
      </w:pPr>
    </w:p>
    <w:p w14:paraId="72FF822D" w14:textId="77777777" w:rsidR="007D06FA" w:rsidRDefault="007D06FA" w:rsidP="007D06FA">
      <w:pPr>
        <w:pStyle w:val="NormalWeb"/>
        <w:spacing w:before="0" w:beforeAutospacing="0" w:after="0" w:afterAutospacing="0"/>
        <w:rPr>
          <w:rFonts w:ascii="Arial" w:hAnsi="Arial" w:cs="Arial"/>
          <w:b/>
          <w:bCs/>
          <w:color w:val="000000"/>
          <w:sz w:val="22"/>
          <w:szCs w:val="22"/>
        </w:rPr>
      </w:pPr>
      <w:r>
        <w:rPr>
          <w:rFonts w:ascii="Arial" w:hAnsi="Arial" w:cs="Arial"/>
          <w:b/>
          <w:color w:val="000000"/>
        </w:rPr>
        <w:t>E.</w:t>
      </w:r>
      <w:r>
        <w:rPr>
          <w:rFonts w:ascii="Arial" w:hAnsi="Arial" w:cs="Arial"/>
          <w:b/>
          <w:color w:val="000000"/>
        </w:rPr>
        <w:tab/>
      </w:r>
      <w:r w:rsidRPr="007D06FA">
        <w:rPr>
          <w:rFonts w:ascii="Arial" w:hAnsi="Arial" w:cs="Arial"/>
          <w:b/>
          <w:bCs/>
          <w:color w:val="000000"/>
          <w:sz w:val="22"/>
          <w:szCs w:val="22"/>
        </w:rPr>
        <w:t>Selection Process</w:t>
      </w:r>
    </w:p>
    <w:p w14:paraId="4F31FFE4" w14:textId="77777777" w:rsidR="007D06FA" w:rsidRPr="007D06FA" w:rsidRDefault="007D06FA" w:rsidP="007D06FA">
      <w:pPr>
        <w:pStyle w:val="NormalWeb"/>
        <w:spacing w:before="0" w:beforeAutospacing="0" w:after="0" w:afterAutospacing="0"/>
      </w:pPr>
    </w:p>
    <w:p w14:paraId="4C32BE4C" w14:textId="72263A02" w:rsidR="007D06FA" w:rsidRPr="007D06FA" w:rsidRDefault="007D06FA" w:rsidP="007D06FA">
      <w:pPr>
        <w:numPr>
          <w:ilvl w:val="0"/>
          <w:numId w:val="9"/>
        </w:numPr>
        <w:spacing w:after="0" w:line="240" w:lineRule="auto"/>
        <w:textAlignment w:val="baseline"/>
        <w:rPr>
          <w:rFonts w:ascii="Arial" w:eastAsia="Times New Roman" w:hAnsi="Arial" w:cs="Arial"/>
          <w:color w:val="000000"/>
        </w:rPr>
      </w:pPr>
      <w:r w:rsidRPr="007D06FA">
        <w:rPr>
          <w:rFonts w:ascii="Arial" w:eastAsia="Times New Roman" w:hAnsi="Arial" w:cs="Arial"/>
          <w:color w:val="000000"/>
        </w:rPr>
        <w:t xml:space="preserve">Following review of applications, </w:t>
      </w:r>
      <w:r w:rsidR="004D1D4B" w:rsidRPr="002D2C13">
        <w:rPr>
          <w:rFonts w:ascii="Arial" w:eastAsia="Times New Roman" w:hAnsi="Arial" w:cs="Arial"/>
        </w:rPr>
        <w:t>student auditions</w:t>
      </w:r>
      <w:r w:rsidRPr="002D2C13">
        <w:rPr>
          <w:rFonts w:ascii="Arial" w:eastAsia="Times New Roman" w:hAnsi="Arial" w:cs="Arial"/>
        </w:rPr>
        <w:t xml:space="preserve"> </w:t>
      </w:r>
      <w:r w:rsidRPr="007D06FA">
        <w:rPr>
          <w:rFonts w:ascii="Arial" w:eastAsia="Times New Roman" w:hAnsi="Arial" w:cs="Arial"/>
          <w:color w:val="000000"/>
        </w:rPr>
        <w:t>will b</w:t>
      </w:r>
      <w:r w:rsidR="004D1D4B">
        <w:rPr>
          <w:rFonts w:ascii="Arial" w:eastAsia="Times New Roman" w:hAnsi="Arial" w:cs="Arial"/>
          <w:color w:val="000000"/>
        </w:rPr>
        <w:t xml:space="preserve">e scheduled as early as </w:t>
      </w:r>
      <w:r w:rsidR="004D1D4B" w:rsidRPr="002D2C13">
        <w:rPr>
          <w:rFonts w:ascii="Arial" w:eastAsia="Times New Roman" w:hAnsi="Arial" w:cs="Arial"/>
        </w:rPr>
        <w:t>January</w:t>
      </w:r>
      <w:r w:rsidRPr="007D06FA">
        <w:rPr>
          <w:rFonts w:ascii="Arial" w:eastAsia="Times New Roman" w:hAnsi="Arial" w:cs="Arial"/>
          <w:color w:val="000000"/>
        </w:rPr>
        <w:t>.</w:t>
      </w:r>
    </w:p>
    <w:p w14:paraId="51BB35BC" w14:textId="77777777" w:rsidR="007D06FA" w:rsidRPr="007D06FA" w:rsidRDefault="007D06FA" w:rsidP="007D06FA">
      <w:pPr>
        <w:numPr>
          <w:ilvl w:val="0"/>
          <w:numId w:val="9"/>
        </w:numPr>
        <w:spacing w:after="0" w:line="240" w:lineRule="auto"/>
        <w:textAlignment w:val="baseline"/>
        <w:rPr>
          <w:rFonts w:ascii="Arial" w:eastAsia="Times New Roman" w:hAnsi="Arial" w:cs="Arial"/>
          <w:color w:val="000000"/>
        </w:rPr>
      </w:pPr>
      <w:r w:rsidRPr="007D06FA">
        <w:rPr>
          <w:rFonts w:ascii="Arial" w:eastAsia="Times New Roman" w:hAnsi="Arial" w:cs="Arial"/>
          <w:color w:val="000000"/>
        </w:rPr>
        <w:t>Letters of intent to enroll must be returned by the deadline stated in the acceptance letter.</w:t>
      </w:r>
    </w:p>
    <w:p w14:paraId="16095C1E" w14:textId="77777777" w:rsidR="007D06FA" w:rsidRDefault="007D06FA" w:rsidP="007D06FA">
      <w:pPr>
        <w:numPr>
          <w:ilvl w:val="0"/>
          <w:numId w:val="9"/>
        </w:numPr>
        <w:spacing w:after="0" w:line="240" w:lineRule="auto"/>
        <w:textAlignment w:val="baseline"/>
        <w:rPr>
          <w:rFonts w:ascii="Arial" w:eastAsia="Times New Roman" w:hAnsi="Arial" w:cs="Arial"/>
          <w:color w:val="000000"/>
        </w:rPr>
      </w:pPr>
      <w:r w:rsidRPr="007D06FA">
        <w:rPr>
          <w:rFonts w:ascii="Arial" w:eastAsia="Times New Roman" w:hAnsi="Arial" w:cs="Arial"/>
          <w:color w:val="000000"/>
        </w:rPr>
        <w:t xml:space="preserve">Failure to respond to an offer of acceptance within the specified timeframe will render the outcome as a student/parent/guardian decline. </w:t>
      </w:r>
    </w:p>
    <w:p w14:paraId="001FB72E" w14:textId="77777777" w:rsidR="007D06FA" w:rsidRDefault="007D06FA" w:rsidP="007D06FA">
      <w:pPr>
        <w:spacing w:after="0" w:line="240" w:lineRule="auto"/>
        <w:textAlignment w:val="baseline"/>
        <w:rPr>
          <w:rFonts w:ascii="Arial" w:eastAsia="Times New Roman" w:hAnsi="Arial" w:cs="Arial"/>
          <w:color w:val="000000"/>
        </w:rPr>
      </w:pPr>
    </w:p>
    <w:p w14:paraId="5BC30FBD" w14:textId="77777777" w:rsidR="007D06FA" w:rsidRPr="007D06FA" w:rsidRDefault="007D06FA" w:rsidP="007D06FA">
      <w:pPr>
        <w:pStyle w:val="NormalWeb"/>
        <w:spacing w:before="0" w:beforeAutospacing="0" w:after="0" w:afterAutospacing="0"/>
      </w:pPr>
      <w:r>
        <w:rPr>
          <w:rFonts w:ascii="Arial" w:hAnsi="Arial" w:cs="Arial"/>
          <w:b/>
          <w:color w:val="000000"/>
        </w:rPr>
        <w:t>F.</w:t>
      </w:r>
      <w:r>
        <w:rPr>
          <w:rFonts w:ascii="Arial" w:hAnsi="Arial" w:cs="Arial"/>
          <w:b/>
          <w:color w:val="000000"/>
        </w:rPr>
        <w:tab/>
      </w:r>
      <w:r w:rsidRPr="007D06FA">
        <w:rPr>
          <w:rFonts w:ascii="Arial" w:hAnsi="Arial" w:cs="Arial"/>
          <w:b/>
          <w:bCs/>
          <w:color w:val="000000"/>
          <w:sz w:val="22"/>
          <w:szCs w:val="22"/>
        </w:rPr>
        <w:t xml:space="preserve">Enrollment </w:t>
      </w:r>
    </w:p>
    <w:p w14:paraId="653FB00F" w14:textId="613A702A" w:rsidR="007D06FA" w:rsidRPr="007D06FA" w:rsidRDefault="007D06FA" w:rsidP="007D06FA">
      <w:pPr>
        <w:numPr>
          <w:ilvl w:val="0"/>
          <w:numId w:val="10"/>
        </w:numPr>
        <w:spacing w:after="0" w:line="240" w:lineRule="auto"/>
        <w:textAlignment w:val="baseline"/>
        <w:rPr>
          <w:rFonts w:ascii="Arial" w:eastAsia="Times New Roman" w:hAnsi="Arial" w:cs="Arial"/>
          <w:color w:val="000000"/>
        </w:rPr>
      </w:pPr>
      <w:r w:rsidRPr="007D06FA">
        <w:rPr>
          <w:rFonts w:ascii="Arial" w:eastAsia="Times New Roman" w:hAnsi="Arial" w:cs="Arial"/>
          <w:color w:val="000000"/>
        </w:rPr>
        <w:t xml:space="preserve">Once students are approved and accept a placement in the </w:t>
      </w:r>
      <w:r w:rsidR="00575EFA">
        <w:rPr>
          <w:rFonts w:ascii="Arial" w:hAnsi="Arial" w:cs="Arial"/>
          <w:color w:val="000000"/>
        </w:rPr>
        <w:t>Tuscaloosa Fine Arts Academy</w:t>
      </w:r>
      <w:r w:rsidRPr="007D06FA">
        <w:rPr>
          <w:rFonts w:ascii="Arial" w:eastAsia="Times New Roman" w:hAnsi="Arial" w:cs="Arial"/>
          <w:color w:val="000000"/>
        </w:rPr>
        <w:t>, the students will:</w:t>
      </w:r>
    </w:p>
    <w:p w14:paraId="02FB9962" w14:textId="66B8F8AF" w:rsidR="007D06FA" w:rsidRDefault="007D06FA" w:rsidP="00575EFA">
      <w:pPr>
        <w:numPr>
          <w:ilvl w:val="1"/>
          <w:numId w:val="11"/>
        </w:numPr>
        <w:spacing w:after="0" w:line="240" w:lineRule="auto"/>
        <w:ind w:left="1260" w:hanging="360"/>
        <w:textAlignment w:val="baseline"/>
        <w:rPr>
          <w:rFonts w:ascii="Arial" w:eastAsia="Times New Roman" w:hAnsi="Arial" w:cs="Arial"/>
          <w:color w:val="000000"/>
        </w:rPr>
      </w:pPr>
      <w:r w:rsidRPr="007D06FA">
        <w:rPr>
          <w:rFonts w:ascii="Arial" w:eastAsia="Times New Roman" w:hAnsi="Arial" w:cs="Arial"/>
          <w:color w:val="000000"/>
        </w:rPr>
        <w:t xml:space="preserve">remain in the school for the entire school year; </w:t>
      </w:r>
    </w:p>
    <w:p w14:paraId="36A07DFC" w14:textId="3F8E0BC0" w:rsidR="00743335" w:rsidRPr="00575EFA" w:rsidRDefault="00743335" w:rsidP="00575EFA">
      <w:pPr>
        <w:numPr>
          <w:ilvl w:val="1"/>
          <w:numId w:val="11"/>
        </w:numPr>
        <w:spacing w:after="0" w:line="240" w:lineRule="auto"/>
        <w:ind w:left="1260" w:hanging="360"/>
        <w:textAlignment w:val="baseline"/>
        <w:rPr>
          <w:rFonts w:ascii="Arial" w:eastAsia="Times New Roman" w:hAnsi="Arial" w:cs="Arial"/>
          <w:color w:val="000000"/>
        </w:rPr>
      </w:pPr>
      <w:r>
        <w:rPr>
          <w:rFonts w:ascii="Arial" w:eastAsia="Times New Roman" w:hAnsi="Arial" w:cs="Arial"/>
          <w:color w:val="000000"/>
        </w:rPr>
        <w:t>maintain acceptable attendance;</w:t>
      </w:r>
    </w:p>
    <w:p w14:paraId="093800EC" w14:textId="77777777" w:rsidR="007D06FA" w:rsidRPr="007D06FA" w:rsidRDefault="007D06FA" w:rsidP="0007180B">
      <w:pPr>
        <w:numPr>
          <w:ilvl w:val="1"/>
          <w:numId w:val="11"/>
        </w:numPr>
        <w:spacing w:after="0" w:line="240" w:lineRule="auto"/>
        <w:ind w:left="1260" w:hanging="360"/>
        <w:textAlignment w:val="baseline"/>
        <w:rPr>
          <w:rFonts w:ascii="Arial" w:eastAsia="Times New Roman" w:hAnsi="Arial" w:cs="Arial"/>
          <w:color w:val="000000"/>
        </w:rPr>
      </w:pPr>
      <w:r w:rsidRPr="007D06FA">
        <w:rPr>
          <w:rFonts w:ascii="Arial" w:eastAsia="Times New Roman" w:hAnsi="Arial" w:cs="Arial"/>
          <w:color w:val="000000"/>
        </w:rPr>
        <w:t>maintain a 3.0 GPA in fine arts courses and a 2.0 GPA in all other subjects;</w:t>
      </w:r>
    </w:p>
    <w:p w14:paraId="448819AE" w14:textId="77777777" w:rsidR="007D06FA" w:rsidRPr="007D06FA" w:rsidRDefault="007D06FA" w:rsidP="0007180B">
      <w:pPr>
        <w:numPr>
          <w:ilvl w:val="1"/>
          <w:numId w:val="11"/>
        </w:numPr>
        <w:spacing w:after="0" w:line="240" w:lineRule="auto"/>
        <w:ind w:left="1260" w:hanging="360"/>
        <w:textAlignment w:val="baseline"/>
        <w:rPr>
          <w:rFonts w:ascii="Arial" w:eastAsia="Times New Roman" w:hAnsi="Arial" w:cs="Arial"/>
          <w:color w:val="000000"/>
        </w:rPr>
      </w:pPr>
      <w:r w:rsidRPr="007D06FA">
        <w:rPr>
          <w:rFonts w:ascii="Arial" w:eastAsia="Times New Roman" w:hAnsi="Arial" w:cs="Arial"/>
          <w:color w:val="000000"/>
        </w:rPr>
        <w:t>remain on track to graduate;</w:t>
      </w:r>
    </w:p>
    <w:p w14:paraId="2F2FC834" w14:textId="59701410" w:rsidR="007D06FA" w:rsidRPr="007D06FA" w:rsidRDefault="007D06FA" w:rsidP="0007180B">
      <w:pPr>
        <w:numPr>
          <w:ilvl w:val="0"/>
          <w:numId w:val="11"/>
        </w:numPr>
        <w:spacing w:after="0" w:line="240" w:lineRule="auto"/>
        <w:ind w:left="720"/>
        <w:textAlignment w:val="baseline"/>
        <w:rPr>
          <w:rFonts w:ascii="Arial" w:eastAsia="Times New Roman" w:hAnsi="Arial" w:cs="Arial"/>
          <w:color w:val="000000"/>
        </w:rPr>
      </w:pPr>
      <w:r w:rsidRPr="007D06FA">
        <w:rPr>
          <w:rFonts w:ascii="Arial" w:eastAsia="Times New Roman" w:hAnsi="Arial" w:cs="Arial"/>
          <w:color w:val="000000"/>
        </w:rPr>
        <w:t xml:space="preserve">Failure to meet the above criteria may result in dismissal from the </w:t>
      </w:r>
      <w:r w:rsidR="00575EFA">
        <w:rPr>
          <w:rFonts w:ascii="Arial" w:hAnsi="Arial" w:cs="Arial"/>
          <w:color w:val="000000"/>
        </w:rPr>
        <w:t>Tuscaloosa Fine Arts Academy</w:t>
      </w:r>
      <w:r w:rsidRPr="007D06FA">
        <w:rPr>
          <w:rFonts w:ascii="Arial" w:eastAsia="Times New Roman" w:hAnsi="Arial" w:cs="Arial"/>
          <w:color w:val="000000"/>
        </w:rPr>
        <w:t xml:space="preserve">. </w:t>
      </w:r>
    </w:p>
    <w:p w14:paraId="572043D0" w14:textId="77777777" w:rsidR="007D06FA" w:rsidRPr="007D06FA" w:rsidRDefault="007D06FA" w:rsidP="0007180B">
      <w:pPr>
        <w:numPr>
          <w:ilvl w:val="0"/>
          <w:numId w:val="11"/>
        </w:numPr>
        <w:spacing w:after="0" w:line="240" w:lineRule="auto"/>
        <w:ind w:left="720"/>
        <w:textAlignment w:val="baseline"/>
        <w:rPr>
          <w:rFonts w:ascii="Arial" w:eastAsia="Times New Roman" w:hAnsi="Arial" w:cs="Arial"/>
          <w:color w:val="000000"/>
        </w:rPr>
      </w:pPr>
      <w:r w:rsidRPr="007D06FA">
        <w:rPr>
          <w:rFonts w:ascii="Arial" w:eastAsia="Times New Roman" w:hAnsi="Arial" w:cs="Arial"/>
          <w:color w:val="000000"/>
        </w:rPr>
        <w:t xml:space="preserve">Transferring back to the zoned school may be done through the hardship transfer request pursuant to board policy. </w:t>
      </w:r>
    </w:p>
    <w:p w14:paraId="0BD66300" w14:textId="77777777" w:rsidR="007D06FA" w:rsidRPr="007D06FA" w:rsidRDefault="007D06FA" w:rsidP="007D06FA">
      <w:pPr>
        <w:spacing w:after="0" w:line="240" w:lineRule="auto"/>
        <w:textAlignment w:val="baseline"/>
        <w:rPr>
          <w:rFonts w:ascii="Arial" w:eastAsia="Times New Roman" w:hAnsi="Arial" w:cs="Arial"/>
          <w:color w:val="000000"/>
        </w:rPr>
      </w:pPr>
    </w:p>
    <w:p w14:paraId="3AA0A1B6" w14:textId="77777777" w:rsidR="007D06FA" w:rsidRPr="007B58D5" w:rsidRDefault="007D06FA" w:rsidP="007D06FA">
      <w:pPr>
        <w:spacing w:after="0" w:line="240" w:lineRule="auto"/>
        <w:textAlignment w:val="baseline"/>
        <w:rPr>
          <w:rFonts w:ascii="Arial" w:eastAsia="Times New Roman" w:hAnsi="Arial" w:cs="Arial"/>
          <w:b/>
          <w:color w:val="000000"/>
        </w:rPr>
      </w:pPr>
    </w:p>
    <w:p w14:paraId="3F688B20" w14:textId="77777777" w:rsidR="00D120ED" w:rsidRPr="00D120ED" w:rsidRDefault="00D120ED" w:rsidP="00D120ED">
      <w:pPr>
        <w:spacing w:after="0" w:line="240" w:lineRule="auto"/>
        <w:textAlignment w:val="baseline"/>
        <w:rPr>
          <w:rFonts w:ascii="Arial" w:eastAsia="Times New Roman" w:hAnsi="Arial" w:cs="Arial"/>
          <w:color w:val="000000"/>
        </w:rPr>
      </w:pPr>
      <w:r>
        <w:rPr>
          <w:rFonts w:ascii="Arial" w:eastAsia="Times New Roman" w:hAnsi="Arial" w:cs="Arial"/>
          <w:b/>
          <w:color w:val="000000"/>
        </w:rPr>
        <w:tab/>
      </w:r>
      <w:r w:rsidRPr="00D120ED">
        <w:rPr>
          <w:rFonts w:ascii="Arial" w:eastAsia="Times New Roman" w:hAnsi="Arial" w:cs="Arial"/>
          <w:color w:val="000000"/>
        </w:rPr>
        <w:t> </w:t>
      </w:r>
    </w:p>
    <w:p w14:paraId="28AE1375" w14:textId="77777777" w:rsidR="00D120ED" w:rsidRPr="00D120ED" w:rsidRDefault="00D120ED" w:rsidP="00D120ED">
      <w:pPr>
        <w:pStyle w:val="NormalWeb"/>
        <w:spacing w:before="0" w:beforeAutospacing="0" w:after="0" w:afterAutospacing="0"/>
        <w:rPr>
          <w:b/>
        </w:rPr>
      </w:pPr>
    </w:p>
    <w:p w14:paraId="392D3843" w14:textId="77777777" w:rsidR="00416A0E" w:rsidRDefault="00E571A3"/>
    <w:sectPr w:rsidR="00416A0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035DB0" w14:textId="77777777" w:rsidR="00E571A3" w:rsidRDefault="00E571A3" w:rsidP="00D120ED">
      <w:pPr>
        <w:spacing w:after="0" w:line="240" w:lineRule="auto"/>
      </w:pPr>
      <w:r>
        <w:separator/>
      </w:r>
    </w:p>
  </w:endnote>
  <w:endnote w:type="continuationSeparator" w:id="0">
    <w:p w14:paraId="2236801C" w14:textId="77777777" w:rsidR="00E571A3" w:rsidRDefault="00E571A3" w:rsidP="00D120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8EE866" w14:textId="77777777" w:rsidR="00E571A3" w:rsidRDefault="00E571A3" w:rsidP="00D120ED">
      <w:pPr>
        <w:spacing w:after="0" w:line="240" w:lineRule="auto"/>
      </w:pPr>
      <w:r>
        <w:separator/>
      </w:r>
    </w:p>
  </w:footnote>
  <w:footnote w:type="continuationSeparator" w:id="0">
    <w:p w14:paraId="445D36F8" w14:textId="77777777" w:rsidR="00E571A3" w:rsidRDefault="00E571A3" w:rsidP="00D120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6E1F9E" w14:textId="1789CF3E" w:rsidR="00D120ED" w:rsidRPr="00D120ED" w:rsidRDefault="00575EFA" w:rsidP="00D120ED">
    <w:pPr>
      <w:pStyle w:val="Header"/>
      <w:jc w:val="center"/>
      <w:rPr>
        <w:rFonts w:ascii="Arial" w:hAnsi="Arial" w:cs="Arial"/>
        <w:sz w:val="28"/>
        <w:szCs w:val="28"/>
      </w:rPr>
    </w:pPr>
    <w:r>
      <w:rPr>
        <w:rFonts w:ascii="Arial" w:hAnsi="Arial" w:cs="Arial"/>
        <w:sz w:val="28"/>
        <w:szCs w:val="28"/>
      </w:rPr>
      <w:t>Tuscaloosa Fine Arts Academy</w:t>
    </w:r>
    <w:r w:rsidR="00CF3A86" w:rsidRPr="00CF3A86">
      <w:rPr>
        <w:rFonts w:ascii="Arial" w:hAnsi="Arial" w:cs="Arial"/>
        <w:sz w:val="28"/>
        <w:szCs w:val="28"/>
      </w:rPr>
      <w:t xml:space="preserve"> </w:t>
    </w:r>
    <w:r w:rsidR="00D120ED">
      <w:rPr>
        <w:rFonts w:ascii="Arial" w:hAnsi="Arial" w:cs="Arial"/>
        <w:sz w:val="28"/>
        <w:szCs w:val="28"/>
      </w:rPr>
      <w:t>at Paul W. Bryant High School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F5BF8"/>
    <w:multiLevelType w:val="multilevel"/>
    <w:tmpl w:val="10CA90EC"/>
    <w:lvl w:ilvl="0">
      <w:start w:val="1"/>
      <w:numFmt w:val="decimal"/>
      <w:lvlText w:val="%1."/>
      <w:lvlJc w:val="left"/>
      <w:pPr>
        <w:tabs>
          <w:tab w:val="num" w:pos="810"/>
        </w:tabs>
        <w:ind w:left="810" w:hanging="360"/>
      </w:p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1" w15:restartNumberingAfterBreak="0">
    <w:nsid w:val="1D8C3705"/>
    <w:multiLevelType w:val="multilevel"/>
    <w:tmpl w:val="DC8EB9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641359"/>
    <w:multiLevelType w:val="multilevel"/>
    <w:tmpl w:val="FD0A2644"/>
    <w:lvl w:ilvl="0">
      <w:start w:val="1"/>
      <w:numFmt w:val="decimal"/>
      <w:lvlText w:val="%1"/>
      <w:lvlJc w:val="left"/>
      <w:pPr>
        <w:ind w:left="360" w:hanging="360"/>
      </w:pPr>
      <w:rPr>
        <w:rFonts w:ascii="Arial" w:hAnsi="Arial" w:cs="Arial" w:hint="default"/>
        <w:sz w:val="22"/>
      </w:rPr>
    </w:lvl>
    <w:lvl w:ilvl="1">
      <w:start w:val="1"/>
      <w:numFmt w:val="decimal"/>
      <w:lvlText w:val="%1.%2"/>
      <w:lvlJc w:val="left"/>
      <w:pPr>
        <w:ind w:left="1170" w:hanging="360"/>
      </w:pPr>
      <w:rPr>
        <w:rFonts w:ascii="Arial" w:hAnsi="Arial" w:cs="Arial" w:hint="default"/>
        <w:sz w:val="22"/>
      </w:rPr>
    </w:lvl>
    <w:lvl w:ilvl="2">
      <w:start w:val="1"/>
      <w:numFmt w:val="decimal"/>
      <w:lvlText w:val="%1.%2.%3"/>
      <w:lvlJc w:val="left"/>
      <w:pPr>
        <w:ind w:left="2160" w:hanging="720"/>
      </w:pPr>
      <w:rPr>
        <w:rFonts w:ascii="Arial" w:hAnsi="Arial" w:cs="Arial" w:hint="default"/>
        <w:sz w:val="22"/>
      </w:rPr>
    </w:lvl>
    <w:lvl w:ilvl="3">
      <w:start w:val="1"/>
      <w:numFmt w:val="decimal"/>
      <w:lvlText w:val="%1.%2.%3.%4"/>
      <w:lvlJc w:val="left"/>
      <w:pPr>
        <w:ind w:left="2880" w:hanging="720"/>
      </w:pPr>
      <w:rPr>
        <w:rFonts w:ascii="Arial" w:hAnsi="Arial" w:cs="Arial" w:hint="default"/>
        <w:sz w:val="22"/>
      </w:rPr>
    </w:lvl>
    <w:lvl w:ilvl="4">
      <w:start w:val="1"/>
      <w:numFmt w:val="decimal"/>
      <w:lvlText w:val="%1.%2.%3.%4.%5"/>
      <w:lvlJc w:val="left"/>
      <w:pPr>
        <w:ind w:left="3960" w:hanging="1080"/>
      </w:pPr>
      <w:rPr>
        <w:rFonts w:ascii="Arial" w:hAnsi="Arial" w:cs="Arial" w:hint="default"/>
        <w:sz w:val="22"/>
      </w:rPr>
    </w:lvl>
    <w:lvl w:ilvl="5">
      <w:start w:val="1"/>
      <w:numFmt w:val="decimal"/>
      <w:lvlText w:val="%1.%2.%3.%4.%5.%6"/>
      <w:lvlJc w:val="left"/>
      <w:pPr>
        <w:ind w:left="4680" w:hanging="1080"/>
      </w:pPr>
      <w:rPr>
        <w:rFonts w:ascii="Arial" w:hAnsi="Arial" w:cs="Arial" w:hint="default"/>
        <w:sz w:val="22"/>
      </w:rPr>
    </w:lvl>
    <w:lvl w:ilvl="6">
      <w:start w:val="1"/>
      <w:numFmt w:val="decimal"/>
      <w:lvlText w:val="%1.%2.%3.%4.%5.%6.%7"/>
      <w:lvlJc w:val="left"/>
      <w:pPr>
        <w:ind w:left="5760" w:hanging="1440"/>
      </w:pPr>
      <w:rPr>
        <w:rFonts w:ascii="Arial" w:hAnsi="Arial" w:cs="Arial" w:hint="default"/>
        <w:sz w:val="22"/>
      </w:rPr>
    </w:lvl>
    <w:lvl w:ilvl="7">
      <w:start w:val="1"/>
      <w:numFmt w:val="decimal"/>
      <w:lvlText w:val="%1.%2.%3.%4.%5.%6.%7.%8"/>
      <w:lvlJc w:val="left"/>
      <w:pPr>
        <w:ind w:left="6480" w:hanging="1440"/>
      </w:pPr>
      <w:rPr>
        <w:rFonts w:ascii="Arial" w:hAnsi="Arial" w:cs="Arial" w:hint="default"/>
        <w:sz w:val="22"/>
      </w:rPr>
    </w:lvl>
    <w:lvl w:ilvl="8">
      <w:start w:val="1"/>
      <w:numFmt w:val="decimal"/>
      <w:lvlText w:val="%1.%2.%3.%4.%5.%6.%7.%8.%9"/>
      <w:lvlJc w:val="left"/>
      <w:pPr>
        <w:ind w:left="7560" w:hanging="1800"/>
      </w:pPr>
      <w:rPr>
        <w:rFonts w:ascii="Arial" w:hAnsi="Arial" w:cs="Arial" w:hint="default"/>
        <w:sz w:val="22"/>
      </w:rPr>
    </w:lvl>
  </w:abstractNum>
  <w:abstractNum w:abstractNumId="3" w15:restartNumberingAfterBreak="0">
    <w:nsid w:val="2C3F264B"/>
    <w:multiLevelType w:val="multilevel"/>
    <w:tmpl w:val="665436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9B3FEA"/>
    <w:multiLevelType w:val="multilevel"/>
    <w:tmpl w:val="77C2DA5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9A14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02830D6"/>
    <w:multiLevelType w:val="multilevel"/>
    <w:tmpl w:val="A1D26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BB0C07"/>
    <w:multiLevelType w:val="multilevel"/>
    <w:tmpl w:val="590A4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555A68"/>
    <w:multiLevelType w:val="multilevel"/>
    <w:tmpl w:val="0E064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8559C5"/>
    <w:multiLevelType w:val="multilevel"/>
    <w:tmpl w:val="5546E77A"/>
    <w:lvl w:ilvl="0">
      <w:start w:val="1"/>
      <w:numFmt w:val="decimal"/>
      <w:lvlText w:val="%1"/>
      <w:lvlJc w:val="left"/>
      <w:pPr>
        <w:ind w:left="360" w:hanging="360"/>
      </w:pPr>
      <w:rPr>
        <w:rFonts w:ascii="Arial" w:hAnsi="Arial" w:cs="Arial" w:hint="default"/>
        <w:color w:val="FF0000"/>
        <w:sz w:val="22"/>
      </w:rPr>
    </w:lvl>
    <w:lvl w:ilvl="1">
      <w:start w:val="3"/>
      <w:numFmt w:val="decimal"/>
      <w:lvlText w:val="%1.%2"/>
      <w:lvlJc w:val="left"/>
      <w:pPr>
        <w:ind w:left="1080" w:hanging="360"/>
      </w:pPr>
      <w:rPr>
        <w:rFonts w:ascii="Arial" w:hAnsi="Arial" w:cs="Arial" w:hint="default"/>
        <w:color w:val="FF0000"/>
        <w:sz w:val="22"/>
      </w:rPr>
    </w:lvl>
    <w:lvl w:ilvl="2">
      <w:start w:val="1"/>
      <w:numFmt w:val="decimal"/>
      <w:lvlText w:val="%1.%2.%3"/>
      <w:lvlJc w:val="left"/>
      <w:pPr>
        <w:ind w:left="2160" w:hanging="720"/>
      </w:pPr>
      <w:rPr>
        <w:rFonts w:ascii="Arial" w:hAnsi="Arial" w:cs="Arial" w:hint="default"/>
        <w:color w:val="FF0000"/>
        <w:sz w:val="22"/>
      </w:rPr>
    </w:lvl>
    <w:lvl w:ilvl="3">
      <w:start w:val="1"/>
      <w:numFmt w:val="decimal"/>
      <w:lvlText w:val="%1.%2.%3.%4"/>
      <w:lvlJc w:val="left"/>
      <w:pPr>
        <w:ind w:left="2880" w:hanging="720"/>
      </w:pPr>
      <w:rPr>
        <w:rFonts w:ascii="Arial" w:hAnsi="Arial" w:cs="Arial" w:hint="default"/>
        <w:color w:val="FF0000"/>
        <w:sz w:val="22"/>
      </w:rPr>
    </w:lvl>
    <w:lvl w:ilvl="4">
      <w:start w:val="1"/>
      <w:numFmt w:val="decimal"/>
      <w:lvlText w:val="%1.%2.%3.%4.%5"/>
      <w:lvlJc w:val="left"/>
      <w:pPr>
        <w:ind w:left="3960" w:hanging="1080"/>
      </w:pPr>
      <w:rPr>
        <w:rFonts w:ascii="Arial" w:hAnsi="Arial" w:cs="Arial" w:hint="default"/>
        <w:color w:val="FF0000"/>
        <w:sz w:val="22"/>
      </w:rPr>
    </w:lvl>
    <w:lvl w:ilvl="5">
      <w:start w:val="1"/>
      <w:numFmt w:val="decimal"/>
      <w:lvlText w:val="%1.%2.%3.%4.%5.%6"/>
      <w:lvlJc w:val="left"/>
      <w:pPr>
        <w:ind w:left="4680" w:hanging="1080"/>
      </w:pPr>
      <w:rPr>
        <w:rFonts w:ascii="Arial" w:hAnsi="Arial" w:cs="Arial" w:hint="default"/>
        <w:color w:val="FF0000"/>
        <w:sz w:val="22"/>
      </w:rPr>
    </w:lvl>
    <w:lvl w:ilvl="6">
      <w:start w:val="1"/>
      <w:numFmt w:val="decimal"/>
      <w:lvlText w:val="%1.%2.%3.%4.%5.%6.%7"/>
      <w:lvlJc w:val="left"/>
      <w:pPr>
        <w:ind w:left="5760" w:hanging="1440"/>
      </w:pPr>
      <w:rPr>
        <w:rFonts w:ascii="Arial" w:hAnsi="Arial" w:cs="Arial" w:hint="default"/>
        <w:color w:val="FF0000"/>
        <w:sz w:val="22"/>
      </w:rPr>
    </w:lvl>
    <w:lvl w:ilvl="7">
      <w:start w:val="1"/>
      <w:numFmt w:val="decimal"/>
      <w:lvlText w:val="%1.%2.%3.%4.%5.%6.%7.%8"/>
      <w:lvlJc w:val="left"/>
      <w:pPr>
        <w:ind w:left="6480" w:hanging="1440"/>
      </w:pPr>
      <w:rPr>
        <w:rFonts w:ascii="Arial" w:hAnsi="Arial" w:cs="Arial" w:hint="default"/>
        <w:color w:val="FF0000"/>
        <w:sz w:val="22"/>
      </w:rPr>
    </w:lvl>
    <w:lvl w:ilvl="8">
      <w:start w:val="1"/>
      <w:numFmt w:val="decimal"/>
      <w:lvlText w:val="%1.%2.%3.%4.%5.%6.%7.%8.%9"/>
      <w:lvlJc w:val="left"/>
      <w:pPr>
        <w:ind w:left="7560" w:hanging="1800"/>
      </w:pPr>
      <w:rPr>
        <w:rFonts w:ascii="Arial" w:hAnsi="Arial" w:cs="Arial" w:hint="default"/>
        <w:color w:val="FF0000"/>
        <w:sz w:val="22"/>
      </w:rPr>
    </w:lvl>
  </w:abstractNum>
  <w:num w:numId="1">
    <w:abstractNumId w:val="0"/>
  </w:num>
  <w:num w:numId="2">
    <w:abstractNumId w:val="1"/>
    <w:lvlOverride w:ilvl="0">
      <w:lvl w:ilvl="0">
        <w:numFmt w:val="decimal"/>
        <w:lvlText w:val="%1."/>
        <w:lvlJc w:val="left"/>
      </w:lvl>
    </w:lvlOverride>
  </w:num>
  <w:num w:numId="3">
    <w:abstractNumId w:val="6"/>
  </w:num>
  <w:num w:numId="4">
    <w:abstractNumId w:val="4"/>
    <w:lvlOverride w:ilvl="0">
      <w:lvl w:ilvl="0">
        <w:numFmt w:val="decimal"/>
        <w:lvlText w:val="%1."/>
        <w:lvlJc w:val="left"/>
      </w:lvl>
    </w:lvlOverride>
  </w:num>
  <w:num w:numId="5">
    <w:abstractNumId w:val="4"/>
    <w:lvlOverride w:ilvl="0">
      <w:lvl w:ilvl="0">
        <w:numFmt w:val="decimal"/>
        <w:lvlText w:val="%1."/>
        <w:lvlJc w:val="left"/>
      </w:lvl>
    </w:lvlOverride>
  </w:num>
  <w:num w:numId="6">
    <w:abstractNumId w:val="9"/>
  </w:num>
  <w:num w:numId="7">
    <w:abstractNumId w:val="2"/>
  </w:num>
  <w:num w:numId="8">
    <w:abstractNumId w:val="7"/>
  </w:num>
  <w:num w:numId="9">
    <w:abstractNumId w:val="8"/>
  </w:num>
  <w:num w:numId="10">
    <w:abstractNumId w:val="3"/>
  </w:num>
  <w:num w:numId="11">
    <w:abstractNumId w:val="3"/>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0ED"/>
    <w:rsid w:val="0007180B"/>
    <w:rsid w:val="00201E1D"/>
    <w:rsid w:val="00242078"/>
    <w:rsid w:val="0029702A"/>
    <w:rsid w:val="002A10EB"/>
    <w:rsid w:val="002D2C13"/>
    <w:rsid w:val="002F5EEE"/>
    <w:rsid w:val="003E61D5"/>
    <w:rsid w:val="004D1D4B"/>
    <w:rsid w:val="004D5F96"/>
    <w:rsid w:val="00514E6D"/>
    <w:rsid w:val="00575EFA"/>
    <w:rsid w:val="0059162C"/>
    <w:rsid w:val="00743335"/>
    <w:rsid w:val="007B58D5"/>
    <w:rsid w:val="007D06FA"/>
    <w:rsid w:val="0085168B"/>
    <w:rsid w:val="0089145E"/>
    <w:rsid w:val="008C6DDC"/>
    <w:rsid w:val="008E0CFB"/>
    <w:rsid w:val="00961522"/>
    <w:rsid w:val="009F0C68"/>
    <w:rsid w:val="00B67DB1"/>
    <w:rsid w:val="00BB3E40"/>
    <w:rsid w:val="00CB6A31"/>
    <w:rsid w:val="00CC140A"/>
    <w:rsid w:val="00CF3A86"/>
    <w:rsid w:val="00D120ED"/>
    <w:rsid w:val="00D70EF5"/>
    <w:rsid w:val="00DB422C"/>
    <w:rsid w:val="00E571A3"/>
    <w:rsid w:val="00ED080A"/>
    <w:rsid w:val="00FB70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A785872"/>
  <w15:docId w15:val="{87051109-9943-4F08-B24C-CE96D0772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0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20ED"/>
  </w:style>
  <w:style w:type="paragraph" w:styleId="Footer">
    <w:name w:val="footer"/>
    <w:basedOn w:val="Normal"/>
    <w:link w:val="FooterChar"/>
    <w:uiPriority w:val="99"/>
    <w:unhideWhenUsed/>
    <w:rsid w:val="00D120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20ED"/>
  </w:style>
  <w:style w:type="paragraph" w:styleId="NormalWeb">
    <w:name w:val="Normal (Web)"/>
    <w:basedOn w:val="Normal"/>
    <w:uiPriority w:val="99"/>
    <w:semiHidden/>
    <w:unhideWhenUsed/>
    <w:rsid w:val="00D120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120ED"/>
  </w:style>
  <w:style w:type="paragraph" w:styleId="ListParagraph">
    <w:name w:val="List Paragraph"/>
    <w:basedOn w:val="Normal"/>
    <w:uiPriority w:val="34"/>
    <w:qFormat/>
    <w:rsid w:val="00D120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756288">
      <w:bodyDiv w:val="1"/>
      <w:marLeft w:val="0"/>
      <w:marRight w:val="0"/>
      <w:marTop w:val="0"/>
      <w:marBottom w:val="0"/>
      <w:divBdr>
        <w:top w:val="none" w:sz="0" w:space="0" w:color="auto"/>
        <w:left w:val="none" w:sz="0" w:space="0" w:color="auto"/>
        <w:bottom w:val="none" w:sz="0" w:space="0" w:color="auto"/>
        <w:right w:val="none" w:sz="0" w:space="0" w:color="auto"/>
      </w:divBdr>
    </w:div>
    <w:div w:id="376126831">
      <w:bodyDiv w:val="1"/>
      <w:marLeft w:val="0"/>
      <w:marRight w:val="0"/>
      <w:marTop w:val="0"/>
      <w:marBottom w:val="0"/>
      <w:divBdr>
        <w:top w:val="none" w:sz="0" w:space="0" w:color="auto"/>
        <w:left w:val="none" w:sz="0" w:space="0" w:color="auto"/>
        <w:bottom w:val="none" w:sz="0" w:space="0" w:color="auto"/>
        <w:right w:val="none" w:sz="0" w:space="0" w:color="auto"/>
      </w:divBdr>
    </w:div>
    <w:div w:id="581254278">
      <w:bodyDiv w:val="1"/>
      <w:marLeft w:val="0"/>
      <w:marRight w:val="0"/>
      <w:marTop w:val="0"/>
      <w:marBottom w:val="0"/>
      <w:divBdr>
        <w:top w:val="none" w:sz="0" w:space="0" w:color="auto"/>
        <w:left w:val="none" w:sz="0" w:space="0" w:color="auto"/>
        <w:bottom w:val="none" w:sz="0" w:space="0" w:color="auto"/>
        <w:right w:val="none" w:sz="0" w:space="0" w:color="auto"/>
      </w:divBdr>
    </w:div>
    <w:div w:id="1418284132">
      <w:bodyDiv w:val="1"/>
      <w:marLeft w:val="0"/>
      <w:marRight w:val="0"/>
      <w:marTop w:val="0"/>
      <w:marBottom w:val="0"/>
      <w:divBdr>
        <w:top w:val="none" w:sz="0" w:space="0" w:color="auto"/>
        <w:left w:val="none" w:sz="0" w:space="0" w:color="auto"/>
        <w:bottom w:val="none" w:sz="0" w:space="0" w:color="auto"/>
        <w:right w:val="none" w:sz="0" w:space="0" w:color="auto"/>
      </w:divBdr>
    </w:div>
    <w:div w:id="1648777576">
      <w:bodyDiv w:val="1"/>
      <w:marLeft w:val="0"/>
      <w:marRight w:val="0"/>
      <w:marTop w:val="0"/>
      <w:marBottom w:val="0"/>
      <w:divBdr>
        <w:top w:val="none" w:sz="0" w:space="0" w:color="auto"/>
        <w:left w:val="none" w:sz="0" w:space="0" w:color="auto"/>
        <w:bottom w:val="none" w:sz="0" w:space="0" w:color="auto"/>
        <w:right w:val="none" w:sz="0" w:space="0" w:color="auto"/>
      </w:divBdr>
    </w:div>
    <w:div w:id="180364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Schultz</dc:creator>
  <cp:keywords/>
  <dc:description/>
  <cp:lastModifiedBy>Charles Anthony</cp:lastModifiedBy>
  <cp:revision>2</cp:revision>
  <dcterms:created xsi:type="dcterms:W3CDTF">2019-01-03T20:12:00Z</dcterms:created>
  <dcterms:modified xsi:type="dcterms:W3CDTF">2019-01-03T20:12:00Z</dcterms:modified>
</cp:coreProperties>
</file>