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B26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4" w:type="dxa"/>
              <w:bottom w:w="130" w:type="dxa"/>
              <w:left w:w="720" w:type="dxa"/>
              <w:right w:w="72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VIPUL KUMAR TIWARI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218BC2"/>
                <w:sz w:val="24"/>
              </w:rPr>
              <w:t>Principal Member of Technical Staff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CCDDEE"/>
                <w:sz w:val="18"/>
              </w:rPr>
              <w:t>+91-8839814859   •   er.vktcs@gmail.com   •   linkedin.com/in/vipulkumartiwari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72" w:type="dxa"/>
              <w:bottom w:w="72" w:type="dxa"/>
              <w:left w:w="720" w:type="dxa"/>
              <w:right w:w="720" w:type="dxa"/>
            </w:tcMar>
          </w:tcPr>
          <w:p>
            <w:pPr>
              <w:spacing w:before="160" w:after="40"/>
              <w:pBdr>
                <w:bottom w:val="single" w:sz="6" w:space="2" w:color="1A1A1A"/>
              </w:pBdr>
            </w:pPr>
            <w:r>
              <w:rPr>
                <w:rFonts w:ascii="Calibri" w:hAnsi="Calibri"/>
                <w:b/>
                <w:color w:val="1A1A1A"/>
                <w:sz w:val="18"/>
              </w:rPr>
              <w:t>SUMMARY</w:t>
            </w:r>
          </w:p>
          <w:p>
            <w:pPr>
              <w:spacing w:before="80" w:after="120"/>
              <w:jc w:val="left"/>
            </w:pPr>
            <w:r>
              <w:rPr>
                <w:rFonts w:ascii="Calibri" w:hAnsi="Calibri"/>
                <w:b w:val="0"/>
                <w:color w:val="1A1A1A"/>
                <w:sz w:val="18"/>
              </w:rPr>
              <w:t>Software Developer with 10+ years of experience in designing and building scalable, high-performance products. Expert in system design, problem-solving, and developing efficient, maintainable code. Extensive experience in databases and storage systems, with a strong focus on performance optimization, scalability, and reliability of data-driven applications.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W w:w="7200" w:type="dxa"/>
            <w:tcMar>
              <w:top w:w="72" w:type="dxa"/>
              <w:bottom w:w="72" w:type="dxa"/>
              <w:left w:w="720" w:type="dxa"/>
              <w:right w:w="360" w:type="dxa"/>
            </w:tcMar>
          </w:tcPr>
          <w:p>
            <w:pPr>
              <w:spacing w:before="160" w:after="40"/>
              <w:pBdr>
                <w:bottom w:val="single" w:sz="6" w:space="2" w:color="1A1A1A"/>
              </w:pBdr>
            </w:pPr>
            <w:r>
              <w:rPr>
                <w:rFonts w:ascii="Calibri" w:hAnsi="Calibri"/>
                <w:b/>
                <w:color w:val="1A1A1A"/>
                <w:sz w:val="18"/>
              </w:rPr>
              <w:t>EXPERIENCE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Principal Member of Technical Staff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Oracle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02/2026 – Present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Responsible for enhancing the LogMiner component in Oracle RDBMS, used in High Availability (HA) solutions and Oracle GoldenGate for database replication and migration.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Senior Software Developer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SAP Labs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07/2020 – 02/2026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Contributed to SAP Adaptive Server Enterprise (high-performance OLTP DB), focusing on kernel-layer enhancements and improving the Job Scheduler subsystem for better performance and reliability.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Handled high-priority, business-critical escalations for enterprise SAP ASE customers, leveraging strong expertise in database internals.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Designed and developed the Hanaservice Sync Agent, a Python-based microservice on Kubernetes, enabling reliable cross-cluster synchronization of Hanaservice Custom Resources (CRs).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Owned end-to-end delivery of cloud-plane services: component testing frameworks, integration/E2E test suites, observability (alerts &amp; monitoring), and customer-facing documentation.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Staff Software Engineer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Druva Data Solutions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03/2018 – 07/2020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Designed and built Quaere, a metadata search microservice, from scratch using AWS DynamoDB and S3, enabling efficient and reliable metadata search at scale.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Enhanced mstore, a mail-storage service leveraging Quaere as the underlying storage namespace provider, improving system efficiency and integration.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Optimized search performance and reduced COGS by improving underlying architecture and resource utilization.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Designed a CI system in Python/Docker enabling automated testing and seamless code integration for Quaere.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Software Developer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Amdocs DVCI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09/2015 – 03/2018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Full lifecycle development of Change Requests for Accounts Receivable and Billing modules for AT&amp;T Telecom.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Provided on-site production support in Mexico for a Revenue Recognition change request, resolving critical issues.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Developed solutions in the Ensemble MPS component to process Call Detail Records (CDRs) into billing/charge data.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Delivered multiple Change Requests for T-Mobile US as an MAF/MPS developer, owning DCUT activities end-to-end.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W w:w="5040" w:type="dxa"/>
            <w:tcMar>
              <w:top w:w="72" w:type="dxa"/>
              <w:bottom w:w="72" w:type="dxa"/>
              <w:left w:w="360" w:type="dxa"/>
              <w:right w:w="576" w:type="dxa"/>
            </w:tcMar>
            <w:shd w:val="clear" w:color="auto" w:fill="F2F6FA"/>
          </w:tcPr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KEY ACHIEVEMENTS</w:t>
            </w:r>
          </w:p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Awards &amp; Recognition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Multiple on-the-spot awards from SAP ASE customers for exceptional fix delivery, responsiveness, and professionalism.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Outstanding Achievement Award at Druva for designing and developing Quaere.</w:t>
            </w:r>
          </w:p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SKILLS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Core:  </w:t>
            </w:r>
            <w:r>
              <w:rPr>
                <w:rFonts w:ascii="Calibri" w:hAnsi="Calibri"/>
                <w:color w:val="1A1A1A"/>
                <w:sz w:val="16"/>
              </w:rPr>
              <w:t>System Design · Databases · Storage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Languages:  </w:t>
            </w:r>
            <w:r>
              <w:rPr>
                <w:rFonts w:ascii="Calibri" w:hAnsi="Calibri"/>
                <w:color w:val="1A1A1A"/>
                <w:sz w:val="16"/>
              </w:rPr>
              <w:t>C/C++ · Python · Golang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Cloud / Ops:  </w:t>
            </w:r>
            <w:r>
              <w:rPr>
                <w:rFonts w:ascii="Calibri" w:hAnsi="Calibri"/>
                <w:color w:val="1A1A1A"/>
                <w:sz w:val="16"/>
              </w:rPr>
              <w:t>AWS · Docker · Kubernetes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DB / Storage:  </w:t>
            </w:r>
            <w:r>
              <w:rPr>
                <w:rFonts w:ascii="Calibri" w:hAnsi="Calibri"/>
                <w:color w:val="1A1A1A"/>
                <w:sz w:val="16"/>
              </w:rPr>
              <w:t>DynamoDB · S3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CS Foundations:  </w:t>
            </w:r>
            <w:r>
              <w:rPr>
                <w:rFonts w:ascii="Calibri" w:hAnsi="Calibri"/>
                <w:color w:val="1A1A1A"/>
                <w:sz w:val="16"/>
              </w:rPr>
              <w:t>Data Structures · Algorithms</w:t>
            </w:r>
          </w:p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EDUCATION</w:t>
            </w:r>
          </w:p>
          <w:p>
            <w:pPr>
              <w:spacing w:before="100" w:after="20"/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B.E. Computer Science &amp; Engineering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Rajiv Gandhi Technical University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2011 – 2015  ·  Bhopal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CGPA: 8.07 / 10</w:t>
            </w:r>
          </w:p>
          <w:p>
            <w:pPr>
              <w:spacing w:before="80" w:after="20"/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AISSCE (Class XII)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Jawahar Navodaya Vidhyalaya, Narsinghpur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2008 – 2010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Score: 79.6 / 100</w:t>
            </w:r>
          </w:p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LANGUAGES</w:t>
            </w:r>
          </w:p>
          <w:p>
            <w:pPr>
              <w:spacing w:before="80" w:after="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Hindi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Native proficiency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English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Professional proficiency</w:t>
            </w:r>
          </w:p>
        </w:tc>
      </w:tr>
    </w:tbl>
    <w:sectPr w:rsidR="00FC693F" w:rsidRPr="0006063C" w:rsidSect="00034616">
      <w:pgSz w:w="12240" w:h="15840"/>
      <w:pgMar w:top="0" w:right="0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