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11F" w:rsidRDefault="00F50CD6" w:rsidP="00F50CD6">
      <w:pPr>
        <w:jc w:val="center"/>
        <w:rPr>
          <w:sz w:val="40"/>
        </w:rPr>
      </w:pPr>
      <w:r w:rsidRPr="00F50CD6">
        <w:rPr>
          <w:sz w:val="40"/>
        </w:rPr>
        <w:t xml:space="preserve">A </w:t>
      </w:r>
      <w:r>
        <w:rPr>
          <w:sz w:val="40"/>
        </w:rPr>
        <w:t>simple pullback strategy</w:t>
      </w:r>
      <w:r w:rsidRPr="00F50CD6">
        <w:rPr>
          <w:sz w:val="40"/>
        </w:rPr>
        <w:t xml:space="preserve"> in Nifty Index</w:t>
      </w:r>
      <w:r>
        <w:rPr>
          <w:sz w:val="40"/>
        </w:rPr>
        <w:t xml:space="preserve"> spot and its </w:t>
      </w:r>
      <w:proofErr w:type="spellStart"/>
      <w:r>
        <w:rPr>
          <w:sz w:val="40"/>
        </w:rPr>
        <w:t>backtesting</w:t>
      </w:r>
      <w:proofErr w:type="spellEnd"/>
    </w:p>
    <w:p w:rsidR="00F50CD6" w:rsidRDefault="00F50CD6" w:rsidP="00F50CD6">
      <w:pPr>
        <w:pBdr>
          <w:bottom w:val="single" w:sz="4" w:space="1" w:color="auto"/>
        </w:pBdr>
        <w:jc w:val="right"/>
      </w:pPr>
      <w:r>
        <w:t>Vipul Tanwar</w:t>
      </w:r>
    </w:p>
    <w:p w:rsidR="00F50CD6" w:rsidRDefault="00F50CD6" w:rsidP="00F50CD6"/>
    <w:p w:rsidR="00F50CD6" w:rsidRDefault="00F50CD6" w:rsidP="00F50CD6"/>
    <w:p w:rsidR="004527AE" w:rsidRDefault="004527AE" w:rsidP="004527AE">
      <w:pPr>
        <w:jc w:val="center"/>
        <w:rPr>
          <w:b/>
        </w:rPr>
      </w:pPr>
      <w:r w:rsidRPr="004527AE">
        <w:rPr>
          <w:b/>
        </w:rPr>
        <w:t>Introduction</w:t>
      </w:r>
    </w:p>
    <w:p w:rsidR="00B4251E" w:rsidRPr="004527AE" w:rsidRDefault="00B4251E" w:rsidP="004527AE">
      <w:pPr>
        <w:jc w:val="center"/>
        <w:rPr>
          <w:b/>
        </w:rPr>
      </w:pPr>
    </w:p>
    <w:p w:rsidR="00F50CD6" w:rsidRDefault="00F50CD6" w:rsidP="00F50CD6">
      <w:r>
        <w:t>The strategy I am presenting here tries to make profits by identifying the small retracements in prices against t</w:t>
      </w:r>
      <w:r w:rsidR="00B50DA5">
        <w:t>he ongoing direction of momentum. F</w:t>
      </w:r>
      <w:r>
        <w:t xml:space="preserve">or example, if the market is bullish, we try to take a buy position when there is a </w:t>
      </w:r>
      <w:proofErr w:type="gramStart"/>
      <w:r>
        <w:t>short term</w:t>
      </w:r>
      <w:proofErr w:type="gramEnd"/>
      <w:r>
        <w:t xml:space="preserve"> downside movement and vice versa</w:t>
      </w:r>
      <w:r w:rsidR="00B50DA5">
        <w:t>.</w:t>
      </w:r>
    </w:p>
    <w:p w:rsidR="00F50CD6" w:rsidRDefault="00F50CD6" w:rsidP="00F50CD6"/>
    <w:p w:rsidR="00F50CD6" w:rsidRDefault="00F50CD6" w:rsidP="00F50CD6">
      <w:r>
        <w:t xml:space="preserve">Hence </w:t>
      </w:r>
      <w:r w:rsidR="00B50DA5">
        <w:t>our</w:t>
      </w:r>
      <w:r>
        <w:t xml:space="preserve"> problem boils down to: How to identify these </w:t>
      </w:r>
      <w:r>
        <w:rPr>
          <w:b/>
        </w:rPr>
        <w:t>short-term</w:t>
      </w:r>
      <w:r w:rsidRPr="00F50CD6">
        <w:rPr>
          <w:b/>
        </w:rPr>
        <w:t xml:space="preserve"> retracements</w:t>
      </w:r>
      <w:r>
        <w:t xml:space="preserve"> against </w:t>
      </w:r>
      <w:r w:rsidRPr="00F50CD6">
        <w:rPr>
          <w:b/>
        </w:rPr>
        <w:t>the momentum</w:t>
      </w:r>
      <w:r>
        <w:t>?</w:t>
      </w:r>
    </w:p>
    <w:p w:rsidR="00F50CD6" w:rsidRDefault="00F50CD6" w:rsidP="00F50CD6"/>
    <w:p w:rsidR="00F50CD6" w:rsidRDefault="00F50CD6" w:rsidP="00F50CD6">
      <w:r>
        <w:t xml:space="preserve">As I’ve highlighted the two terms above, it is clear that we need to have two signals, which try to identify the short-term retracements and long-term momentum in the price-time series given. For this purpose I am using two simple and traditional signals called Simple Moving Averages (SMA) and Exponential Moving </w:t>
      </w:r>
      <w:r w:rsidR="00B4251E">
        <w:t>Averages (</w:t>
      </w:r>
      <w:r>
        <w:t>EMA)</w:t>
      </w:r>
    </w:p>
    <w:p w:rsidR="00F50CD6" w:rsidRDefault="00F50CD6" w:rsidP="00F50CD6"/>
    <w:p w:rsidR="00F50CD6" w:rsidRDefault="00F50CD6" w:rsidP="00F50CD6">
      <w:r>
        <w:t>As we know, that the EMA weighs the near past values more in than the far past values, it is a good indicator that can be used in order to summarize the movements of recent days. Whereas since the SMA equally weighs the</w:t>
      </w:r>
      <w:r w:rsidR="00B50DA5">
        <w:t xml:space="preserve"> rolling</w:t>
      </w:r>
      <w:r>
        <w:t xml:space="preserve"> </w:t>
      </w:r>
      <w:r w:rsidR="00B50DA5">
        <w:t xml:space="preserve">values provided, </w:t>
      </w:r>
      <w:proofErr w:type="gramStart"/>
      <w:r w:rsidR="00B50DA5">
        <w:t>It</w:t>
      </w:r>
      <w:proofErr w:type="gramEnd"/>
      <w:r w:rsidR="00B50DA5">
        <w:t xml:space="preserve"> gives a better picture of a long term as compared to the EMA</w:t>
      </w:r>
    </w:p>
    <w:p w:rsidR="00B50DA5" w:rsidRDefault="00B50DA5" w:rsidP="00F50CD6"/>
    <w:p w:rsidR="00B50DA5" w:rsidRDefault="00B50DA5" w:rsidP="00F50CD6">
      <w:r>
        <w:t xml:space="preserve">For a better </w:t>
      </w:r>
      <w:r w:rsidR="00DC4EA8">
        <w:t xml:space="preserve">contrast of short and long term, I have </w:t>
      </w:r>
      <w:r>
        <w:t>used the rolling window in EMA to be smaller than the SMA</w:t>
      </w:r>
      <w:r w:rsidR="00B40DEC">
        <w:t xml:space="preserve"> rolling window</w:t>
      </w:r>
    </w:p>
    <w:p w:rsidR="00B40DEC" w:rsidRDefault="00B40DEC" w:rsidP="00F50CD6"/>
    <w:p w:rsidR="004527AE" w:rsidRDefault="00211CDD" w:rsidP="004527AE">
      <w:pPr>
        <w:jc w:val="center"/>
        <w:rPr>
          <w:b/>
        </w:rPr>
      </w:pPr>
      <w:r>
        <w:rPr>
          <w:b/>
        </w:rPr>
        <w:t>Buy and Sell</w:t>
      </w:r>
      <w:r w:rsidR="004527AE">
        <w:rPr>
          <w:b/>
        </w:rPr>
        <w:t xml:space="preserve"> </w:t>
      </w:r>
      <w:r w:rsidR="00B40DEC" w:rsidRPr="00B40DEC">
        <w:rPr>
          <w:b/>
        </w:rPr>
        <w:t>Logic</w:t>
      </w:r>
    </w:p>
    <w:p w:rsidR="00B4251E" w:rsidRDefault="00B4251E" w:rsidP="004527AE">
      <w:pPr>
        <w:jc w:val="center"/>
        <w:rPr>
          <w:b/>
        </w:rPr>
      </w:pPr>
    </w:p>
    <w:p w:rsidR="00B40DEC" w:rsidRDefault="00B40DEC" w:rsidP="00F50CD6">
      <w:r>
        <w:t>It i</w:t>
      </w:r>
      <w:r w:rsidR="004527AE">
        <w:t>s a long only strategy where we g</w:t>
      </w:r>
      <w:r>
        <w:t xml:space="preserve">enerate a </w:t>
      </w:r>
      <w:r w:rsidRPr="004527AE">
        <w:rPr>
          <w:b/>
        </w:rPr>
        <w:t>buy signal</w:t>
      </w:r>
      <w:r>
        <w:t xml:space="preserve"> when the following conditions are met:</w:t>
      </w:r>
    </w:p>
    <w:p w:rsidR="00B40DEC" w:rsidRDefault="00B40DEC" w:rsidP="00F50CD6"/>
    <w:p w:rsidR="00B40DEC" w:rsidRDefault="00B40DEC" w:rsidP="00B40DEC">
      <w:pPr>
        <w:pStyle w:val="ListParagraph"/>
        <w:numPr>
          <w:ilvl w:val="0"/>
          <w:numId w:val="1"/>
        </w:numPr>
      </w:pPr>
      <w:proofErr w:type="gramStart"/>
      <w:r>
        <w:t>EMA(</w:t>
      </w:r>
      <w:proofErr w:type="gramEnd"/>
      <w:r>
        <w:t xml:space="preserve">15) 6 periods ago was more than SMA(20) </w:t>
      </w:r>
    </w:p>
    <w:p w:rsidR="00B40DEC" w:rsidRDefault="00B40DEC" w:rsidP="00B40DEC">
      <w:pPr>
        <w:ind w:left="360" w:firstLine="360"/>
      </w:pPr>
      <w:r>
        <w:t>(</w:t>
      </w:r>
      <w:r w:rsidR="004527AE">
        <w:t>Explains</w:t>
      </w:r>
      <w:r>
        <w:t xml:space="preserve"> bullish momentum)</w:t>
      </w:r>
    </w:p>
    <w:p w:rsidR="00B40DEC" w:rsidRPr="00B40DEC" w:rsidRDefault="00B40DEC" w:rsidP="00B40DEC">
      <w:pPr>
        <w:pStyle w:val="ListParagraph"/>
        <w:numPr>
          <w:ilvl w:val="0"/>
          <w:numId w:val="1"/>
        </w:numPr>
        <w:rPr>
          <w:b/>
        </w:rPr>
      </w:pPr>
      <w:r>
        <w:t>In the current w</w:t>
      </w:r>
      <w:r w:rsidR="004527AE">
        <w:t xml:space="preserve">indow, the </w:t>
      </w:r>
      <w:proofErr w:type="gramStart"/>
      <w:r w:rsidR="004527AE">
        <w:t>EMA(</w:t>
      </w:r>
      <w:proofErr w:type="gramEnd"/>
      <w:r w:rsidR="004527AE">
        <w:t xml:space="preserve">15) has crossed SMA(20) more than  0.7% </w:t>
      </w:r>
    </w:p>
    <w:p w:rsidR="00B40DEC" w:rsidRPr="00B40DEC" w:rsidRDefault="00B40DEC" w:rsidP="00B40DEC">
      <w:pPr>
        <w:ind w:left="360" w:firstLine="360"/>
        <w:rPr>
          <w:b/>
        </w:rPr>
      </w:pPr>
      <w:r>
        <w:t>(</w:t>
      </w:r>
      <w:r w:rsidR="004527AE">
        <w:t>Explains</w:t>
      </w:r>
      <w:r>
        <w:t xml:space="preserve"> short term price decline)</w:t>
      </w:r>
    </w:p>
    <w:p w:rsidR="004527AE" w:rsidRDefault="00B40DEC" w:rsidP="00B40DEC">
      <w:r>
        <w:t xml:space="preserve">We Generate a </w:t>
      </w:r>
      <w:r w:rsidRPr="004527AE">
        <w:rPr>
          <w:b/>
        </w:rPr>
        <w:t>sell signal</w:t>
      </w:r>
      <w:r>
        <w:t xml:space="preserve"> when </w:t>
      </w:r>
      <w:r w:rsidR="004527AE">
        <w:t xml:space="preserve">the </w:t>
      </w:r>
      <w:proofErr w:type="gramStart"/>
      <w:r w:rsidR="004527AE">
        <w:t>EMA(</w:t>
      </w:r>
      <w:proofErr w:type="gramEnd"/>
      <w:r w:rsidR="004527AE">
        <w:t>15) again goes above SMA(20) which explains continuation of momentum after retracement</w:t>
      </w:r>
    </w:p>
    <w:p w:rsidR="004527AE" w:rsidRDefault="004527AE" w:rsidP="00B40DEC"/>
    <w:p w:rsidR="004527AE" w:rsidRDefault="004527AE" w:rsidP="00B40DEC">
      <w:r>
        <w:t>The numbers, which can be tweaked around here, are:</w:t>
      </w:r>
    </w:p>
    <w:p w:rsidR="004527AE" w:rsidRDefault="004527AE" w:rsidP="004527AE">
      <w:pPr>
        <w:pStyle w:val="ListParagraph"/>
        <w:numPr>
          <w:ilvl w:val="0"/>
          <w:numId w:val="2"/>
        </w:numPr>
      </w:pPr>
      <w:r>
        <w:t>Short term interval</w:t>
      </w:r>
    </w:p>
    <w:p w:rsidR="004527AE" w:rsidRDefault="004527AE" w:rsidP="004527AE">
      <w:pPr>
        <w:pStyle w:val="ListParagraph"/>
        <w:numPr>
          <w:ilvl w:val="0"/>
          <w:numId w:val="2"/>
        </w:numPr>
      </w:pPr>
      <w:r>
        <w:t>Long term interval</w:t>
      </w:r>
    </w:p>
    <w:p w:rsidR="004527AE" w:rsidRDefault="004527AE" w:rsidP="004527AE">
      <w:pPr>
        <w:pStyle w:val="ListParagraph"/>
        <w:numPr>
          <w:ilvl w:val="0"/>
          <w:numId w:val="2"/>
        </w:numPr>
      </w:pPr>
      <w:r>
        <w:t>EMA-SMA crossover threshold limit (0.7%)</w:t>
      </w:r>
    </w:p>
    <w:p w:rsidR="004527AE" w:rsidRPr="00B40DEC" w:rsidRDefault="004527AE" w:rsidP="004527AE">
      <w:pPr>
        <w:pStyle w:val="ListParagraph"/>
        <w:numPr>
          <w:ilvl w:val="0"/>
          <w:numId w:val="2"/>
        </w:numPr>
      </w:pPr>
      <w:r>
        <w:t>Previous interval to check directional momentum (6)</w:t>
      </w:r>
    </w:p>
    <w:p w:rsidR="00B40DEC" w:rsidRDefault="00B40DEC" w:rsidP="00F50CD6"/>
    <w:p w:rsidR="00B40DEC" w:rsidRDefault="00B40DEC" w:rsidP="00F50CD6"/>
    <w:p w:rsidR="00F50CD6" w:rsidRDefault="00F50CD6" w:rsidP="00F50CD6"/>
    <w:p w:rsidR="00F50CD6" w:rsidRDefault="00211CDD" w:rsidP="00211CDD">
      <w:pPr>
        <w:jc w:val="center"/>
        <w:rPr>
          <w:b/>
        </w:rPr>
      </w:pPr>
      <w:r w:rsidRPr="00211CDD">
        <w:rPr>
          <w:b/>
        </w:rPr>
        <w:t>Position Size Logic</w:t>
      </w:r>
    </w:p>
    <w:p w:rsidR="00B4251E" w:rsidRPr="00211CDD" w:rsidRDefault="00B4251E" w:rsidP="00211CDD">
      <w:pPr>
        <w:jc w:val="center"/>
        <w:rPr>
          <w:b/>
        </w:rPr>
      </w:pPr>
    </w:p>
    <w:p w:rsidR="004527AE" w:rsidRDefault="004527AE" w:rsidP="004527AE">
      <w:r>
        <w:t>For risk management regarding the size of position, we have u</w:t>
      </w:r>
      <w:r w:rsidR="00211CDD">
        <w:t xml:space="preserve">sed the Kelly’s Criterion for optimal bet </w:t>
      </w:r>
      <w:r w:rsidR="00667F67">
        <w:t>size, which</w:t>
      </w:r>
      <w:r w:rsidR="00211CDD">
        <w:t xml:space="preserve"> incorporates the probability of winning (W) and the payoff ratio (R) in the following</w:t>
      </w:r>
      <w:r w:rsidR="00667F67">
        <w:t xml:space="preserve"> model</w:t>
      </w:r>
      <w:r w:rsidR="00211CDD">
        <w:t>:</w:t>
      </w:r>
    </w:p>
    <w:p w:rsidR="00211CDD" w:rsidRDefault="00211CDD" w:rsidP="004527AE"/>
    <w:p w:rsidR="00211CDD" w:rsidRDefault="00211CDD" w:rsidP="00211CDD">
      <w:pPr>
        <w:jc w:val="center"/>
        <w:rPr>
          <w:rFonts w:ascii="Helvetica" w:eastAsia="Times New Roman" w:hAnsi="Helvetica" w:cs="Times New Roman"/>
          <w:b/>
          <w:bCs/>
          <w:color w:val="222222"/>
          <w:sz w:val="23"/>
          <w:szCs w:val="23"/>
        </w:rPr>
      </w:pPr>
      <w:r w:rsidRPr="00211CDD">
        <w:rPr>
          <w:rFonts w:ascii="Helvetica" w:eastAsia="Times New Roman" w:hAnsi="Helvetica" w:cs="Times New Roman"/>
          <w:b/>
          <w:bCs/>
          <w:color w:val="222222"/>
          <w:sz w:val="23"/>
          <w:szCs w:val="23"/>
        </w:rPr>
        <w:t>Kelly % = W – [(1-W)/R]</w:t>
      </w:r>
    </w:p>
    <w:p w:rsidR="00211CDD" w:rsidRDefault="00211CDD" w:rsidP="00211CDD">
      <w:pPr>
        <w:jc w:val="center"/>
        <w:rPr>
          <w:rFonts w:ascii="Helvetica" w:eastAsia="Times New Roman" w:hAnsi="Helvetica" w:cs="Times New Roman"/>
          <w:b/>
          <w:bCs/>
          <w:color w:val="222222"/>
          <w:sz w:val="23"/>
          <w:szCs w:val="23"/>
        </w:rPr>
      </w:pPr>
    </w:p>
    <w:p w:rsidR="00211CDD" w:rsidRDefault="00211CDD" w:rsidP="00211CDD">
      <w:pPr>
        <w:rPr>
          <w:rFonts w:eastAsia="Times New Roman" w:cs="Times New Roman"/>
          <w:szCs w:val="20"/>
        </w:rPr>
      </w:pPr>
      <w:r w:rsidRPr="00211CDD">
        <w:rPr>
          <w:rFonts w:eastAsia="Times New Roman" w:cs="Times New Roman"/>
          <w:szCs w:val="20"/>
        </w:rPr>
        <w:t>But here</w:t>
      </w:r>
      <w:r>
        <w:rPr>
          <w:rFonts w:eastAsia="Times New Roman" w:cs="Times New Roman"/>
          <w:szCs w:val="20"/>
        </w:rPr>
        <w:t xml:space="preserve"> we are unaware of how the strategy is going to perform and what are going to be our W and R values, hence we let betting start with a seed conservative value and let the model run and try to optimize itself with the few trades.</w:t>
      </w:r>
    </w:p>
    <w:p w:rsidR="00211CDD" w:rsidRDefault="00211CDD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Hence at any time </w:t>
      </w:r>
      <w:r w:rsidRPr="00211CDD">
        <w:rPr>
          <w:rFonts w:eastAsia="Times New Roman" w:cs="Times New Roman"/>
          <w:i/>
          <w:szCs w:val="20"/>
        </w:rPr>
        <w:t>t</w:t>
      </w:r>
      <w:r>
        <w:rPr>
          <w:rFonts w:eastAsia="Times New Roman" w:cs="Times New Roman"/>
          <w:i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the </w:t>
      </w:r>
      <w:proofErr w:type="spellStart"/>
      <w:r>
        <w:rPr>
          <w:rFonts w:eastAsia="Times New Roman" w:cs="Times New Roman"/>
          <w:szCs w:val="20"/>
        </w:rPr>
        <w:t>backtesting</w:t>
      </w:r>
      <w:proofErr w:type="spellEnd"/>
      <w:r>
        <w:rPr>
          <w:rFonts w:eastAsia="Times New Roman" w:cs="Times New Roman"/>
          <w:szCs w:val="20"/>
        </w:rPr>
        <w:t xml:space="preserve"> engine calculates the W for all the trades happened between </w:t>
      </w:r>
      <w:r w:rsidRPr="00211CDD">
        <w:rPr>
          <w:rFonts w:eastAsia="Times New Roman" w:cs="Times New Roman"/>
          <w:i/>
          <w:szCs w:val="20"/>
        </w:rPr>
        <w:t>0-</w:t>
      </w:r>
      <w:proofErr w:type="gramStart"/>
      <w:r w:rsidRPr="00211CDD">
        <w:rPr>
          <w:rFonts w:eastAsia="Times New Roman" w:cs="Times New Roman"/>
          <w:i/>
          <w:szCs w:val="20"/>
        </w:rPr>
        <w:t>t</w:t>
      </w:r>
      <w:r>
        <w:rPr>
          <w:rFonts w:eastAsia="Times New Roman" w:cs="Times New Roman"/>
          <w:i/>
          <w:szCs w:val="20"/>
        </w:rPr>
        <w:t xml:space="preserve"> </w:t>
      </w:r>
      <w:r>
        <w:rPr>
          <w:rFonts w:eastAsia="Times New Roman" w:cs="Times New Roman"/>
          <w:b/>
          <w:i/>
          <w:szCs w:val="20"/>
        </w:rPr>
        <w:t xml:space="preserve"> </w:t>
      </w:r>
      <w:r>
        <w:rPr>
          <w:rFonts w:eastAsia="Times New Roman" w:cs="Times New Roman"/>
          <w:szCs w:val="20"/>
        </w:rPr>
        <w:t>time</w:t>
      </w:r>
      <w:proofErr w:type="gramEnd"/>
      <w:r>
        <w:rPr>
          <w:rFonts w:eastAsia="Times New Roman" w:cs="Times New Roman"/>
          <w:szCs w:val="20"/>
        </w:rPr>
        <w:t xml:space="preserve"> and also how much total win/total loss ratio have we got so far and feed</w:t>
      </w:r>
      <w:r w:rsidR="00667F67">
        <w:rPr>
          <w:rFonts w:eastAsia="Times New Roman" w:cs="Times New Roman"/>
          <w:szCs w:val="20"/>
        </w:rPr>
        <w:t>s</w:t>
      </w:r>
      <w:r>
        <w:rPr>
          <w:rFonts w:eastAsia="Times New Roman" w:cs="Times New Roman"/>
          <w:szCs w:val="20"/>
        </w:rPr>
        <w:t xml:space="preserve"> the values to the model for getting optimum position size for current bet</w:t>
      </w:r>
    </w:p>
    <w:p w:rsidR="00211CDD" w:rsidRDefault="00211CDD" w:rsidP="00211CDD">
      <w:pPr>
        <w:rPr>
          <w:rFonts w:eastAsia="Times New Roman" w:cs="Times New Roman"/>
          <w:szCs w:val="20"/>
        </w:rPr>
      </w:pPr>
    </w:p>
    <w:p w:rsidR="00211CDD" w:rsidRDefault="00211CDD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It also incorporates a minimum position size to take even if we are on a losing streak and the model is outputting zero/negative values for order size. We do this to get out of drawdowns. Also there is a cap on maximum</w:t>
      </w:r>
      <w:r w:rsidR="00667F67">
        <w:rPr>
          <w:rFonts w:eastAsia="Times New Roman" w:cs="Times New Roman"/>
          <w:szCs w:val="20"/>
        </w:rPr>
        <w:t xml:space="preserve"> fraction of </w:t>
      </w:r>
      <w:proofErr w:type="gramStart"/>
      <w:r w:rsidR="00667F67">
        <w:rPr>
          <w:rFonts w:eastAsia="Times New Roman" w:cs="Times New Roman"/>
          <w:szCs w:val="20"/>
        </w:rPr>
        <w:t xml:space="preserve">capital </w:t>
      </w:r>
      <w:r>
        <w:rPr>
          <w:rFonts w:eastAsia="Times New Roman" w:cs="Times New Roman"/>
          <w:szCs w:val="20"/>
        </w:rPr>
        <w:t>which</w:t>
      </w:r>
      <w:proofErr w:type="gramEnd"/>
      <w:r>
        <w:rPr>
          <w:rFonts w:eastAsia="Times New Roman" w:cs="Times New Roman"/>
          <w:szCs w:val="20"/>
        </w:rPr>
        <w:t xml:space="preserve"> we can bet in order to not lose </w:t>
      </w:r>
      <w:r w:rsidR="00DC4EA8">
        <w:rPr>
          <w:rFonts w:eastAsia="Times New Roman" w:cs="Times New Roman"/>
          <w:szCs w:val="20"/>
        </w:rPr>
        <w:t>all our money and go shirtless</w:t>
      </w:r>
    </w:p>
    <w:p w:rsidR="00DC4EA8" w:rsidRDefault="00DC4EA8" w:rsidP="00211CDD">
      <w:pPr>
        <w:rPr>
          <w:rFonts w:eastAsia="Times New Roman" w:cs="Times New Roman"/>
          <w:szCs w:val="20"/>
        </w:rPr>
      </w:pPr>
    </w:p>
    <w:p w:rsidR="00DC4EA8" w:rsidRDefault="00DC4EA8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Margin Call is received when we reach 25% of our initial capital (1Cr) and the strategy stops</w:t>
      </w:r>
    </w:p>
    <w:p w:rsidR="00211CDD" w:rsidRDefault="00211CDD" w:rsidP="00211CDD">
      <w:pPr>
        <w:rPr>
          <w:rFonts w:eastAsia="Times New Roman" w:cs="Times New Roman"/>
          <w:szCs w:val="20"/>
        </w:rPr>
      </w:pPr>
    </w:p>
    <w:p w:rsidR="00211CDD" w:rsidRDefault="00211CDD" w:rsidP="00211CDD">
      <w:r>
        <w:t>The numbers, which can be tweaked around here, are:</w:t>
      </w:r>
    </w:p>
    <w:p w:rsidR="00211CDD" w:rsidRPr="00211CDD" w:rsidRDefault="00211CDD" w:rsidP="00211CDD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 w:rsidRPr="00211CDD">
        <w:rPr>
          <w:rFonts w:eastAsia="Times New Roman" w:cs="Times New Roman"/>
          <w:szCs w:val="20"/>
        </w:rPr>
        <w:t>Initial seed value of position</w:t>
      </w:r>
    </w:p>
    <w:p w:rsidR="00211CDD" w:rsidRDefault="00211CDD" w:rsidP="00211CDD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Initial fraction of payoff assumption (0.6 currently)</w:t>
      </w:r>
    </w:p>
    <w:p w:rsidR="00211CDD" w:rsidRPr="00211CDD" w:rsidRDefault="00211CDD" w:rsidP="00211CDD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Maximum Value that can be put at risk  (</w:t>
      </w:r>
      <w:r w:rsidR="00DC4EA8">
        <w:rPr>
          <w:rFonts w:eastAsia="Times New Roman" w:cs="Times New Roman"/>
          <w:szCs w:val="20"/>
        </w:rPr>
        <w:t>50%</w:t>
      </w:r>
      <w:r>
        <w:rPr>
          <w:rFonts w:eastAsia="Times New Roman" w:cs="Times New Roman"/>
          <w:szCs w:val="20"/>
        </w:rPr>
        <w:t xml:space="preserve"> currently)</w:t>
      </w:r>
    </w:p>
    <w:p w:rsidR="00211CDD" w:rsidRPr="00DC4EA8" w:rsidRDefault="00211CDD" w:rsidP="00DC4EA8">
      <w:pPr>
        <w:pStyle w:val="ListParagraph"/>
        <w:numPr>
          <w:ilvl w:val="0"/>
          <w:numId w:val="3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Minim</w:t>
      </w:r>
      <w:r w:rsidR="00DC4EA8">
        <w:rPr>
          <w:rFonts w:eastAsia="Times New Roman" w:cs="Times New Roman"/>
          <w:szCs w:val="20"/>
        </w:rPr>
        <w:t>um Value to be put at risk (1%</w:t>
      </w:r>
      <w:r>
        <w:rPr>
          <w:rFonts w:eastAsia="Times New Roman" w:cs="Times New Roman"/>
          <w:szCs w:val="20"/>
        </w:rPr>
        <w:t xml:space="preserve"> currently)</w:t>
      </w:r>
    </w:p>
    <w:p w:rsidR="00211CDD" w:rsidRDefault="00211CDD" w:rsidP="00211CDD">
      <w:pPr>
        <w:rPr>
          <w:rFonts w:eastAsia="Times New Roman" w:cs="Times New Roman"/>
          <w:szCs w:val="20"/>
        </w:rPr>
      </w:pPr>
    </w:p>
    <w:p w:rsidR="00667F67" w:rsidRDefault="00667F67" w:rsidP="00DC4EA8">
      <w:pPr>
        <w:jc w:val="center"/>
        <w:rPr>
          <w:rFonts w:eastAsia="Times New Roman" w:cs="Times New Roman"/>
          <w:b/>
          <w:szCs w:val="20"/>
        </w:rPr>
      </w:pPr>
    </w:p>
    <w:p w:rsidR="00DC4EA8" w:rsidRDefault="00DC4EA8" w:rsidP="00DC4EA8">
      <w:pPr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b/>
          <w:szCs w:val="20"/>
        </w:rPr>
        <w:t>Assumptions</w:t>
      </w:r>
    </w:p>
    <w:p w:rsidR="00DC4EA8" w:rsidRPr="00DC4EA8" w:rsidRDefault="00DC4EA8" w:rsidP="00DC4EA8">
      <w:pPr>
        <w:rPr>
          <w:rFonts w:eastAsia="Times New Roman" w:cs="Times New Roman"/>
          <w:b/>
          <w:szCs w:val="20"/>
        </w:rPr>
      </w:pPr>
    </w:p>
    <w:p w:rsidR="00DC4EA8" w:rsidRPr="00667F67" w:rsidRDefault="00667F67" w:rsidP="00667F67">
      <w:pPr>
        <w:pStyle w:val="ListParagraph"/>
        <w:numPr>
          <w:ilvl w:val="0"/>
          <w:numId w:val="4"/>
        </w:numPr>
        <w:rPr>
          <w:rFonts w:eastAsia="Times New Roman" w:cs="Times New Roman"/>
          <w:szCs w:val="20"/>
        </w:rPr>
      </w:pPr>
      <w:r w:rsidRPr="00667F67">
        <w:rPr>
          <w:rFonts w:eastAsia="Times New Roman" w:cs="Times New Roman"/>
          <w:szCs w:val="20"/>
        </w:rPr>
        <w:t>No liquidity constraints and zero slippage from order price</w:t>
      </w:r>
    </w:p>
    <w:p w:rsidR="00667F67" w:rsidRDefault="00667F67" w:rsidP="00667F67">
      <w:pPr>
        <w:pStyle w:val="ListParagraph"/>
        <w:numPr>
          <w:ilvl w:val="0"/>
          <w:numId w:val="4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Transaction cost of 2bps incorporates the interest on margin</w:t>
      </w:r>
    </w:p>
    <w:p w:rsidR="00667F67" w:rsidRDefault="00667F67" w:rsidP="00667F67">
      <w:pPr>
        <w:pStyle w:val="ListParagraph"/>
        <w:numPr>
          <w:ilvl w:val="0"/>
          <w:numId w:val="4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Initially the </w:t>
      </w:r>
      <w:proofErr w:type="spellStart"/>
      <w:r>
        <w:rPr>
          <w:rFonts w:eastAsia="Times New Roman" w:cs="Times New Roman"/>
          <w:szCs w:val="20"/>
        </w:rPr>
        <w:t>WinAmount</w:t>
      </w:r>
      <w:proofErr w:type="spellEnd"/>
      <w:r>
        <w:rPr>
          <w:rFonts w:eastAsia="Times New Roman" w:cs="Times New Roman"/>
          <w:szCs w:val="20"/>
        </w:rPr>
        <w:t>/</w:t>
      </w:r>
      <w:proofErr w:type="spellStart"/>
      <w:r>
        <w:rPr>
          <w:rFonts w:eastAsia="Times New Roman" w:cs="Times New Roman"/>
          <w:szCs w:val="20"/>
        </w:rPr>
        <w:t>LoseAmount</w:t>
      </w:r>
      <w:proofErr w:type="spellEnd"/>
      <w:r>
        <w:rPr>
          <w:rFonts w:eastAsia="Times New Roman" w:cs="Times New Roman"/>
          <w:szCs w:val="20"/>
        </w:rPr>
        <w:t xml:space="preserve"> for the strategy is going to be 60%</w:t>
      </w:r>
    </w:p>
    <w:p w:rsidR="00667F67" w:rsidRPr="001C2C6D" w:rsidRDefault="00667F67" w:rsidP="001C2C6D">
      <w:pPr>
        <w:pStyle w:val="ListParagraph"/>
        <w:numPr>
          <w:ilvl w:val="0"/>
          <w:numId w:val="4"/>
        </w:num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The empty rows for prices in the given dataset are filled with previous days prices </w:t>
      </w:r>
    </w:p>
    <w:p w:rsidR="00667F67" w:rsidRDefault="00667F67" w:rsidP="00667F67">
      <w:pPr>
        <w:jc w:val="center"/>
        <w:rPr>
          <w:rFonts w:eastAsia="Times New Roman" w:cs="Times New Roman"/>
          <w:b/>
          <w:szCs w:val="20"/>
        </w:rPr>
      </w:pPr>
    </w:p>
    <w:p w:rsidR="00A02126" w:rsidRDefault="00A02126" w:rsidP="001C2C6D">
      <w:pPr>
        <w:rPr>
          <w:rFonts w:eastAsia="Times New Roman" w:cs="Times New Roman"/>
          <w:b/>
          <w:szCs w:val="20"/>
        </w:rPr>
      </w:pPr>
    </w:p>
    <w:p w:rsidR="001C2C6D" w:rsidRDefault="001C2C6D" w:rsidP="001C2C6D">
      <w:pPr>
        <w:rPr>
          <w:rFonts w:eastAsia="Times New Roman" w:cs="Times New Roman"/>
          <w:b/>
          <w:szCs w:val="20"/>
        </w:rPr>
      </w:pPr>
    </w:p>
    <w:p w:rsidR="00A02126" w:rsidRDefault="00A02126" w:rsidP="00667F67">
      <w:pPr>
        <w:jc w:val="center"/>
        <w:rPr>
          <w:rFonts w:eastAsia="Times New Roman" w:cs="Times New Roman"/>
          <w:b/>
          <w:szCs w:val="20"/>
        </w:rPr>
      </w:pPr>
    </w:p>
    <w:p w:rsidR="00DC4EA8" w:rsidRDefault="00667F67" w:rsidP="00667F67">
      <w:pPr>
        <w:jc w:val="center"/>
        <w:rPr>
          <w:rFonts w:eastAsia="Times New Roman" w:cs="Times New Roman"/>
          <w:b/>
          <w:szCs w:val="20"/>
        </w:rPr>
      </w:pPr>
      <w:r w:rsidRPr="00667F67">
        <w:rPr>
          <w:rFonts w:eastAsia="Times New Roman" w:cs="Times New Roman"/>
          <w:b/>
          <w:szCs w:val="20"/>
        </w:rPr>
        <w:t xml:space="preserve">Strategy Performance </w:t>
      </w:r>
    </w:p>
    <w:p w:rsidR="00A02126" w:rsidRPr="00667F67" w:rsidRDefault="00A02126" w:rsidP="00667F67">
      <w:pPr>
        <w:jc w:val="center"/>
        <w:rPr>
          <w:rFonts w:eastAsia="Times New Roman" w:cs="Times New Roman"/>
          <w:b/>
          <w:szCs w:val="20"/>
        </w:rPr>
      </w:pPr>
    </w:p>
    <w:p w:rsidR="00DC4EA8" w:rsidRDefault="00DC4EA8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After running the above-mentioned strategy on provided NIFTY EOD data for almost 1950 working days, we get the following results:</w:t>
      </w:r>
    </w:p>
    <w:p w:rsidR="00A02126" w:rsidRDefault="00A02126" w:rsidP="00211CDD">
      <w:pPr>
        <w:rPr>
          <w:rFonts w:eastAsia="Times New Roman" w:cs="Times New Roman"/>
          <w:szCs w:val="20"/>
        </w:rPr>
      </w:pPr>
    </w:p>
    <w:p w:rsidR="00A02126" w:rsidRDefault="00A02126" w:rsidP="00211CDD">
      <w:pPr>
        <w:rPr>
          <w:rFonts w:eastAsia="Times New Roman" w:cs="Times New Roman"/>
          <w:szCs w:val="20"/>
        </w:rPr>
      </w:pPr>
    </w:p>
    <w:p w:rsidR="00A02126" w:rsidRDefault="00A02126" w:rsidP="00211CDD">
      <w:pPr>
        <w:rPr>
          <w:rFonts w:eastAsia="Times New Roman" w:cs="Times New Roman"/>
          <w:szCs w:val="20"/>
        </w:rPr>
      </w:pPr>
    </w:p>
    <w:p w:rsidR="00DC4EA8" w:rsidRDefault="00A02126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Portfolio Initial Value: 1,00,00,000</w:t>
      </w:r>
    </w:p>
    <w:p w:rsidR="00A02126" w:rsidRDefault="00A02126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Portfolio Final Val</w:t>
      </w:r>
      <w:r w:rsidR="009A1D09">
        <w:rPr>
          <w:rFonts w:eastAsia="Times New Roman" w:cs="Times New Roman"/>
          <w:szCs w:val="20"/>
        </w:rPr>
        <w:t>ue</w:t>
      </w:r>
      <w:proofErr w:type="gramStart"/>
      <w:r w:rsidR="009A1D09">
        <w:rPr>
          <w:rFonts w:eastAsia="Times New Roman" w:cs="Times New Roman"/>
          <w:szCs w:val="20"/>
        </w:rPr>
        <w:t>:   11,72,39,705</w:t>
      </w:r>
      <w:proofErr w:type="gramEnd"/>
    </w:p>
    <w:p w:rsidR="00A02126" w:rsidRDefault="00A02126" w:rsidP="00211CDD">
      <w:pPr>
        <w:rPr>
          <w:rFonts w:eastAsia="Times New Roman" w:cs="Times New Roman"/>
          <w:szCs w:val="20"/>
        </w:rPr>
      </w:pPr>
    </w:p>
    <w:p w:rsidR="00A02126" w:rsidRDefault="00A02126" w:rsidP="00211CDD">
      <w:pPr>
        <w:rPr>
          <w:rFonts w:eastAsia="Times New Roman" w:cs="Times New Roman"/>
          <w:szCs w:val="20"/>
        </w:rPr>
      </w:pPr>
      <w:r w:rsidRPr="001C2C6D">
        <w:rPr>
          <w:rFonts w:eastAsia="Times New Roman" w:cs="Times New Roman"/>
          <w:szCs w:val="20"/>
          <w:u w:val="single"/>
        </w:rPr>
        <w:t>Performance Metrics</w:t>
      </w:r>
      <w:r w:rsidRPr="00A02126">
        <w:rPr>
          <w:rFonts w:eastAsia="Times New Roman" w:cs="Times New Roman"/>
          <w:szCs w:val="20"/>
        </w:rPr>
        <w:t>:</w:t>
      </w:r>
    </w:p>
    <w:p w:rsidR="001C2C6D" w:rsidRPr="00A02126" w:rsidRDefault="001C2C6D" w:rsidP="00211CDD">
      <w:pPr>
        <w:rPr>
          <w:rFonts w:eastAsia="Times New Roman" w:cs="Times New Roman"/>
          <w:szCs w:val="20"/>
        </w:rPr>
      </w:pPr>
    </w:p>
    <w:tbl>
      <w:tblPr>
        <w:tblStyle w:val="TableGrid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02126" w:rsidTr="00A02126">
        <w:trPr>
          <w:trHeight w:val="274"/>
        </w:trPr>
        <w:tc>
          <w:tcPr>
            <w:tcW w:w="4370" w:type="dxa"/>
          </w:tcPr>
          <w:p w:rsidR="00A02126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Strategy CAGR</w:t>
            </w:r>
          </w:p>
        </w:tc>
        <w:tc>
          <w:tcPr>
            <w:tcW w:w="4370" w:type="dxa"/>
          </w:tcPr>
          <w:p w:rsidR="00A02126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36.02</w:t>
            </w:r>
            <w:r w:rsidR="00F51C10">
              <w:rPr>
                <w:rFonts w:eastAsia="Times New Roman" w:cs="Times New Roman"/>
                <w:szCs w:val="20"/>
              </w:rPr>
              <w:t>%</w:t>
            </w:r>
          </w:p>
        </w:tc>
      </w:tr>
      <w:tr w:rsidR="00F51C10" w:rsidTr="00A02126">
        <w:trPr>
          <w:trHeight w:val="274"/>
        </w:trPr>
        <w:tc>
          <w:tcPr>
            <w:tcW w:w="4370" w:type="dxa"/>
          </w:tcPr>
          <w:p w:rsidR="00F51C10" w:rsidRDefault="009A1D09" w:rsidP="00211CDD">
            <w:pPr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Buy&amp;Hold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CAGR</w:t>
            </w:r>
          </w:p>
        </w:tc>
        <w:tc>
          <w:tcPr>
            <w:tcW w:w="4370" w:type="dxa"/>
          </w:tcPr>
          <w:p w:rsidR="00F51C10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35.34</w:t>
            </w:r>
            <w:r w:rsidR="00F51C10">
              <w:rPr>
                <w:rFonts w:eastAsia="Times New Roman" w:cs="Times New Roman"/>
                <w:szCs w:val="20"/>
              </w:rPr>
              <w:t>%</w:t>
            </w:r>
          </w:p>
        </w:tc>
      </w:tr>
      <w:tr w:rsidR="00F51C10" w:rsidTr="00A02126">
        <w:trPr>
          <w:trHeight w:val="274"/>
        </w:trPr>
        <w:tc>
          <w:tcPr>
            <w:tcW w:w="4370" w:type="dxa"/>
          </w:tcPr>
          <w:p w:rsidR="00F51C10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Volatility</w:t>
            </w:r>
          </w:p>
        </w:tc>
        <w:tc>
          <w:tcPr>
            <w:tcW w:w="4370" w:type="dxa"/>
          </w:tcPr>
          <w:p w:rsidR="00F51C10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14%</w:t>
            </w:r>
          </w:p>
        </w:tc>
      </w:tr>
      <w:tr w:rsidR="00A02126" w:rsidTr="00A02126">
        <w:trPr>
          <w:trHeight w:val="260"/>
        </w:trPr>
        <w:tc>
          <w:tcPr>
            <w:tcW w:w="4370" w:type="dxa"/>
          </w:tcPr>
          <w:p w:rsidR="00A02126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Sharpe</w:t>
            </w:r>
            <w:r w:rsidR="00A02126">
              <w:rPr>
                <w:rFonts w:eastAsia="Times New Roman" w:cs="Times New Roman"/>
                <w:szCs w:val="20"/>
              </w:rPr>
              <w:t xml:space="preserve"> Ratio</w:t>
            </w:r>
          </w:p>
        </w:tc>
        <w:tc>
          <w:tcPr>
            <w:tcW w:w="4370" w:type="dxa"/>
          </w:tcPr>
          <w:p w:rsidR="00A02126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1.81</w:t>
            </w:r>
          </w:p>
        </w:tc>
      </w:tr>
      <w:tr w:rsidR="00A02126" w:rsidTr="00A02126">
        <w:trPr>
          <w:trHeight w:val="260"/>
        </w:trPr>
        <w:tc>
          <w:tcPr>
            <w:tcW w:w="4370" w:type="dxa"/>
          </w:tcPr>
          <w:p w:rsidR="00A02126" w:rsidRDefault="00A02126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Information Ratio</w:t>
            </w:r>
          </w:p>
        </w:tc>
        <w:tc>
          <w:tcPr>
            <w:tcW w:w="4370" w:type="dxa"/>
          </w:tcPr>
          <w:p w:rsidR="00A02126" w:rsidRDefault="009A1D09" w:rsidP="00211CDD">
            <w:pPr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0.35</w:t>
            </w:r>
          </w:p>
        </w:tc>
      </w:tr>
    </w:tbl>
    <w:p w:rsidR="00A02126" w:rsidRDefault="00A02126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B4251E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Chart 1: Positions of b</w:t>
      </w:r>
      <w:r w:rsidR="001C2C6D">
        <w:rPr>
          <w:rFonts w:eastAsia="Times New Roman" w:cs="Times New Roman"/>
          <w:szCs w:val="20"/>
        </w:rPr>
        <w:t>uy</w:t>
      </w:r>
      <w:r>
        <w:rPr>
          <w:rFonts w:eastAsia="Times New Roman" w:cs="Times New Roman"/>
          <w:szCs w:val="20"/>
        </w:rPr>
        <w:t>s and s</w:t>
      </w:r>
      <w:r w:rsidR="001C2C6D">
        <w:rPr>
          <w:rFonts w:eastAsia="Times New Roman" w:cs="Times New Roman"/>
          <w:szCs w:val="20"/>
        </w:rPr>
        <w:t>ells with price:</w:t>
      </w:r>
    </w:p>
    <w:p w:rsidR="00DC4EA8" w:rsidRDefault="00DC4EA8" w:rsidP="00211CDD">
      <w:pPr>
        <w:rPr>
          <w:rFonts w:eastAsia="Times New Roman" w:cs="Times New Roman"/>
          <w:szCs w:val="20"/>
        </w:rPr>
      </w:pPr>
    </w:p>
    <w:p w:rsidR="00DC4EA8" w:rsidRDefault="001C2C6D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</w:rPr>
        <w:drawing>
          <wp:inline distT="0" distB="0" distL="0" distR="0">
            <wp:extent cx="5270500" cy="39446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07 at 4.07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1C2C6D" w:rsidP="001C2C6D">
      <w:pPr>
        <w:rPr>
          <w:rFonts w:eastAsia="Times New Roman" w:cs="Times New Roman"/>
          <w:szCs w:val="20"/>
        </w:rPr>
      </w:pPr>
    </w:p>
    <w:p w:rsidR="001C2C6D" w:rsidRDefault="00B4251E" w:rsidP="001C2C6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Chart 2: PNL chart of our strategy with respect to </w:t>
      </w:r>
      <w:proofErr w:type="spellStart"/>
      <w:r>
        <w:rPr>
          <w:rFonts w:eastAsia="Times New Roman" w:cs="Times New Roman"/>
          <w:szCs w:val="20"/>
        </w:rPr>
        <w:t>Buy&amp;</w:t>
      </w:r>
      <w:r w:rsidR="001C2C6D">
        <w:rPr>
          <w:rFonts w:eastAsia="Times New Roman" w:cs="Times New Roman"/>
          <w:szCs w:val="20"/>
        </w:rPr>
        <w:t>Hold</w:t>
      </w:r>
      <w:proofErr w:type="spellEnd"/>
      <w:r w:rsidR="001C2C6D">
        <w:rPr>
          <w:rFonts w:eastAsia="Times New Roman" w:cs="Times New Roman"/>
          <w:szCs w:val="20"/>
        </w:rPr>
        <w:t>:</w:t>
      </w: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</w:p>
    <w:p w:rsidR="001C2C6D" w:rsidRDefault="001C2C6D" w:rsidP="00211CDD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</w:rPr>
        <w:drawing>
          <wp:inline distT="0" distB="0" distL="0" distR="0">
            <wp:extent cx="5270500" cy="3931920"/>
            <wp:effectExtent l="0" t="0" r="1270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07 at 4.07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DD" w:rsidRPr="00211CDD" w:rsidRDefault="00211CDD" w:rsidP="00211CDD">
      <w:pPr>
        <w:rPr>
          <w:rFonts w:eastAsia="Times New Roman" w:cs="Times New Roman"/>
          <w:szCs w:val="20"/>
        </w:rPr>
      </w:pPr>
    </w:p>
    <w:p w:rsidR="00211CDD" w:rsidRDefault="00211CDD" w:rsidP="004527AE"/>
    <w:p w:rsidR="00F50CD6" w:rsidRDefault="00F50CD6" w:rsidP="00F50CD6">
      <w:pPr>
        <w:jc w:val="right"/>
      </w:pPr>
    </w:p>
    <w:p w:rsidR="001C2C6D" w:rsidRDefault="001C2C6D" w:rsidP="001C2C6D">
      <w:pPr>
        <w:jc w:val="center"/>
        <w:rPr>
          <w:b/>
        </w:rPr>
      </w:pPr>
      <w:r w:rsidRPr="001C2C6D">
        <w:rPr>
          <w:b/>
        </w:rPr>
        <w:t>Further possibilities</w:t>
      </w:r>
    </w:p>
    <w:p w:rsidR="00B4251E" w:rsidRDefault="00B4251E" w:rsidP="001C2C6D">
      <w:pPr>
        <w:jc w:val="center"/>
        <w:rPr>
          <w:b/>
        </w:rPr>
      </w:pPr>
    </w:p>
    <w:p w:rsidR="001C2C6D" w:rsidRDefault="001C2C6D" w:rsidP="001C2C6D">
      <w:pPr>
        <w:pStyle w:val="ListParagraph"/>
        <w:numPr>
          <w:ilvl w:val="0"/>
          <w:numId w:val="5"/>
        </w:numPr>
      </w:pPr>
      <w:r>
        <w:t xml:space="preserve">The signal can be generated using a blend of multiple indicators </w:t>
      </w:r>
    </w:p>
    <w:p w:rsidR="00B4251E" w:rsidRDefault="001C2C6D" w:rsidP="00B4251E">
      <w:pPr>
        <w:pStyle w:val="ListParagraph"/>
        <w:numPr>
          <w:ilvl w:val="0"/>
          <w:numId w:val="5"/>
        </w:numPr>
      </w:pPr>
      <w:r>
        <w:t>The in</w:t>
      </w:r>
      <w:r w:rsidR="00B4251E">
        <w:t>dicators can be used as features to some learning algorithm which would try to predict the pullbacks more accurately</w:t>
      </w:r>
    </w:p>
    <w:p w:rsidR="00B4251E" w:rsidRDefault="00B4251E" w:rsidP="00B4251E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backtesting</w:t>
      </w:r>
      <w:proofErr w:type="spellEnd"/>
      <w:r>
        <w:t xml:space="preserve"> framework could be created as a binary to be given to the quants to code just the strategy part</w:t>
      </w:r>
    </w:p>
    <w:p w:rsidR="00B4251E" w:rsidRDefault="00B4251E" w:rsidP="00B4251E">
      <w:pPr>
        <w:pStyle w:val="ListParagraph"/>
        <w:numPr>
          <w:ilvl w:val="0"/>
          <w:numId w:val="5"/>
        </w:numPr>
      </w:pPr>
      <w:r>
        <w:t xml:space="preserve">More performance metrics could be added such as maximum drawdown value, maximum drawdown period </w:t>
      </w:r>
      <w:proofErr w:type="spellStart"/>
      <w:r>
        <w:t>Sortino</w:t>
      </w:r>
      <w:proofErr w:type="spellEnd"/>
      <w:r>
        <w:t xml:space="preserve"> ratio, Roy’s ratio </w:t>
      </w:r>
      <w:proofErr w:type="spellStart"/>
      <w:r>
        <w:t>etc</w:t>
      </w:r>
      <w:proofErr w:type="spellEnd"/>
    </w:p>
    <w:p w:rsidR="00B4251E" w:rsidRDefault="00B4251E" w:rsidP="00B4251E">
      <w:pPr>
        <w:pStyle w:val="ListParagraph"/>
      </w:pPr>
    </w:p>
    <w:p w:rsidR="00B4251E" w:rsidRDefault="00B4251E" w:rsidP="00B4251E">
      <w:pPr>
        <w:pStyle w:val="ListParagraph"/>
      </w:pPr>
    </w:p>
    <w:p w:rsidR="00B4251E" w:rsidRDefault="00B4251E" w:rsidP="00B4251E">
      <w:pPr>
        <w:pStyle w:val="ListParagraph"/>
        <w:jc w:val="center"/>
      </w:pPr>
    </w:p>
    <w:p w:rsidR="00B4251E" w:rsidRDefault="00B4251E" w:rsidP="00B4251E">
      <w:pPr>
        <w:pStyle w:val="ListParagraph"/>
        <w:pBdr>
          <w:bottom w:val="single" w:sz="4" w:space="1" w:color="auto"/>
        </w:pBdr>
        <w:jc w:val="center"/>
      </w:pPr>
    </w:p>
    <w:p w:rsidR="00B4251E" w:rsidRDefault="00B4251E" w:rsidP="00B4251E">
      <w:pPr>
        <w:pStyle w:val="ListParagraph"/>
        <w:pBdr>
          <w:bottom w:val="single" w:sz="4" w:space="1" w:color="auto"/>
        </w:pBdr>
        <w:jc w:val="center"/>
      </w:pPr>
      <w:bookmarkStart w:id="0" w:name="_GoBack"/>
      <w:bookmarkEnd w:id="0"/>
      <w:r>
        <w:t xml:space="preserve">Thanks </w:t>
      </w:r>
    </w:p>
    <w:p w:rsidR="00B4251E" w:rsidRPr="001C2C6D" w:rsidRDefault="00B4251E" w:rsidP="00B4251E">
      <w:pPr>
        <w:pStyle w:val="ListParagraph"/>
        <w:pBdr>
          <w:bottom w:val="single" w:sz="4" w:space="1" w:color="auto"/>
        </w:pBdr>
        <w:jc w:val="center"/>
      </w:pPr>
    </w:p>
    <w:sectPr w:rsidR="00B4251E" w:rsidRPr="001C2C6D" w:rsidSect="00A53D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2489"/>
    <w:multiLevelType w:val="hybridMultilevel"/>
    <w:tmpl w:val="75549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96F55"/>
    <w:multiLevelType w:val="hybridMultilevel"/>
    <w:tmpl w:val="1DEEB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13BF0"/>
    <w:multiLevelType w:val="hybridMultilevel"/>
    <w:tmpl w:val="D6CE2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A3FB4"/>
    <w:multiLevelType w:val="hybridMultilevel"/>
    <w:tmpl w:val="34005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F478D"/>
    <w:multiLevelType w:val="hybridMultilevel"/>
    <w:tmpl w:val="E53AA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D6"/>
    <w:rsid w:val="001C2C6D"/>
    <w:rsid w:val="00211CDD"/>
    <w:rsid w:val="003E411F"/>
    <w:rsid w:val="004527AE"/>
    <w:rsid w:val="00667F67"/>
    <w:rsid w:val="009A1D09"/>
    <w:rsid w:val="00A02126"/>
    <w:rsid w:val="00A53DBF"/>
    <w:rsid w:val="00B40DEC"/>
    <w:rsid w:val="00B4251E"/>
    <w:rsid w:val="00B50DA5"/>
    <w:rsid w:val="00DC4EA8"/>
    <w:rsid w:val="00F50CD6"/>
    <w:rsid w:val="00F5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F6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1CDD"/>
    <w:rPr>
      <w:b/>
      <w:bCs/>
    </w:rPr>
  </w:style>
  <w:style w:type="table" w:styleId="TableGrid">
    <w:name w:val="Table Grid"/>
    <w:basedOn w:val="TableNormal"/>
    <w:uiPriority w:val="59"/>
    <w:rsid w:val="00A02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C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1CDD"/>
    <w:rPr>
      <w:b/>
      <w:bCs/>
    </w:rPr>
  </w:style>
  <w:style w:type="table" w:styleId="TableGrid">
    <w:name w:val="Table Grid"/>
    <w:basedOn w:val="TableNormal"/>
    <w:uiPriority w:val="59"/>
    <w:rsid w:val="00A02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C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671</Words>
  <Characters>3830</Characters>
  <Application>Microsoft Macintosh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Tanwar</dc:creator>
  <cp:keywords/>
  <dc:description/>
  <cp:lastModifiedBy>Vipul Tanwar</cp:lastModifiedBy>
  <cp:revision>1</cp:revision>
  <dcterms:created xsi:type="dcterms:W3CDTF">2018-08-06T18:46:00Z</dcterms:created>
  <dcterms:modified xsi:type="dcterms:W3CDTF">2018-08-06T22:51:00Z</dcterms:modified>
</cp:coreProperties>
</file>