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Potenciar Argentina</w:t>
      </w:r>
    </w:p>
    <w:p>
      <w:pPr>
        <w:keepNext w:val="true"/>
        <w:keepLines w:val="true"/>
        <w:widowControl w:val="fals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FullCoders: curso introductorio</w:t>
      </w:r>
    </w:p>
    <w:p>
      <w:pPr>
        <w:keepNext w:val="true"/>
        <w:keepLines w:val="true"/>
        <w:widowControl w:val="fals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Comisión 8</w:t>
      </w:r>
    </w:p>
    <w:p>
      <w:pPr>
        <w:keepNext w:val="true"/>
        <w:keepLines w:val="true"/>
        <w:widowControl w:val="fals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Agosto 2023</w:t>
      </w:r>
    </w:p>
    <w:p>
      <w:pPr>
        <w:widowControl w:val="false"/>
        <w:suppressAutoHyphens w:val="true"/>
        <w:spacing w:before="0" w:after="160" w:line="283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400" w:line="240"/>
        <w:ind w:right="0" w:left="0" w:firstLine="0"/>
        <w:jc w:val="center"/>
        <w:rPr>
          <w:rFonts w:ascii="Impact" w:hAnsi="Impact" w:cs="Impact" w:eastAsia="Impact"/>
          <w:caps w:val="true"/>
          <w:color w:val="2A1A00"/>
          <w:spacing w:val="30"/>
          <w:position w:val="0"/>
          <w:sz w:val="72"/>
          <w:shd w:fill="auto" w:val="clear"/>
        </w:rPr>
      </w:pPr>
      <w:r>
        <w:rPr>
          <w:rFonts w:ascii="Impact" w:hAnsi="Impact" w:cs="Impact" w:eastAsia="Impact"/>
          <w:caps w:val="true"/>
          <w:color w:val="2A1A00"/>
          <w:spacing w:val="30"/>
          <w:position w:val="0"/>
          <w:sz w:val="72"/>
          <w:shd w:fill="auto" w:val="clear"/>
        </w:rPr>
        <w:t xml:space="preserve">trabajo final     </w:t>
      </w: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56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56"/>
          <w:shd w:fill="auto" w:val="clear"/>
        </w:rPr>
        <w:t xml:space="preserve">Proyecto: Pet Shop</w:t>
      </w: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Alumna/o: Martina Foulques – DNI 45508711</w:t>
      </w: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Tutor/a: Paula</w:t>
      </w: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  <w:r>
        <w:object w:dxaOrig="8460" w:dyaOrig="6974">
          <v:rect xmlns:o="urn:schemas-microsoft-com:office:office" xmlns:v="urn:schemas-microsoft-com:vml" id="rectole0000000000" style="width:423.000000pt;height:34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60" w:line="300"/>
        <w:ind w:right="0" w:left="0" w:firstLine="0"/>
        <w:jc w:val="right"/>
        <w:rPr>
          <w:rFonts w:ascii="Gill Sans MT" w:hAnsi="Gill Sans MT" w:cs="Gill Sans MT" w:eastAsia="Gill Sans MT"/>
          <w:color w:val="2A1A00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i/>
          <w:color w:val="111111"/>
          <w:spacing w:val="0"/>
          <w:position w:val="0"/>
          <w:sz w:val="28"/>
          <w:shd w:fill="auto" w:val="clear"/>
        </w:rPr>
        <w:t xml:space="preserve">"La clave para el éxito está en descomponer grandes tareas en pequeñas acciones y avanzar con determinación, recordando siempre que el progreso constante es el camino hacia la realización."</w:t>
      </w:r>
      <w:r>
        <w:rPr>
          <w:rFonts w:ascii="Gill Sans MT" w:hAnsi="Gill Sans MT" w:cs="Gill Sans MT" w:eastAsia="Gill Sans MT"/>
          <w:color w:val="111111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300"/>
        <w:ind w:right="0" w:left="0" w:firstLine="0"/>
        <w:jc w:val="right"/>
        <w:rPr>
          <w:rFonts w:ascii="Gill Sans MT" w:hAnsi="Gill Sans MT" w:cs="Gill Sans MT" w:eastAsia="Gill Sans MT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i/>
          <w:color w:val="000000"/>
          <w:spacing w:val="0"/>
          <w:position w:val="0"/>
          <w:sz w:val="28"/>
          <w:shd w:fill="auto" w:val="clear"/>
        </w:rPr>
        <w:t xml:space="preserve">Anónimo</w:t>
      </w:r>
    </w:p>
    <w:p>
      <w:pPr>
        <w:keepNext w:val="true"/>
        <w:widowControl w:val="fals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presente trabajo pretende simular la necesidad de una empresa pequeña, un bar, que necesita, por un lado, organizar las entradas al club y por otro lado llevar un control del stock y precios que se relacione con su sitio de e-commerce (tragos, bebidas, hamburguesas).</w:t>
      </w:r>
    </w:p>
    <w:p>
      <w:pPr>
        <w:keepNext w:val="true"/>
        <w:widowControl w:val="fals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(Nombre y logo simulado con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http://namelix.com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widowControl w:val="fals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este proyecto introductorio, se presenta un diagrama de flujo general, un pseudocódigo que simula la carga de entradas y productos. Además, se teoriza sobre el proceso de gestión del proyecto con las metodologías ágiles trabajadas en el curso, Kanban y Scrum.</w:t>
      </w:r>
    </w:p>
    <w:p>
      <w:pPr>
        <w:keepNext w:val="true"/>
        <w:widowControl w:val="fals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namelix.com/" Id="docRId2" Type="http://schemas.openxmlformats.org/officeDocument/2006/relationships/hyperlink"/><Relationship Target="styles.xml" Id="docRId4" Type="http://schemas.openxmlformats.org/officeDocument/2006/relationships/styles"/></Relationships>
</file>