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ACE5A" w14:textId="77777777" w:rsidR="007F079C" w:rsidRPr="007F079C" w:rsidRDefault="007F079C" w:rsidP="007F079C">
      <w:pPr>
        <w:shd w:val="clear" w:color="auto" w:fill="FFFFFF"/>
        <w:spacing w:line="288" w:lineRule="atLeast"/>
        <w:ind w:firstLine="0"/>
        <w:outlineLvl w:val="0"/>
        <w:rPr>
          <w:rFonts w:ascii="Roboto" w:eastAsia="Times New Roman" w:hAnsi="Roboto" w:cs="Times New Roman"/>
          <w:b/>
          <w:bCs/>
          <w:color w:val="3A3A3A"/>
          <w:kern w:val="36"/>
          <w:sz w:val="28"/>
          <w:szCs w:val="28"/>
          <w:lang w:val="es-419" w:eastAsia="es-419"/>
        </w:rPr>
      </w:pPr>
      <w:r w:rsidRPr="007F079C">
        <w:rPr>
          <w:rFonts w:ascii="Roboto" w:eastAsia="Times New Roman" w:hAnsi="Roboto" w:cs="Times New Roman"/>
          <w:b/>
          <w:bCs/>
          <w:color w:val="3A3A3A"/>
          <w:kern w:val="36"/>
          <w:sz w:val="28"/>
          <w:szCs w:val="28"/>
          <w:lang w:val="es-419" w:eastAsia="es-419"/>
        </w:rPr>
        <w:t>Inteligencia Artificial en 2024: avances asombrosos, desafíos complejos y un futuro incierto</w:t>
      </w:r>
    </w:p>
    <w:p w14:paraId="0A63FE06" w14:textId="77777777" w:rsidR="007F079C" w:rsidRDefault="007F079C" w:rsidP="007F079C">
      <w:pPr>
        <w:shd w:val="clear" w:color="auto" w:fill="FFFFFF"/>
        <w:spacing w:line="288" w:lineRule="atLeast"/>
        <w:ind w:firstLine="0"/>
        <w:outlineLvl w:val="0"/>
        <w:rPr>
          <w:rFonts w:ascii="Roboto" w:eastAsia="Times New Roman" w:hAnsi="Roboto" w:cs="Times New Roman"/>
          <w:color w:val="3A3A3A"/>
          <w:kern w:val="36"/>
          <w:sz w:val="28"/>
          <w:szCs w:val="28"/>
          <w:lang w:val="es-419" w:eastAsia="es-419"/>
        </w:rPr>
      </w:pPr>
    </w:p>
    <w:p w14:paraId="13466022" w14:textId="77777777" w:rsidR="007F079C" w:rsidRP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  <w:proofErr w:type="spellStart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Chatbots</w:t>
      </w:r>
      <w:proofErr w:type="spellEnd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 xml:space="preserve"> elocuentes, algoritmos prodigiosos y una inversión desbocada: el panorama de la IA este año es tan impresionante como desconcertante. El último informe de Stanford explora este territorio en constante expansión, destacando avances notables, riesgos crecientes y un porvenir incierto</w:t>
      </w:r>
    </w:p>
    <w:p w14:paraId="6F2E74B6" w14:textId="2EF7EA3E" w:rsidR="007F079C" w:rsidRPr="007F079C" w:rsidRDefault="007F079C" w:rsidP="007F079C">
      <w:pPr>
        <w:shd w:val="clear" w:color="auto" w:fill="FFFFFF"/>
        <w:spacing w:line="288" w:lineRule="atLeast"/>
        <w:ind w:firstLine="0"/>
        <w:jc w:val="center"/>
        <w:outlineLvl w:val="0"/>
        <w:rPr>
          <w:rFonts w:ascii="Roboto" w:eastAsia="Times New Roman" w:hAnsi="Roboto" w:cs="Times New Roman"/>
          <w:color w:val="3A3A3A"/>
          <w:kern w:val="36"/>
          <w:sz w:val="28"/>
          <w:szCs w:val="28"/>
          <w:lang w:val="es-419" w:eastAsia="es-419"/>
        </w:rPr>
      </w:pPr>
      <w:r>
        <w:rPr>
          <w:rFonts w:ascii="Roboto" w:eastAsia="Times New Roman" w:hAnsi="Roboto" w:cs="Times New Roman"/>
          <w:noProof/>
          <w:color w:val="3A3A3A"/>
          <w:kern w:val="36"/>
          <w:sz w:val="28"/>
          <w:szCs w:val="28"/>
          <w:lang w:val="es-419" w:eastAsia="es-419"/>
        </w:rPr>
        <w:drawing>
          <wp:inline distT="0" distB="0" distL="0" distR="0" wp14:anchorId="79413033" wp14:editId="385497CB">
            <wp:extent cx="4476750" cy="2518171"/>
            <wp:effectExtent l="0" t="0" r="0" b="0"/>
            <wp:docPr id="14808072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60" cy="2534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A72D1" w14:textId="77777777" w:rsidR="00111043" w:rsidRDefault="00111043"/>
    <w:p w14:paraId="13B0D7D0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 xml:space="preserve">La inteligencia artificial (IA) está transformando nuestro mundo a un ritmo asombroso. Desde </w:t>
      </w:r>
      <w:proofErr w:type="spellStart"/>
      <w:r w:rsidRPr="007F079C">
        <w:rPr>
          <w:rFonts w:ascii="Arial" w:hAnsi="Arial" w:cs="Arial"/>
          <w:color w:val="3A3A3A"/>
        </w:rPr>
        <w:t>chatbots</w:t>
      </w:r>
      <w:proofErr w:type="spellEnd"/>
      <w:r w:rsidRPr="007F079C">
        <w:rPr>
          <w:rFonts w:ascii="Arial" w:hAnsi="Arial" w:cs="Arial"/>
          <w:color w:val="3A3A3A"/>
        </w:rPr>
        <w:t xml:space="preserve"> que mantienen conversaciones fluidas hasta algoritmos que superan a los humanos en tareas complejas, los avances en IA son cada vez más impresionantes. El Artificial </w:t>
      </w:r>
      <w:proofErr w:type="spellStart"/>
      <w:r w:rsidRPr="007F079C">
        <w:rPr>
          <w:rFonts w:ascii="Arial" w:hAnsi="Arial" w:cs="Arial"/>
          <w:color w:val="3A3A3A"/>
        </w:rPr>
        <w:t>Intelligence</w:t>
      </w:r>
      <w:proofErr w:type="spellEnd"/>
      <w:r w:rsidRPr="007F079C">
        <w:rPr>
          <w:rFonts w:ascii="Arial" w:hAnsi="Arial" w:cs="Arial"/>
          <w:color w:val="3A3A3A"/>
        </w:rPr>
        <w:t xml:space="preserve"> </w:t>
      </w:r>
      <w:proofErr w:type="spellStart"/>
      <w:r w:rsidRPr="007F079C">
        <w:rPr>
          <w:rFonts w:ascii="Arial" w:hAnsi="Arial" w:cs="Arial"/>
          <w:color w:val="3A3A3A"/>
        </w:rPr>
        <w:t>Index</w:t>
      </w:r>
      <w:proofErr w:type="spellEnd"/>
      <w:r w:rsidRPr="007F079C">
        <w:rPr>
          <w:rFonts w:ascii="Arial" w:hAnsi="Arial" w:cs="Arial"/>
          <w:color w:val="3A3A3A"/>
        </w:rPr>
        <w:t xml:space="preserve"> </w:t>
      </w:r>
      <w:proofErr w:type="spellStart"/>
      <w:r w:rsidRPr="007F079C">
        <w:rPr>
          <w:rFonts w:ascii="Arial" w:hAnsi="Arial" w:cs="Arial"/>
          <w:color w:val="3A3A3A"/>
        </w:rPr>
        <w:t>Report</w:t>
      </w:r>
      <w:proofErr w:type="spellEnd"/>
      <w:r w:rsidRPr="007F079C">
        <w:rPr>
          <w:rFonts w:ascii="Arial" w:hAnsi="Arial" w:cs="Arial"/>
          <w:color w:val="3A3A3A"/>
        </w:rPr>
        <w:t xml:space="preserve"> 2024, publicado por el Instituto de Inteligencia Artificial Centrada en el Ser Humano de la Universidad de Stanford, ofrece una visión completa de este vertiginoso progreso y sus implicaciones.</w:t>
      </w:r>
    </w:p>
    <w:p w14:paraId="38B69B7E" w14:textId="77777777" w:rsidR="007F079C" w:rsidRP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El informe destacó que la IA superó el rendimiento humano en varios puntos de referencia, como la clasificación de imágenes, el razonamiento visual y la comprensión del inglés. Sin embargo, todavía se queda atrás en tareas más complejas, como las matemáticas a nivel competitivo y el razonamiento visual del sentido común.</w:t>
      </w:r>
    </w:p>
    <w:p w14:paraId="5BAC3FFF" w14:textId="28FFE4BA" w:rsid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A medida que la IA se vuelve más capaz, los puntos de referencia existentes quedan rápidamente obsoletos, lo que plantea la necesidad de nuevas formas de evaluación.</w:t>
      </w:r>
    </w:p>
    <w:p w14:paraId="377FE1A9" w14:textId="77777777" w:rsid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</w:p>
    <w:p w14:paraId="7D635A42" w14:textId="77777777" w:rsidR="007F079C" w:rsidRP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</w:p>
    <w:p w14:paraId="3475AB9E" w14:textId="77777777" w:rsidR="007F079C" w:rsidRDefault="007F079C" w:rsidP="007F079C">
      <w:pPr>
        <w:shd w:val="clear" w:color="auto" w:fill="FFFFFF"/>
        <w:spacing w:after="300" w:line="288" w:lineRule="atLeast"/>
        <w:ind w:firstLine="0"/>
        <w:jc w:val="both"/>
        <w:outlineLvl w:val="1"/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</w:pPr>
    </w:p>
    <w:p w14:paraId="1D89C60B" w14:textId="77777777" w:rsidR="007F079C" w:rsidRDefault="007F079C" w:rsidP="007F079C">
      <w:pPr>
        <w:shd w:val="clear" w:color="auto" w:fill="FFFFFF"/>
        <w:spacing w:after="300" w:line="288" w:lineRule="atLeast"/>
        <w:ind w:firstLine="0"/>
        <w:jc w:val="both"/>
        <w:outlineLvl w:val="1"/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  <w:lastRenderedPageBreak/>
        <w:t>¿Quién lidera la carrera de la IA?</w:t>
      </w:r>
      <w:r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  <w:t xml:space="preserve">                                                                                                      </w:t>
      </w:r>
    </w:p>
    <w:p w14:paraId="0E15FAD3" w14:textId="0C75C817" w:rsidR="007F079C" w:rsidRPr="007F079C" w:rsidRDefault="007F079C" w:rsidP="007F079C">
      <w:pPr>
        <w:shd w:val="clear" w:color="auto" w:fill="FFFFFF"/>
        <w:spacing w:after="300" w:line="288" w:lineRule="atLeast"/>
        <w:ind w:firstLine="0"/>
        <w:jc w:val="both"/>
        <w:outlineLvl w:val="1"/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La industria sigue dominando la investigación de vanguardia en IA, con 51 modelos notables de aprendizaje automático producidos en 2023, en comparación con solo 15 de la academia.</w:t>
      </w:r>
    </w:p>
    <w:p w14:paraId="67CDEED6" w14:textId="77777777" w:rsidR="007F079C" w:rsidRP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Estados Unidos lidera como fuente de los principales modelos de IA, con 61 modelos notables originados en instituciones estadounidenses, superando con creces los 21 de la Unión Europea y los 15 de China. Gigantes tecnológicos como </w:t>
      </w:r>
      <w:proofErr w:type="spellStart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OpenAI</w:t>
      </w:r>
      <w:proofErr w:type="spellEnd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, Google y </w:t>
      </w:r>
      <w:proofErr w:type="spellStart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Anthropic</w:t>
      </w:r>
      <w:proofErr w:type="spellEnd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 están a la vanguardia de este rápido progreso.</w:t>
      </w:r>
    </w:p>
    <w:p w14:paraId="62508206" w14:textId="77777777" w:rsidR="007F079C" w:rsidRPr="007F079C" w:rsidRDefault="007F079C" w:rsidP="007F079C">
      <w:pPr>
        <w:shd w:val="clear" w:color="auto" w:fill="FFFFFF"/>
        <w:spacing w:after="300" w:line="288" w:lineRule="atLeast"/>
        <w:ind w:firstLine="0"/>
        <w:jc w:val="both"/>
        <w:outlineLvl w:val="1"/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  <w:t>¿Cuáles son los costos y desafíos de la IA avanzada?</w:t>
      </w:r>
    </w:p>
    <w:p w14:paraId="45990ACD" w14:textId="77777777" w:rsidR="007F079C" w:rsidRP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 xml:space="preserve">A medida que el rendimiento se dispara, también lo hacen los costos. Entrenar modelos de IA de última generación como GPT-4 de </w:t>
      </w:r>
      <w:proofErr w:type="spellStart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OpenAI</w:t>
      </w:r>
      <w:proofErr w:type="spellEnd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 xml:space="preserve"> y Gemini Ultra de Google cuesta decenas o incluso cientos de millones de dólares.</w:t>
      </w:r>
    </w:p>
    <w:p w14:paraId="1B404686" w14:textId="77777777" w:rsidR="007F079C" w:rsidRP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Estos sistemas también plantean preocupaciones sobre el uso intensivo de energía y agua necesario para ejecutarlos. Además, la creciente demanda de datos de entrenamiento de alta calidad plantea la posibilidad de que se agoten los suministros en los próximos años.</w:t>
      </w:r>
    </w:p>
    <w:p w14:paraId="70DE2C24" w14:textId="77777777" w:rsidR="007F079C" w:rsidRPr="007F079C" w:rsidRDefault="007F079C" w:rsidP="007F079C">
      <w:pPr>
        <w:shd w:val="clear" w:color="auto" w:fill="FFFFFF"/>
        <w:spacing w:after="300" w:line="288" w:lineRule="atLeast"/>
        <w:ind w:firstLine="0"/>
        <w:jc w:val="both"/>
        <w:outlineLvl w:val="1"/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  <w:t>¿Cómo está impactando la IA en el trabajo y la ciencia?</w:t>
      </w:r>
    </w:p>
    <w:p w14:paraId="16504303" w14:textId="77777777" w:rsidR="007F079C" w:rsidRP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Estudios recientes sugirieron que la IA está mejorando la productividad de los trabajadores y la calidad de su trabajo. Estos sistemas también tienen el potencial de cerrar la brecha de habilidades entre trabajadores de baja y alta calificación.</w:t>
      </w:r>
    </w:p>
    <w:p w14:paraId="20278D27" w14:textId="77777777" w:rsidR="007F079C" w:rsidRPr="007F079C" w:rsidRDefault="007F079C" w:rsidP="007F079C">
      <w:pPr>
        <w:shd w:val="clear" w:color="auto" w:fill="FFFFFF"/>
        <w:spacing w:after="360" w:line="240" w:lineRule="auto"/>
        <w:ind w:firstLine="0"/>
        <w:jc w:val="both"/>
        <w:rPr>
          <w:rFonts w:ascii="Arial" w:eastAsia="Times New Roman" w:hAnsi="Arial" w:cs="Arial"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En el ámbito científico, aplicaciones innovadoras de IA como </w:t>
      </w:r>
      <w:proofErr w:type="spellStart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AlphaDev</w:t>
      </w:r>
      <w:proofErr w:type="spellEnd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 xml:space="preserve"> (desarrollado por Google) y </w:t>
      </w:r>
      <w:proofErr w:type="spellStart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GNoME</w:t>
      </w:r>
      <w:proofErr w:type="spellEnd"/>
      <w:r w:rsidRPr="007F079C">
        <w:rPr>
          <w:rFonts w:ascii="Arial" w:eastAsia="Times New Roman" w:hAnsi="Arial" w:cs="Arial"/>
          <w:color w:val="3A3A3A"/>
          <w:szCs w:val="24"/>
          <w:lang w:val="es-419" w:eastAsia="es-419"/>
        </w:rPr>
        <w:t> están acelerando el descubrimiento y el progreso en diversos campos.</w:t>
      </w:r>
    </w:p>
    <w:p w14:paraId="33E46B10" w14:textId="7A2F4B2C" w:rsidR="007F079C" w:rsidRDefault="007F079C" w:rsidP="007F079C">
      <w:pPr>
        <w:jc w:val="center"/>
      </w:pPr>
      <w:r>
        <w:rPr>
          <w:noProof/>
        </w:rPr>
        <w:drawing>
          <wp:inline distT="0" distB="0" distL="0" distR="0" wp14:anchorId="569E314E" wp14:editId="759E8056">
            <wp:extent cx="4152900" cy="2336006"/>
            <wp:effectExtent l="0" t="0" r="0" b="7620"/>
            <wp:docPr id="6552060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65" cy="2343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030A02" w14:textId="77777777" w:rsidR="007F079C" w:rsidRPr="007F079C" w:rsidRDefault="007F079C" w:rsidP="007F079C">
      <w:pPr>
        <w:shd w:val="clear" w:color="auto" w:fill="FFFFFF"/>
        <w:spacing w:after="300" w:line="288" w:lineRule="atLeast"/>
        <w:ind w:firstLine="0"/>
        <w:jc w:val="both"/>
        <w:outlineLvl w:val="1"/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</w:pPr>
      <w:r w:rsidRPr="007F079C">
        <w:rPr>
          <w:rFonts w:ascii="Arial" w:eastAsia="Times New Roman" w:hAnsi="Arial" w:cs="Arial"/>
          <w:b/>
          <w:bCs/>
          <w:color w:val="3A3A3A"/>
          <w:szCs w:val="24"/>
          <w:lang w:val="es-419" w:eastAsia="es-419"/>
        </w:rPr>
        <w:lastRenderedPageBreak/>
        <w:t>¿Cuáles son las implicaciones éticas y regulatorias?</w:t>
      </w:r>
    </w:p>
    <w:p w14:paraId="60A3A14D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A medida que la inteligencia artificial se vuelve más poderosa y omnipresente, surgen preocupaciones éticas sobre cómo se desarrolla y utiliza. La falta de evaluaciones robustas y estandarizadas para la responsabilidad de los grandes modelos de lenguaje (LLM) complica los esfuerzos para comparar sistemáticamente los riesgos y limitaciones de los principales modelos de IA.</w:t>
      </w:r>
    </w:p>
    <w:p w14:paraId="509684D0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En respuesta a estas preocupaciones, el número de regulaciones relacionadas con la IA en Estados Unidos ha aumentado drásticamente, pasando de una sola regulación en 2016 a 25 en 2023.</w:t>
      </w:r>
    </w:p>
    <w:p w14:paraId="3971F8F4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b/>
          <w:bCs/>
          <w:color w:val="3A3A3A"/>
        </w:rPr>
      </w:pPr>
      <w:r w:rsidRPr="007F079C">
        <w:rPr>
          <w:rFonts w:ascii="Arial" w:hAnsi="Arial" w:cs="Arial"/>
          <w:b/>
          <w:bCs/>
          <w:color w:val="3A3A3A"/>
        </w:rPr>
        <w:t>¿Cómo está reaccionando el público a la IA?</w:t>
      </w:r>
    </w:p>
    <w:p w14:paraId="646876DD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A medida que esta tecnología se adentra en la conciencia pública, las personas de todo el mundo son cada vez más conscientes de su potencial impacto.</w:t>
      </w:r>
    </w:p>
    <w:p w14:paraId="16A4EE67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Una encuesta de Ipsos mostró que la proporción de personas que creen que la IA afectará dramáticamente sus vidas en los próximos tres a cinco años ha aumentado del 60% al 66% en el último año. Además, el 52% expresa nerviosismo hacia los productos y servicios de inteligencia artificial, lo que marca un aumento de 13 puntos porcentuales desde 2022.</w:t>
      </w:r>
    </w:p>
    <w:p w14:paraId="694CAC55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A pesar de estos desafíos y preocupaciones, el entusiasmo por la IA generativa está en auge. La inversión en este campo casi se octuplicó de 2022 a 2023, alcanzando los 25.200 millones de dólares.</w:t>
      </w:r>
    </w:p>
    <w:p w14:paraId="3D7C23F4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Grandes actores del espacio de la IA generativa, como </w:t>
      </w:r>
      <w:proofErr w:type="spellStart"/>
      <w:r w:rsidRPr="007F079C">
        <w:rPr>
          <w:rFonts w:ascii="Arial" w:hAnsi="Arial" w:cs="Arial"/>
          <w:color w:val="3A3A3A"/>
        </w:rPr>
        <w:t>OpenAI</w:t>
      </w:r>
      <w:proofErr w:type="spellEnd"/>
      <w:r w:rsidRPr="007F079C">
        <w:rPr>
          <w:rFonts w:ascii="Arial" w:hAnsi="Arial" w:cs="Arial"/>
          <w:color w:val="3A3A3A"/>
        </w:rPr>
        <w:t>, </w:t>
      </w:r>
      <w:proofErr w:type="spellStart"/>
      <w:r w:rsidRPr="007F079C">
        <w:rPr>
          <w:rFonts w:ascii="Arial" w:hAnsi="Arial" w:cs="Arial"/>
          <w:color w:val="3A3A3A"/>
        </w:rPr>
        <w:t>Anthropic</w:t>
      </w:r>
      <w:proofErr w:type="spellEnd"/>
      <w:r w:rsidRPr="007F079C">
        <w:rPr>
          <w:rFonts w:ascii="Arial" w:hAnsi="Arial" w:cs="Arial"/>
          <w:color w:val="3A3A3A"/>
        </w:rPr>
        <w:t>, </w:t>
      </w:r>
      <w:proofErr w:type="spellStart"/>
      <w:r w:rsidRPr="007F079C">
        <w:rPr>
          <w:rFonts w:ascii="Arial" w:hAnsi="Arial" w:cs="Arial"/>
          <w:color w:val="3A3A3A"/>
        </w:rPr>
        <w:t>Hugging</w:t>
      </w:r>
      <w:proofErr w:type="spellEnd"/>
      <w:r w:rsidRPr="007F079C">
        <w:rPr>
          <w:rFonts w:ascii="Arial" w:hAnsi="Arial" w:cs="Arial"/>
          <w:color w:val="3A3A3A"/>
        </w:rPr>
        <w:t xml:space="preserve"> </w:t>
      </w:r>
      <w:proofErr w:type="spellStart"/>
      <w:r w:rsidRPr="007F079C">
        <w:rPr>
          <w:rFonts w:ascii="Arial" w:hAnsi="Arial" w:cs="Arial"/>
          <w:color w:val="3A3A3A"/>
        </w:rPr>
        <w:t>Face</w:t>
      </w:r>
      <w:proofErr w:type="spellEnd"/>
      <w:r w:rsidRPr="007F079C">
        <w:rPr>
          <w:rFonts w:ascii="Arial" w:hAnsi="Arial" w:cs="Arial"/>
          <w:color w:val="3A3A3A"/>
        </w:rPr>
        <w:t> e </w:t>
      </w:r>
      <w:proofErr w:type="spellStart"/>
      <w:r w:rsidRPr="007F079C">
        <w:rPr>
          <w:rFonts w:ascii="Arial" w:hAnsi="Arial" w:cs="Arial"/>
          <w:color w:val="3A3A3A"/>
        </w:rPr>
        <w:t>Inflection</w:t>
      </w:r>
      <w:proofErr w:type="spellEnd"/>
      <w:r w:rsidRPr="007F079C">
        <w:rPr>
          <w:rFonts w:ascii="Arial" w:hAnsi="Arial" w:cs="Arial"/>
          <w:color w:val="3A3A3A"/>
        </w:rPr>
        <w:t>, reportaron importantes rondas de recaudación de fondos.</w:t>
      </w:r>
    </w:p>
    <w:p w14:paraId="5E7C10C5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b/>
          <w:bCs/>
          <w:color w:val="3A3A3A"/>
        </w:rPr>
      </w:pPr>
      <w:r w:rsidRPr="007F079C">
        <w:rPr>
          <w:rFonts w:ascii="Arial" w:hAnsi="Arial" w:cs="Arial"/>
          <w:color w:val="3A3A3A"/>
        </w:rPr>
        <w:t xml:space="preserve">El informe Artificial </w:t>
      </w:r>
      <w:proofErr w:type="spellStart"/>
      <w:r w:rsidRPr="007F079C">
        <w:rPr>
          <w:rFonts w:ascii="Arial" w:hAnsi="Arial" w:cs="Arial"/>
          <w:color w:val="3A3A3A"/>
        </w:rPr>
        <w:t>Intelligence</w:t>
      </w:r>
      <w:proofErr w:type="spellEnd"/>
      <w:r w:rsidRPr="007F079C">
        <w:rPr>
          <w:rFonts w:ascii="Arial" w:hAnsi="Arial" w:cs="Arial"/>
          <w:color w:val="3A3A3A"/>
        </w:rPr>
        <w:t xml:space="preserve"> </w:t>
      </w:r>
      <w:proofErr w:type="spellStart"/>
      <w:r w:rsidRPr="007F079C">
        <w:rPr>
          <w:rFonts w:ascii="Arial" w:hAnsi="Arial" w:cs="Arial"/>
          <w:color w:val="3A3A3A"/>
        </w:rPr>
        <w:t>Index</w:t>
      </w:r>
      <w:proofErr w:type="spellEnd"/>
      <w:r w:rsidRPr="007F079C">
        <w:rPr>
          <w:rFonts w:ascii="Arial" w:hAnsi="Arial" w:cs="Arial"/>
          <w:color w:val="3A3A3A"/>
        </w:rPr>
        <w:t xml:space="preserve"> 2024 vislumbró un panorama de rápido progreso, tremendo potencial y desafíos complejos. A medida que la IA continúa transformando nuestro mundo, será crucial abordar las implicaciones éticas, regulatorias y socioeconómicas para garantizar que esta poderosa tecnología beneficie a la humanidad </w:t>
      </w:r>
      <w:r w:rsidRPr="007F079C">
        <w:rPr>
          <w:rFonts w:ascii="Arial" w:hAnsi="Arial" w:cs="Arial"/>
          <w:b/>
          <w:bCs/>
          <w:color w:val="3A3A3A"/>
        </w:rPr>
        <w:t>de manera responsable y equitativa.</w:t>
      </w:r>
    </w:p>
    <w:p w14:paraId="589C3A32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b/>
          <w:bCs/>
          <w:color w:val="3A3A3A"/>
        </w:rPr>
      </w:pPr>
      <w:r w:rsidRPr="007F079C">
        <w:rPr>
          <w:rFonts w:ascii="Arial" w:hAnsi="Arial" w:cs="Arial"/>
          <w:b/>
          <w:bCs/>
          <w:color w:val="3A3A3A"/>
        </w:rPr>
        <w:t>Riesgos crecientes</w:t>
      </w:r>
    </w:p>
    <w:p w14:paraId="1C177D1B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 xml:space="preserve">El Artificial </w:t>
      </w:r>
      <w:proofErr w:type="spellStart"/>
      <w:r w:rsidRPr="007F079C">
        <w:rPr>
          <w:rFonts w:ascii="Arial" w:hAnsi="Arial" w:cs="Arial"/>
          <w:color w:val="3A3A3A"/>
        </w:rPr>
        <w:t>Intelligence</w:t>
      </w:r>
      <w:proofErr w:type="spellEnd"/>
      <w:r w:rsidRPr="007F079C">
        <w:rPr>
          <w:rFonts w:ascii="Arial" w:hAnsi="Arial" w:cs="Arial"/>
          <w:color w:val="3A3A3A"/>
        </w:rPr>
        <w:t xml:space="preserve"> </w:t>
      </w:r>
      <w:proofErr w:type="spellStart"/>
      <w:r w:rsidRPr="007F079C">
        <w:rPr>
          <w:rFonts w:ascii="Arial" w:hAnsi="Arial" w:cs="Arial"/>
          <w:color w:val="3A3A3A"/>
        </w:rPr>
        <w:t>Index</w:t>
      </w:r>
      <w:proofErr w:type="spellEnd"/>
      <w:r w:rsidRPr="007F079C">
        <w:rPr>
          <w:rFonts w:ascii="Arial" w:hAnsi="Arial" w:cs="Arial"/>
          <w:color w:val="3A3A3A"/>
        </w:rPr>
        <w:t xml:space="preserve"> </w:t>
      </w:r>
      <w:proofErr w:type="spellStart"/>
      <w:r w:rsidRPr="007F079C">
        <w:rPr>
          <w:rFonts w:ascii="Arial" w:hAnsi="Arial" w:cs="Arial"/>
          <w:color w:val="3A3A3A"/>
        </w:rPr>
        <w:t>Report</w:t>
      </w:r>
      <w:proofErr w:type="spellEnd"/>
      <w:r w:rsidRPr="007F079C">
        <w:rPr>
          <w:rFonts w:ascii="Arial" w:hAnsi="Arial" w:cs="Arial"/>
          <w:color w:val="3A3A3A"/>
        </w:rPr>
        <w:t xml:space="preserve"> 2024 de Stanford subrayó estos crecientes riesgos y desafíos que acompañan a los rápidos avances en IA:</w:t>
      </w:r>
    </w:p>
    <w:p w14:paraId="4C273C97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Falta de evaluaciones robustas y estandarizadas para garantizar la responsabilidad y la seguridad de los modelos de inteligencia artificial.</w:t>
      </w:r>
    </w:p>
    <w:p w14:paraId="184C4726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lastRenderedPageBreak/>
        <w:t>– Preocupaciones éticas relacionadas con el desarrollo y uso de la IA, incluyendo sesgos potenciales, privacidad, transparencia y el impacto en el empleo.</w:t>
      </w:r>
    </w:p>
    <w:p w14:paraId="41522B8F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Altos costos y requisitos energéticos de los modelos avanzados de IA que plantean interrogantes sobre la sostenibilidad y la accesibilidad.</w:t>
      </w:r>
    </w:p>
    <w:p w14:paraId="085DF3FB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Para abordar estos riesgos crecientes, será crucial:</w:t>
      </w:r>
    </w:p>
    <w:p w14:paraId="17658E4C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Desarrollar pautas éticas sólidas.</w:t>
      </w:r>
    </w:p>
    <w:p w14:paraId="2E10B03C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Aumentar la supervisión regulatoria.</w:t>
      </w:r>
    </w:p>
    <w:p w14:paraId="5145B13B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Fomentar una mayor colaboración entre la industria, la academia y los responsables políticos.</w:t>
      </w:r>
    </w:p>
    <w:p w14:paraId="79AD108D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b/>
          <w:bCs/>
          <w:color w:val="3A3A3A"/>
        </w:rPr>
      </w:pPr>
      <w:r w:rsidRPr="007F079C">
        <w:rPr>
          <w:rFonts w:ascii="Arial" w:hAnsi="Arial" w:cs="Arial"/>
          <w:b/>
          <w:bCs/>
          <w:color w:val="3A3A3A"/>
        </w:rPr>
        <w:t>Porvenir incierto</w:t>
      </w:r>
    </w:p>
    <w:p w14:paraId="7F60F58B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Aunque el informe pinta un panorama impresionante de los rápidos avances en IA, también reconoce las significativas incertidumbres que rodean el futuro de esta tecnología:</w:t>
      </w:r>
    </w:p>
    <w:p w14:paraId="45B8CD4E" w14:textId="77777777" w:rsidR="007F079C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El vasto potencial de la tecnología generativa para transformar numerosos aspectos de la sociedad, desde la industria hasta la atención médica.</w:t>
      </w:r>
    </w:p>
    <w:p w14:paraId="4C51D82D" w14:textId="77777777" w:rsidR="00D77091" w:rsidRPr="007F079C" w:rsidRDefault="00D77091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</w:p>
    <w:p w14:paraId="5C8ADB71" w14:textId="77777777" w:rsidR="00D77091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La trayectoria exacta y las implicaciones finales de estos desarrollos siguen siendo difíciles de predecir</w:t>
      </w:r>
    </w:p>
    <w:p w14:paraId="5DA91442" w14:textId="561164A0" w:rsidR="007F079C" w:rsidRPr="007F079C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</w:p>
    <w:p w14:paraId="3A7B0989" w14:textId="77777777" w:rsidR="007F079C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Complejas cuestiones éticas, legales y socioeconómicas que requerirán una cuidadosa navegación.</w:t>
      </w:r>
    </w:p>
    <w:p w14:paraId="7934344D" w14:textId="77777777" w:rsidR="00D77091" w:rsidRPr="007F079C" w:rsidRDefault="00D77091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</w:p>
    <w:p w14:paraId="1D299348" w14:textId="142BB084" w:rsidR="007F079C" w:rsidRPr="00D77091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3A3A3A"/>
        </w:rPr>
      </w:pPr>
      <w:r w:rsidRPr="007F079C">
        <w:rPr>
          <w:rFonts w:ascii="Arial" w:hAnsi="Arial" w:cs="Arial"/>
          <w:b/>
          <w:bCs/>
          <w:color w:val="3A3A3A"/>
        </w:rPr>
        <w:t>Abordar estas preguntas sobre el futuro de la IA requerirá:</w:t>
      </w:r>
    </w:p>
    <w:p w14:paraId="31BC31DD" w14:textId="77777777" w:rsidR="00D77091" w:rsidRPr="007F079C" w:rsidRDefault="00D77091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</w:p>
    <w:p w14:paraId="5F03E1B5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Investigación continua, diálogo y colaboración multidisciplinaria.</w:t>
      </w:r>
    </w:p>
    <w:p w14:paraId="32F6D191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Gestionar activamente su desarrollo y adopción.</w:t>
      </w:r>
    </w:p>
    <w:p w14:paraId="41D28855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Aprovechar sus beneficios y navegar sus desafíos.</w:t>
      </w:r>
    </w:p>
    <w:p w14:paraId="44C50ADB" w14:textId="77777777" w:rsidR="007F079C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  <w:proofErr w:type="spellStart"/>
      <w:r w:rsidRPr="007F079C">
        <w:rPr>
          <w:rFonts w:ascii="Arial" w:hAnsi="Arial" w:cs="Arial"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 xml:space="preserve"> y su uso en Estados Unidos</w:t>
      </w:r>
    </w:p>
    <w:p w14:paraId="13657FAD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A3A3A"/>
        </w:rPr>
      </w:pPr>
    </w:p>
    <w:p w14:paraId="6590BEC0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 xml:space="preserve">Un estudio reciente realizado por Pew </w:t>
      </w:r>
      <w:proofErr w:type="spellStart"/>
      <w:r w:rsidRPr="007F079C">
        <w:rPr>
          <w:rFonts w:ascii="Arial" w:hAnsi="Arial" w:cs="Arial"/>
          <w:color w:val="3A3A3A"/>
        </w:rPr>
        <w:t>Research</w:t>
      </w:r>
      <w:proofErr w:type="spellEnd"/>
      <w:r w:rsidRPr="007F079C">
        <w:rPr>
          <w:rFonts w:ascii="Arial" w:hAnsi="Arial" w:cs="Arial"/>
          <w:color w:val="3A3A3A"/>
        </w:rPr>
        <w:t xml:space="preserve"> Center arrojó luz sobre la adopción y los patrones de uso de </w:t>
      </w:r>
      <w:proofErr w:type="spellStart"/>
      <w:r w:rsidRPr="007F079C">
        <w:rPr>
          <w:rFonts w:ascii="Arial" w:hAnsi="Arial" w:cs="Arial"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 xml:space="preserve"> en los Estados Unidos.</w:t>
      </w:r>
    </w:p>
    <w:p w14:paraId="7CF2C6EE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La investigación revela que una parte significativa de la población adulta experimentó con esta herramienta de inteligencia artificial, utilizándola para una variedad de propósitos tanto personales como profesionales.</w:t>
      </w:r>
    </w:p>
    <w:p w14:paraId="08C69572" w14:textId="77777777" w:rsidR="007F079C" w:rsidRPr="00D77091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b/>
          <w:bCs/>
          <w:color w:val="3A3A3A"/>
        </w:rPr>
      </w:pPr>
      <w:r w:rsidRPr="00D77091">
        <w:rPr>
          <w:rFonts w:ascii="Arial" w:hAnsi="Arial" w:cs="Arial"/>
          <w:b/>
          <w:bCs/>
          <w:color w:val="3A3A3A"/>
        </w:rPr>
        <w:lastRenderedPageBreak/>
        <w:t>Algunas consideraciones:</w:t>
      </w:r>
    </w:p>
    <w:p w14:paraId="455FE8FE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 xml:space="preserve">– Adopción generalizada: aproximadamente el 15% de los adultos estadounidenses ha utilizado </w:t>
      </w:r>
      <w:proofErr w:type="spellStart"/>
      <w:r w:rsidRPr="007F079C">
        <w:rPr>
          <w:rFonts w:ascii="Arial" w:hAnsi="Arial" w:cs="Arial"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>, lo que representa a unos 39 millones de personas. Este nivel de adopción es notable considerando que la herramienta se lanzó hace relativamente poco tiempo.</w:t>
      </w:r>
    </w:p>
    <w:p w14:paraId="0B7A230E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Demografía de los usuarios: los adultos jóvenes y aquellos con mayores niveles de educación tienen más probabilidades de haber probado </w:t>
      </w:r>
      <w:proofErr w:type="spellStart"/>
      <w:r w:rsidRPr="007F079C">
        <w:rPr>
          <w:rFonts w:ascii="Arial" w:hAnsi="Arial" w:cs="Arial"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>.</w:t>
      </w:r>
    </w:p>
    <w:p w14:paraId="679F8E33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Alrededor del 27% de los adultos menores de 30 años y el 29% de los graduados universitarios han usado la herramienta, en comparación con el 6% de los mayores de 50 años y el 8% de aquellos sin título universitario.</w:t>
      </w:r>
    </w:p>
    <w:p w14:paraId="6F1F2A9E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Usos creativos y de escritura: muchos estadounidenses han aprovechado </w:t>
      </w:r>
      <w:proofErr w:type="spellStart"/>
      <w:r w:rsidRPr="007F079C">
        <w:rPr>
          <w:rFonts w:ascii="Arial" w:hAnsi="Arial" w:cs="Arial"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> para tareas creativas y relacionadas con la escritura. Aproximadamente el 46% de los usuarios ha empleado la herramienta para redactar, editar o generar ideas para diversos tipos de contenido, como correos electrónicos, ensayos, historias y poemas.</w:t>
      </w:r>
    </w:p>
    <w:p w14:paraId="19B2E56A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Búsqueda de información y resolución de problemas: </w:t>
      </w:r>
      <w:proofErr w:type="spellStart"/>
      <w:r w:rsidRPr="007F079C">
        <w:rPr>
          <w:rFonts w:ascii="Arial" w:hAnsi="Arial" w:cs="Arial"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> también se ha convertido en un recurso popular para buscar información y obtener ayuda en la resolución de problemas.</w:t>
      </w:r>
    </w:p>
    <w:p w14:paraId="7F17CA47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Alrededor del 44% de los usuarios ha recurrido a la herramienta para investigar temas específicos o encontrar respuestas a preguntas, mientras que el 31% la ha utilizado para recibir asistencia en la solución de problemas.</w:t>
      </w:r>
    </w:p>
    <w:p w14:paraId="4EB7FD87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– Usos profesionales y educativos: además de las aplicaciones personales, </w:t>
      </w:r>
      <w:proofErr w:type="spellStart"/>
      <w:r w:rsidRPr="007F079C">
        <w:rPr>
          <w:rFonts w:ascii="Arial" w:hAnsi="Arial" w:cs="Arial"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> ha encontrado su lugar en entornos profesionales y educativos.</w:t>
      </w:r>
    </w:p>
    <w:p w14:paraId="03860814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Aproximadamente el 21% de los usuarios ha utilizado la herramienta para tareas relacionadas con su trabajo, mientras que el 18% la ha empleado con fines educativos o de aprendizaje.</w:t>
      </w:r>
    </w:p>
    <w:p w14:paraId="47F0872F" w14:textId="77777777" w:rsidR="007F079C" w:rsidRPr="007F079C" w:rsidRDefault="007F079C" w:rsidP="007F079C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La investigación de </w:t>
      </w:r>
      <w:r w:rsidRPr="007F079C">
        <w:rPr>
          <w:rFonts w:ascii="Arial" w:hAnsi="Arial" w:cs="Arial"/>
          <w:b/>
          <w:bCs/>
          <w:color w:val="3A3A3A"/>
        </w:rPr>
        <w:t xml:space="preserve">Pew </w:t>
      </w:r>
      <w:proofErr w:type="spellStart"/>
      <w:r w:rsidRPr="007F079C">
        <w:rPr>
          <w:rFonts w:ascii="Arial" w:hAnsi="Arial" w:cs="Arial"/>
          <w:b/>
          <w:bCs/>
          <w:color w:val="3A3A3A"/>
        </w:rPr>
        <w:t>Research</w:t>
      </w:r>
      <w:proofErr w:type="spellEnd"/>
      <w:r w:rsidRPr="007F079C">
        <w:rPr>
          <w:rFonts w:ascii="Arial" w:hAnsi="Arial" w:cs="Arial"/>
          <w:b/>
          <w:bCs/>
          <w:color w:val="3A3A3A"/>
        </w:rPr>
        <w:t xml:space="preserve"> Center</w:t>
      </w:r>
      <w:r w:rsidRPr="007F079C">
        <w:rPr>
          <w:rFonts w:ascii="Arial" w:hAnsi="Arial" w:cs="Arial"/>
          <w:color w:val="3A3A3A"/>
        </w:rPr>
        <w:t> nos muestra que </w:t>
      </w:r>
      <w:proofErr w:type="spellStart"/>
      <w:r w:rsidRPr="007F079C">
        <w:rPr>
          <w:rFonts w:ascii="Arial" w:hAnsi="Arial" w:cs="Arial"/>
          <w:b/>
          <w:bCs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> ha ganado una base de usuarios significativa en los Estados Unidos, </w:t>
      </w:r>
      <w:r w:rsidRPr="007F079C">
        <w:rPr>
          <w:rFonts w:ascii="Arial" w:hAnsi="Arial" w:cs="Arial"/>
          <w:b/>
          <w:bCs/>
          <w:color w:val="3A3A3A"/>
        </w:rPr>
        <w:t>con adultos jóvenes y educados a la vanguardia de la adopción.</w:t>
      </w:r>
      <w:r w:rsidRPr="007F079C">
        <w:rPr>
          <w:rFonts w:ascii="Arial" w:hAnsi="Arial" w:cs="Arial"/>
          <w:color w:val="3A3A3A"/>
        </w:rPr>
        <w:t> Los estadounidenses han encontrado una amplia gama de aplicaciones para la herramienta, desde la creación de contenido y la búsqueda de información hasta usos profesionales y educativos.</w:t>
      </w:r>
    </w:p>
    <w:p w14:paraId="24C3C529" w14:textId="056F88B2" w:rsidR="00D77091" w:rsidRPr="00D77091" w:rsidRDefault="007F079C" w:rsidP="00D77091">
      <w:pPr>
        <w:pStyle w:val="paragraph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3A3A3A"/>
        </w:rPr>
      </w:pPr>
      <w:r w:rsidRPr="007F079C">
        <w:rPr>
          <w:rFonts w:ascii="Arial" w:hAnsi="Arial" w:cs="Arial"/>
          <w:color w:val="3A3A3A"/>
        </w:rPr>
        <w:t>A medida que </w:t>
      </w:r>
      <w:proofErr w:type="spellStart"/>
      <w:r w:rsidRPr="007F079C">
        <w:rPr>
          <w:rFonts w:ascii="Arial" w:hAnsi="Arial" w:cs="Arial"/>
          <w:b/>
          <w:bCs/>
          <w:color w:val="3A3A3A"/>
        </w:rPr>
        <w:t>ChatGPT</w:t>
      </w:r>
      <w:proofErr w:type="spellEnd"/>
      <w:r w:rsidRPr="007F079C">
        <w:rPr>
          <w:rFonts w:ascii="Arial" w:hAnsi="Arial" w:cs="Arial"/>
          <w:color w:val="3A3A3A"/>
        </w:rPr>
        <w:t> y otras tecnologías de </w:t>
      </w:r>
      <w:r w:rsidRPr="007F079C">
        <w:rPr>
          <w:rFonts w:ascii="Arial" w:hAnsi="Arial" w:cs="Arial"/>
          <w:b/>
          <w:bCs/>
          <w:color w:val="3A3A3A"/>
        </w:rPr>
        <w:t>IA</w:t>
      </w:r>
      <w:r w:rsidRPr="007F079C">
        <w:rPr>
          <w:rFonts w:ascii="Arial" w:hAnsi="Arial" w:cs="Arial"/>
          <w:color w:val="3A3A3A"/>
        </w:rPr>
        <w:t>, como </w:t>
      </w:r>
      <w:r w:rsidRPr="007F079C">
        <w:rPr>
          <w:rFonts w:ascii="Arial" w:hAnsi="Arial" w:cs="Arial"/>
          <w:b/>
          <w:bCs/>
          <w:color w:val="3A3A3A"/>
        </w:rPr>
        <w:t>Google Gemini</w:t>
      </w:r>
      <w:r w:rsidRPr="007F079C">
        <w:rPr>
          <w:rFonts w:ascii="Arial" w:hAnsi="Arial" w:cs="Arial"/>
          <w:color w:val="3A3A3A"/>
        </w:rPr>
        <w:t>, Meta AI entre otras, continúan evolucionando, es probable que su impacto en la vida diaria de las personas siga creciendo.</w:t>
      </w:r>
    </w:p>
    <w:sectPr w:rsidR="00D77091" w:rsidRPr="00D77091" w:rsidSect="007F079C">
      <w:pgSz w:w="12240" w:h="15840" w:code="1"/>
      <w:pgMar w:top="1440" w:right="1440" w:bottom="1276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9C"/>
    <w:rsid w:val="000172CD"/>
    <w:rsid w:val="00111043"/>
    <w:rsid w:val="00314F0D"/>
    <w:rsid w:val="00417DAA"/>
    <w:rsid w:val="007066E0"/>
    <w:rsid w:val="007F079C"/>
    <w:rsid w:val="00874F17"/>
    <w:rsid w:val="00D7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56EFF"/>
  <w15:chartTrackingRefBased/>
  <w15:docId w15:val="{EE7FED10-8E62-464A-90AD-48EB1ECD0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line="48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DAA"/>
    <w:rPr>
      <w:rFonts w:ascii="Times New Roman" w:hAnsi="Times New Roman"/>
      <w:kern w:val="0"/>
      <w:sz w:val="24"/>
      <w:lang w:val="es-CR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F0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0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07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07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07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079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079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079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079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079C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s-C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079C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s-C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079C"/>
    <w:rPr>
      <w:rFonts w:eastAsiaTheme="majorEastAsia" w:cstheme="majorBidi"/>
      <w:color w:val="0F4761" w:themeColor="accent1" w:themeShade="BF"/>
      <w:kern w:val="0"/>
      <w:sz w:val="28"/>
      <w:szCs w:val="28"/>
      <w:lang w:val="es-CR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079C"/>
    <w:rPr>
      <w:rFonts w:eastAsiaTheme="majorEastAsia" w:cstheme="majorBidi"/>
      <w:i/>
      <w:iCs/>
      <w:color w:val="0F4761" w:themeColor="accent1" w:themeShade="BF"/>
      <w:kern w:val="0"/>
      <w:sz w:val="24"/>
      <w:lang w:val="es-CR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079C"/>
    <w:rPr>
      <w:rFonts w:eastAsiaTheme="majorEastAsia" w:cstheme="majorBidi"/>
      <w:color w:val="0F4761" w:themeColor="accent1" w:themeShade="BF"/>
      <w:kern w:val="0"/>
      <w:sz w:val="24"/>
      <w:lang w:val="es-CR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079C"/>
    <w:rPr>
      <w:rFonts w:eastAsiaTheme="majorEastAsia" w:cstheme="majorBidi"/>
      <w:i/>
      <w:iCs/>
      <w:color w:val="595959" w:themeColor="text1" w:themeTint="A6"/>
      <w:kern w:val="0"/>
      <w:sz w:val="24"/>
      <w:lang w:val="es-CR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079C"/>
    <w:rPr>
      <w:rFonts w:eastAsiaTheme="majorEastAsia" w:cstheme="majorBidi"/>
      <w:color w:val="595959" w:themeColor="text1" w:themeTint="A6"/>
      <w:kern w:val="0"/>
      <w:sz w:val="24"/>
      <w:lang w:val="es-CR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079C"/>
    <w:rPr>
      <w:rFonts w:eastAsiaTheme="majorEastAsia" w:cstheme="majorBidi"/>
      <w:i/>
      <w:iCs/>
      <w:color w:val="272727" w:themeColor="text1" w:themeTint="D8"/>
      <w:kern w:val="0"/>
      <w:sz w:val="24"/>
      <w:lang w:val="es-CR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079C"/>
    <w:rPr>
      <w:rFonts w:eastAsiaTheme="majorEastAsia" w:cstheme="majorBidi"/>
      <w:color w:val="272727" w:themeColor="text1" w:themeTint="D8"/>
      <w:kern w:val="0"/>
      <w:sz w:val="24"/>
      <w:lang w:val="es-CR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7F0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079C"/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7F079C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079C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s-CR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7F07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079C"/>
    <w:rPr>
      <w:rFonts w:ascii="Times New Roman" w:hAnsi="Times New Roman"/>
      <w:i/>
      <w:iCs/>
      <w:color w:val="404040" w:themeColor="text1" w:themeTint="BF"/>
      <w:kern w:val="0"/>
      <w:sz w:val="24"/>
      <w:lang w:val="es-CR"/>
      <w14:ligatures w14:val="none"/>
    </w:rPr>
  </w:style>
  <w:style w:type="paragraph" w:styleId="Prrafodelista">
    <w:name w:val="List Paragraph"/>
    <w:basedOn w:val="Normal"/>
    <w:uiPriority w:val="34"/>
    <w:qFormat/>
    <w:rsid w:val="007F07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07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07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079C"/>
    <w:rPr>
      <w:rFonts w:ascii="Times New Roman" w:hAnsi="Times New Roman"/>
      <w:i/>
      <w:iCs/>
      <w:color w:val="0F4761" w:themeColor="accent1" w:themeShade="BF"/>
      <w:kern w:val="0"/>
      <w:sz w:val="24"/>
      <w:lang w:val="es-CR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7F079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F079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val="es-419" w:eastAsia="es-419"/>
    </w:rPr>
  </w:style>
  <w:style w:type="paragraph" w:customStyle="1" w:styleId="paragraph">
    <w:name w:val="paragraph"/>
    <w:basedOn w:val="Normal"/>
    <w:rsid w:val="007F079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1408</Words>
  <Characters>7749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VIQUEZ ABARCA MARIA VANESSA</dc:creator>
  <cp:keywords/>
  <dc:description/>
  <cp:lastModifiedBy>VIQUEZ ABARCA MARIA VANESSA</cp:lastModifiedBy>
  <cp:revision>1</cp:revision>
  <dcterms:created xsi:type="dcterms:W3CDTF">2024-05-20T02:52:00Z</dcterms:created>
  <dcterms:modified xsi:type="dcterms:W3CDTF">2024-05-20T03:04:00Z</dcterms:modified>
</cp:coreProperties>
</file>