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E49F" w14:textId="77777777" w:rsidR="00685DFA" w:rsidRPr="00F92514" w:rsidRDefault="00000000">
      <w:pPr>
        <w:spacing w:after="22"/>
        <w:jc w:val="center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30"/>
          <w:szCs w:val="30"/>
          <w:lang w:val="en-US"/>
        </w:rPr>
        <w:t>Daniel Villarreal</w:t>
      </w:r>
    </w:p>
    <w:p w14:paraId="2588A0B3" w14:textId="1C146EA8" w:rsidR="00685DFA" w:rsidRPr="00F92514" w:rsidRDefault="00000000">
      <w:pPr>
        <w:spacing w:after="14"/>
        <w:jc w:val="center"/>
        <w:rPr>
          <w:lang w:val="en-US"/>
        </w:rPr>
      </w:pPr>
      <w:r w:rsidRPr="00F92514">
        <w:rPr>
          <w:rFonts w:ascii="Calibri" w:eastAsia="Calibri" w:hAnsi="Calibri" w:cs="Calibri"/>
          <w:color w:val="222222"/>
          <w:sz w:val="17"/>
          <w:szCs w:val="17"/>
          <w:lang w:val="en-US"/>
        </w:rPr>
        <w:t>vael2727@gmail.com  |  linkedin.com/in/dan01123  |  Panama</w:t>
      </w:r>
    </w:p>
    <w:p w14:paraId="0589AD1A" w14:textId="77777777" w:rsidR="00685DFA" w:rsidRPr="00F92514" w:rsidRDefault="00000000">
      <w:pPr>
        <w:spacing w:after="68"/>
        <w:jc w:val="center"/>
        <w:rPr>
          <w:lang w:val="en-US"/>
        </w:rPr>
      </w:pPr>
      <w:r w:rsidRPr="00F92514">
        <w:rPr>
          <w:rFonts w:ascii="Calibri" w:eastAsia="Calibri" w:hAnsi="Calibri" w:cs="Calibri"/>
          <w:i/>
          <w:iCs/>
          <w:color w:val="000000"/>
          <w:sz w:val="17"/>
          <w:szCs w:val="17"/>
          <w:lang w:val="en-US"/>
        </w:rPr>
        <w:t>AI Fintech Executive  |  Payments  Digital Finance  AI Products  |  LATAM  |  MSc Finance</w:t>
      </w:r>
    </w:p>
    <w:p w14:paraId="0DC26928" w14:textId="77777777" w:rsidR="00685DFA" w:rsidRPr="00F92514" w:rsidRDefault="00000000">
      <w:pPr>
        <w:pBdr>
          <w:bottom w:val="single" w:sz="6" w:space="1" w:color="000000"/>
        </w:pBdr>
        <w:spacing w:before="90" w:after="28"/>
        <w:rPr>
          <w:lang w:val="en-US"/>
        </w:rPr>
      </w:pPr>
      <w:r w:rsidRPr="00F92514">
        <w:rPr>
          <w:rFonts w:ascii="Calibri" w:eastAsia="Calibri" w:hAnsi="Calibri" w:cs="Calibri"/>
          <w:b/>
          <w:bCs/>
          <w:caps/>
          <w:color w:val="000000"/>
          <w:sz w:val="19"/>
          <w:szCs w:val="19"/>
          <w:lang w:val="en-US"/>
        </w:rPr>
        <w:t>Summary</w:t>
      </w:r>
    </w:p>
    <w:p w14:paraId="7648EB89" w14:textId="77777777" w:rsidR="00685DFA" w:rsidRPr="00F92514" w:rsidRDefault="00000000" w:rsidP="008D656E">
      <w:pPr>
        <w:spacing w:before="26"/>
        <w:jc w:val="both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Fintech executive with 10+ years building and operating digital finance products across LATAM and the US, and an MSc in Finance. Independently shipped AI-powered fintech products including a multi-bank personal finance platform (SortCash) and an autonomous AI application engine (Applica). Deep domain expertise across the full payments stack - gateways, ACH, card, blockchain rails, KYC/AML, and revenue model design - combined with hands-on AI/LLM engineering. Experienced leading multi-country teams, owning P&amp;L, and operating across product, engineering, risk, and commercial functions.  English C2  |  Spanish native  |  Portuguese B2.</w:t>
      </w:r>
    </w:p>
    <w:p w14:paraId="6680D5F6" w14:textId="77777777" w:rsidR="00685DFA" w:rsidRPr="00F92514" w:rsidRDefault="00000000">
      <w:pPr>
        <w:pBdr>
          <w:bottom w:val="single" w:sz="6" w:space="1" w:color="000000"/>
        </w:pBdr>
        <w:spacing w:before="90" w:after="28"/>
        <w:rPr>
          <w:lang w:val="en-US"/>
        </w:rPr>
      </w:pPr>
      <w:r w:rsidRPr="00F92514">
        <w:rPr>
          <w:rFonts w:ascii="Calibri" w:eastAsia="Calibri" w:hAnsi="Calibri" w:cs="Calibri"/>
          <w:b/>
          <w:bCs/>
          <w:caps/>
          <w:color w:val="000000"/>
          <w:sz w:val="19"/>
          <w:szCs w:val="19"/>
          <w:lang w:val="en-US"/>
        </w:rPr>
        <w:t>Work Experience</w:t>
      </w:r>
    </w:p>
    <w:p w14:paraId="779D2D7C" w14:textId="77777777" w:rsidR="00685DFA" w:rsidRPr="00F92514" w:rsidRDefault="00000000">
      <w:pPr>
        <w:tabs>
          <w:tab w:val="right" w:pos="9026"/>
        </w:tabs>
        <w:spacing w:before="5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>Partner</w:t>
      </w:r>
      <w:r w:rsidRPr="00F92514">
        <w:rPr>
          <w:rFonts w:ascii="Calibri" w:eastAsia="Calibri" w:hAnsi="Calibri" w:cs="Calibri"/>
          <w:color w:val="222222"/>
          <w:sz w:val="18"/>
          <w:szCs w:val="18"/>
          <w:lang w:val="en-US"/>
        </w:rPr>
        <w:t xml:space="preserve">  |  Alma Partners  -  Colombia / LATAM</w:t>
      </w: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ab/>
        <w:t>Jun 2021 - Present</w:t>
      </w:r>
    </w:p>
    <w:p w14:paraId="63E6D632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Design and implement AI-native systems for financial sector clients: RAG pipelines for financial research and regulatory document processing, autonomous AI agents for operations and commercial workflow automation, and LLM-powered tools for financial decision support and analysis.</w:t>
      </w:r>
    </w:p>
    <w:p w14:paraId="29B42896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Provide project development consulting: financial viability analysis, cashflow modeling, scenario planning, payer mix assessment, and financing structure.</w:t>
      </w:r>
    </w:p>
    <w:p w14:paraId="7F85D5F5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Advise fintech founders on payment rails selection, revenue model design (MDR, interchange, fees), KYC/AML compliance frameworks, and go-to-market strategy.</w:t>
      </w:r>
    </w:p>
    <w:p w14:paraId="4C6E258B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Lead financial due diligence on capital allocation and funding structures; support founders preparing for fundraising rounds.</w:t>
      </w:r>
    </w:p>
    <w:p w14:paraId="38A323FB" w14:textId="77777777" w:rsidR="00685DFA" w:rsidRPr="00F92514" w:rsidRDefault="00000000">
      <w:pPr>
        <w:tabs>
          <w:tab w:val="right" w:pos="9026"/>
        </w:tabs>
        <w:spacing w:before="5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>Regional Director, Latin America</w:t>
      </w:r>
      <w:r w:rsidRPr="00F92514">
        <w:rPr>
          <w:rFonts w:ascii="Calibri" w:eastAsia="Calibri" w:hAnsi="Calibri" w:cs="Calibri"/>
          <w:color w:val="222222"/>
          <w:sz w:val="18"/>
          <w:szCs w:val="18"/>
          <w:lang w:val="en-US"/>
        </w:rPr>
        <w:t xml:space="preserve">  |  Postindustria Inc. (USA)</w:t>
      </w: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ab/>
        <w:t>Apr 2023 - Nov 2024</w:t>
      </w:r>
    </w:p>
    <w:p w14:paraId="65A82FE5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Developed and managed strategic partnerships across LATAM; expanded the company's regional commercial footprint and established enterprise relationships in key markets.</w:t>
      </w:r>
    </w:p>
    <w:p w14:paraId="00424A9F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Led LATAM operations end-to-end: team coordination, regional pipeline management, and multi-country delivery across a portfolio of enterprise accounts.</w:t>
      </w:r>
    </w:p>
    <w:p w14:paraId="0A3574DB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Built and led the regional KAM team; led C-level QBRs with US and European stakeholders; served as executive escalation point for strategic accounts.</w:t>
      </w:r>
    </w:p>
    <w:p w14:paraId="3FD0A6CA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Collaborated cross-functionally with Product, Engineering, Data, QA, and Finance to align client priorities with internal roadmaps.</w:t>
      </w:r>
    </w:p>
    <w:p w14:paraId="429B6233" w14:textId="77777777" w:rsidR="00685DFA" w:rsidRPr="00F92514" w:rsidRDefault="00000000">
      <w:pPr>
        <w:tabs>
          <w:tab w:val="right" w:pos="9026"/>
        </w:tabs>
        <w:spacing w:before="5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>CEO</w:t>
      </w:r>
      <w:r w:rsidRPr="00F92514">
        <w:rPr>
          <w:rFonts w:ascii="Calibri" w:eastAsia="Calibri" w:hAnsi="Calibri" w:cs="Calibri"/>
          <w:color w:val="222222"/>
          <w:sz w:val="18"/>
          <w:szCs w:val="18"/>
          <w:lang w:val="en-US"/>
        </w:rPr>
        <w:t xml:space="preserve">  |  Adasoft Inc. (USA) - Delaware C-Corp</w:t>
      </w: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ab/>
        <w:t>Jan 2021 - Apr 2023</w:t>
      </w:r>
    </w:p>
    <w:p w14:paraId="5E130C60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Founded and structured US operations end-to-end: Delaware C-Corp, IFRS accounting, tax returns, US banking relationships, and credit lines - serving 50+ fintech clients across Colombia, Mexico, Venezuela, Argentina, and the US.</w:t>
      </w:r>
    </w:p>
    <w:p w14:paraId="1BCEB484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Oversaw delivery of payment infrastructure: ACH integrations, payment gateways, card processing, PCI-compliant security layers, and cross-border payment connections.</w:t>
      </w:r>
    </w:p>
    <w:p w14:paraId="63EFE62C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Built fintech products spanning credit origination, digital savings, and investment platforms (fiat and crypto); defined revenue models (MDR, fees, subscription, spread); managed full P&amp;L.</w:t>
      </w:r>
    </w:p>
    <w:p w14:paraId="055E04FF" w14:textId="77777777" w:rsidR="00685DFA" w:rsidRPr="00F92514" w:rsidRDefault="00000000">
      <w:pPr>
        <w:tabs>
          <w:tab w:val="right" w:pos="9026"/>
        </w:tabs>
        <w:spacing w:before="5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>Chief Growth Officer</w:t>
      </w:r>
      <w:r w:rsidRPr="00F92514">
        <w:rPr>
          <w:rFonts w:ascii="Calibri" w:eastAsia="Calibri" w:hAnsi="Calibri" w:cs="Calibri"/>
          <w:color w:val="222222"/>
          <w:sz w:val="18"/>
          <w:szCs w:val="18"/>
          <w:lang w:val="en-US"/>
        </w:rPr>
        <w:t xml:space="preserve">  |  Le Gift</w:t>
      </w: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ab/>
        <w:t>Feb 2019 - Jan 2021</w:t>
      </w:r>
    </w:p>
    <w:p w14:paraId="02F26A68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Led commercial strategy and partnership development; negotiated 50+ partnerships; contributed to 140% YoY revenue growth and a 3.5x investor exit.</w:t>
      </w:r>
    </w:p>
    <w:p w14:paraId="28E8BB00" w14:textId="77777777" w:rsidR="00685DFA" w:rsidRPr="00F92514" w:rsidRDefault="00000000">
      <w:pPr>
        <w:tabs>
          <w:tab w:val="right" w:pos="9026"/>
        </w:tabs>
        <w:spacing w:before="5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>Head of Product and Sales</w:t>
      </w:r>
      <w:r w:rsidRPr="00F92514">
        <w:rPr>
          <w:rFonts w:ascii="Calibri" w:eastAsia="Calibri" w:hAnsi="Calibri" w:cs="Calibri"/>
          <w:color w:val="222222"/>
          <w:sz w:val="18"/>
          <w:szCs w:val="18"/>
          <w:lang w:val="en-US"/>
        </w:rPr>
        <w:t xml:space="preserve">  |  Tiempo de Leer Publishing House</w:t>
      </w:r>
      <w:r w:rsidRPr="00F92514">
        <w:rPr>
          <w:rFonts w:ascii="Calibri" w:eastAsia="Calibri" w:hAnsi="Calibri" w:cs="Calibri"/>
          <w:b/>
          <w:bCs/>
          <w:color w:val="000000"/>
          <w:sz w:val="18"/>
          <w:szCs w:val="18"/>
          <w:lang w:val="en-US"/>
        </w:rPr>
        <w:tab/>
        <w:t>Aug 2015 - Feb 2019</w:t>
      </w:r>
    </w:p>
    <w:p w14:paraId="035AB0B8" w14:textId="77777777" w:rsidR="00685DFA" w:rsidRPr="00F92514" w:rsidRDefault="00000000">
      <w:pPr>
        <w:pStyle w:val="ListParagraph"/>
        <w:numPr>
          <w:ilvl w:val="0"/>
          <w:numId w:val="2"/>
        </w:numPr>
        <w:spacing w:after="1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Secured 6 international licensing agreements across Finland, Turkey, Japan, Italy, Chile, and El Salvador.</w:t>
      </w:r>
    </w:p>
    <w:p w14:paraId="493A326C" w14:textId="77777777" w:rsidR="00685DFA" w:rsidRPr="00F92514" w:rsidRDefault="00000000">
      <w:pPr>
        <w:pBdr>
          <w:bottom w:val="single" w:sz="6" w:space="1" w:color="000000"/>
        </w:pBdr>
        <w:spacing w:before="90" w:after="28"/>
        <w:rPr>
          <w:lang w:val="en-US"/>
        </w:rPr>
      </w:pPr>
      <w:r w:rsidRPr="00F92514">
        <w:rPr>
          <w:rFonts w:ascii="Calibri" w:eastAsia="Calibri" w:hAnsi="Calibri" w:cs="Calibri"/>
          <w:b/>
          <w:bCs/>
          <w:caps/>
          <w:color w:val="000000"/>
          <w:sz w:val="19"/>
          <w:szCs w:val="19"/>
          <w:lang w:val="en-US"/>
        </w:rPr>
        <w:t>Products Built</w:t>
      </w:r>
    </w:p>
    <w:p w14:paraId="58AD402F" w14:textId="77777777" w:rsidR="00685DFA" w:rsidRPr="00F92514" w:rsidRDefault="00000000">
      <w:pPr>
        <w:spacing w:before="18" w:after="14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>SortCash</w:t>
      </w:r>
      <w:r w:rsidRPr="00F92514">
        <w:rPr>
          <w:rFonts w:ascii="Calibri" w:eastAsia="Calibri" w:hAnsi="Calibri" w:cs="Calibri"/>
          <w:color w:val="222222"/>
          <w:sz w:val="17"/>
          <w:szCs w:val="17"/>
          <w:lang w:val="en-US"/>
        </w:rPr>
        <w:t xml:space="preserve"> (sortcash.org)</w:t>
      </w: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 xml:space="preserve"> - Multi-bank personal finance platform for executives and expats (Panama / US / Europe). AI-powered bank statement parsing (PDF/CSV/Excel), automatic transaction categorization, and patrimony consolidation. Subscription SaaS.</w:t>
      </w:r>
    </w:p>
    <w:p w14:paraId="09843AF2" w14:textId="77777777" w:rsidR="00685DFA" w:rsidRPr="00F92514" w:rsidRDefault="00000000">
      <w:pPr>
        <w:spacing w:before="18" w:after="14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>Applica</w:t>
      </w: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 xml:space="preserve"> - AI-native autonomous job application engine: 12-dimension fit scoring, ATS API integrations (Greenhouse, Lever, Ashby), LLM CV tailoring with anti-hallucination quality gates, stealth browser automation. Next.js 16 / PostgreSQL / pg-boss / multi-provider AI.</w:t>
      </w:r>
    </w:p>
    <w:p w14:paraId="30D610A9" w14:textId="77777777" w:rsidR="00685DFA" w:rsidRPr="00F92514" w:rsidRDefault="00000000">
      <w:pPr>
        <w:spacing w:before="18" w:after="14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>Casa o Cash</w:t>
      </w:r>
      <w:r w:rsidRPr="00F92514">
        <w:rPr>
          <w:rFonts w:ascii="Calibri" w:eastAsia="Calibri" w:hAnsi="Calibri" w:cs="Calibri"/>
          <w:color w:val="222222"/>
          <w:sz w:val="17"/>
          <w:szCs w:val="17"/>
          <w:lang w:val="en-US"/>
        </w:rPr>
        <w:t xml:space="preserve"> (casaocash.com)</w:t>
      </w: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 xml:space="preserve"> - Real estate financial decision tool. Buy vs. invest ROI comparison with mortgage modeling, appreciation projections, and opportunity cost analysis.</w:t>
      </w:r>
    </w:p>
    <w:p w14:paraId="1F49E675" w14:textId="77777777" w:rsidR="00685DFA" w:rsidRPr="00F92514" w:rsidRDefault="00000000">
      <w:pPr>
        <w:pBdr>
          <w:bottom w:val="single" w:sz="6" w:space="1" w:color="000000"/>
        </w:pBdr>
        <w:spacing w:before="90" w:after="28"/>
        <w:rPr>
          <w:lang w:val="en-US"/>
        </w:rPr>
      </w:pPr>
      <w:r w:rsidRPr="00F92514">
        <w:rPr>
          <w:rFonts w:ascii="Calibri" w:eastAsia="Calibri" w:hAnsi="Calibri" w:cs="Calibri"/>
          <w:b/>
          <w:bCs/>
          <w:caps/>
          <w:color w:val="000000"/>
          <w:sz w:val="19"/>
          <w:szCs w:val="19"/>
          <w:lang w:val="en-US"/>
        </w:rPr>
        <w:t>Education</w:t>
      </w:r>
    </w:p>
    <w:p w14:paraId="711ADFC8" w14:textId="77777777" w:rsidR="00685DFA" w:rsidRPr="00F92514" w:rsidRDefault="00000000">
      <w:pPr>
        <w:tabs>
          <w:tab w:val="right" w:pos="9026"/>
        </w:tabs>
        <w:spacing w:before="16" w:after="1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>Master of Science in Finance</w:t>
      </w:r>
      <w:r w:rsidRPr="00F92514">
        <w:rPr>
          <w:rFonts w:ascii="Calibri" w:eastAsia="Calibri" w:hAnsi="Calibri" w:cs="Calibri"/>
          <w:color w:val="222222"/>
          <w:sz w:val="17"/>
          <w:szCs w:val="17"/>
          <w:lang w:val="en-US"/>
        </w:rPr>
        <w:t xml:space="preserve">  |  Grenoble Graduate School of Business, France</w:t>
      </w: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ab/>
        <w:t>2014 - 2016</w:t>
      </w:r>
    </w:p>
    <w:p w14:paraId="2F07EE39" w14:textId="77777777" w:rsidR="00685DFA" w:rsidRPr="00F92514" w:rsidRDefault="00000000">
      <w:pPr>
        <w:tabs>
          <w:tab w:val="right" w:pos="9026"/>
        </w:tabs>
        <w:spacing w:before="16" w:after="1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>BSc Finance &amp; International Relations</w:t>
      </w:r>
      <w:r w:rsidRPr="00F92514">
        <w:rPr>
          <w:rFonts w:ascii="Calibri" w:eastAsia="Calibri" w:hAnsi="Calibri" w:cs="Calibri"/>
          <w:color w:val="222222"/>
          <w:sz w:val="17"/>
          <w:szCs w:val="17"/>
          <w:lang w:val="en-US"/>
        </w:rPr>
        <w:t xml:space="preserve">  |  Universidad Externado de Colombia</w:t>
      </w: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ab/>
        <w:t>2007 - 2013</w:t>
      </w:r>
    </w:p>
    <w:p w14:paraId="5E4AD034" w14:textId="77777777" w:rsidR="00685DFA" w:rsidRPr="00F92514" w:rsidRDefault="00000000">
      <w:pPr>
        <w:pBdr>
          <w:bottom w:val="single" w:sz="6" w:space="1" w:color="000000"/>
        </w:pBdr>
        <w:spacing w:before="90" w:after="28"/>
        <w:rPr>
          <w:lang w:val="en-US"/>
        </w:rPr>
      </w:pPr>
      <w:r w:rsidRPr="00F92514">
        <w:rPr>
          <w:rFonts w:ascii="Calibri" w:eastAsia="Calibri" w:hAnsi="Calibri" w:cs="Calibri"/>
          <w:b/>
          <w:bCs/>
          <w:caps/>
          <w:color w:val="000000"/>
          <w:sz w:val="19"/>
          <w:szCs w:val="19"/>
          <w:lang w:val="en-US"/>
        </w:rPr>
        <w:t>Certifications &amp; Achievements</w:t>
      </w:r>
    </w:p>
    <w:p w14:paraId="77225060" w14:textId="77777777" w:rsidR="00685DFA" w:rsidRPr="00F92514" w:rsidRDefault="00000000">
      <w:pPr>
        <w:spacing w:before="26"/>
        <w:rPr>
          <w:lang w:val="en-US"/>
        </w:rPr>
      </w:pP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Bloomberg Aptitude Test - 91st Percentile (2014)   |   ETA Certified Payments Professional - CPP (in progress)   |   Project Management Certification, SUNY (IBS Grant Winner, 2013)</w:t>
      </w:r>
    </w:p>
    <w:p w14:paraId="7A726BE2" w14:textId="77777777" w:rsidR="00685DFA" w:rsidRPr="00F92514" w:rsidRDefault="00000000">
      <w:pPr>
        <w:pBdr>
          <w:bottom w:val="single" w:sz="6" w:space="1" w:color="000000"/>
        </w:pBdr>
        <w:spacing w:before="90" w:after="28"/>
        <w:rPr>
          <w:lang w:val="en-US"/>
        </w:rPr>
      </w:pPr>
      <w:r w:rsidRPr="00F92514">
        <w:rPr>
          <w:rFonts w:ascii="Calibri" w:eastAsia="Calibri" w:hAnsi="Calibri" w:cs="Calibri"/>
          <w:b/>
          <w:bCs/>
          <w:caps/>
          <w:color w:val="000000"/>
          <w:sz w:val="19"/>
          <w:szCs w:val="19"/>
          <w:lang w:val="en-US"/>
        </w:rPr>
        <w:t>Skills</w:t>
      </w:r>
    </w:p>
    <w:p w14:paraId="12A1A46E" w14:textId="77777777" w:rsidR="00685DFA" w:rsidRPr="00F92514" w:rsidRDefault="00000000">
      <w:pPr>
        <w:spacing w:after="1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 xml:space="preserve">Payments: </w:t>
      </w: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ACH  Card rails  Blockchain/crypto rails  Digital wallets  Cross-border  Open banking APIs  Sponsor bank  KYC/AML  Revenue models (MDR, interchange)</w:t>
      </w:r>
    </w:p>
    <w:p w14:paraId="5E2DD604" w14:textId="77777777" w:rsidR="00685DFA" w:rsidRPr="00F92514" w:rsidRDefault="00000000">
      <w:pPr>
        <w:spacing w:after="1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 xml:space="preserve">AI &amp; Tech: </w:t>
      </w: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AI/LLM engineering (RAG, agents, multi-provider)  Next.js  PostgreSQL  Python  SQL  Cloud architecture  Playwright automation</w:t>
      </w:r>
    </w:p>
    <w:p w14:paraId="1F78514A" w14:textId="77777777" w:rsidR="00685DFA" w:rsidRPr="00F92514" w:rsidRDefault="00000000">
      <w:pPr>
        <w:spacing w:after="1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 xml:space="preserve">Financial: </w:t>
      </w: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P&amp;L management  Financial modeling  Forecasting  Capital allocation  Fundraising  Unit economics</w:t>
      </w:r>
    </w:p>
    <w:p w14:paraId="65D344B2" w14:textId="77777777" w:rsidR="00685DFA" w:rsidRPr="00F92514" w:rsidRDefault="00000000">
      <w:pPr>
        <w:spacing w:after="1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 xml:space="preserve">Crypto: </w:t>
      </w: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DeFi  Stablecoins  Tokenized assets  Crypto payment rails  Digital asset markets</w:t>
      </w:r>
    </w:p>
    <w:p w14:paraId="74FF3F12" w14:textId="77777777" w:rsidR="00685DFA" w:rsidRPr="00F92514" w:rsidRDefault="00000000">
      <w:pPr>
        <w:spacing w:after="16"/>
        <w:rPr>
          <w:lang w:val="en-US"/>
        </w:rPr>
      </w:pPr>
      <w:r w:rsidRPr="00F92514">
        <w:rPr>
          <w:rFonts w:ascii="Calibri" w:eastAsia="Calibri" w:hAnsi="Calibri" w:cs="Calibri"/>
          <w:b/>
          <w:bCs/>
          <w:color w:val="000000"/>
          <w:sz w:val="17"/>
          <w:szCs w:val="17"/>
          <w:lang w:val="en-US"/>
        </w:rPr>
        <w:t xml:space="preserve">Languages: </w:t>
      </w:r>
      <w:r w:rsidRPr="00F92514">
        <w:rPr>
          <w:rFonts w:ascii="Calibri" w:eastAsia="Calibri" w:hAnsi="Calibri" w:cs="Calibri"/>
          <w:color w:val="000000"/>
          <w:sz w:val="17"/>
          <w:szCs w:val="17"/>
          <w:lang w:val="en-US"/>
        </w:rPr>
        <w:t>Spanish (native)  English (C2)  Portuguese (B2)  French (B1)</w:t>
      </w:r>
    </w:p>
    <w:sectPr w:rsidR="00685DFA" w:rsidRPr="00F92514">
      <w:pgSz w:w="12240" w:h="15840"/>
      <w:pgMar w:top="576" w:right="792" w:bottom="576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E562D"/>
    <w:multiLevelType w:val="hybridMultilevel"/>
    <w:tmpl w:val="8494AD2C"/>
    <w:lvl w:ilvl="0" w:tplc="E1CA9A3E">
      <w:start w:val="1"/>
      <w:numFmt w:val="bullet"/>
      <w:lvlText w:val="-"/>
      <w:lvlJc w:val="left"/>
      <w:pPr>
        <w:ind w:left="320" w:hanging="200"/>
      </w:pPr>
    </w:lvl>
    <w:lvl w:ilvl="1" w:tplc="E85E043C">
      <w:numFmt w:val="decimal"/>
      <w:lvlText w:val=""/>
      <w:lvlJc w:val="left"/>
    </w:lvl>
    <w:lvl w:ilvl="2" w:tplc="D7522182">
      <w:numFmt w:val="decimal"/>
      <w:lvlText w:val=""/>
      <w:lvlJc w:val="left"/>
    </w:lvl>
    <w:lvl w:ilvl="3" w:tplc="C4CC7E68">
      <w:numFmt w:val="decimal"/>
      <w:lvlText w:val=""/>
      <w:lvlJc w:val="left"/>
    </w:lvl>
    <w:lvl w:ilvl="4" w:tplc="02C487CE">
      <w:numFmt w:val="decimal"/>
      <w:lvlText w:val=""/>
      <w:lvlJc w:val="left"/>
    </w:lvl>
    <w:lvl w:ilvl="5" w:tplc="67B4D220">
      <w:numFmt w:val="decimal"/>
      <w:lvlText w:val=""/>
      <w:lvlJc w:val="left"/>
    </w:lvl>
    <w:lvl w:ilvl="6" w:tplc="CB4E2656">
      <w:numFmt w:val="decimal"/>
      <w:lvlText w:val=""/>
      <w:lvlJc w:val="left"/>
    </w:lvl>
    <w:lvl w:ilvl="7" w:tplc="14323DDA">
      <w:numFmt w:val="decimal"/>
      <w:lvlText w:val=""/>
      <w:lvlJc w:val="left"/>
    </w:lvl>
    <w:lvl w:ilvl="8" w:tplc="68E825AC">
      <w:numFmt w:val="decimal"/>
      <w:lvlText w:val=""/>
      <w:lvlJc w:val="left"/>
    </w:lvl>
  </w:abstractNum>
  <w:abstractNum w:abstractNumId="1" w15:restartNumberingAfterBreak="0">
    <w:nsid w:val="4BF25B13"/>
    <w:multiLevelType w:val="hybridMultilevel"/>
    <w:tmpl w:val="5218CCD8"/>
    <w:lvl w:ilvl="0" w:tplc="1CD4628C">
      <w:start w:val="1"/>
      <w:numFmt w:val="bullet"/>
      <w:lvlText w:val="●"/>
      <w:lvlJc w:val="left"/>
      <w:pPr>
        <w:ind w:left="720" w:hanging="360"/>
      </w:pPr>
    </w:lvl>
    <w:lvl w:ilvl="1" w:tplc="071875B8">
      <w:start w:val="1"/>
      <w:numFmt w:val="bullet"/>
      <w:lvlText w:val="○"/>
      <w:lvlJc w:val="left"/>
      <w:pPr>
        <w:ind w:left="1440" w:hanging="360"/>
      </w:pPr>
    </w:lvl>
    <w:lvl w:ilvl="2" w:tplc="B35EB03A">
      <w:start w:val="1"/>
      <w:numFmt w:val="bullet"/>
      <w:lvlText w:val="■"/>
      <w:lvlJc w:val="left"/>
      <w:pPr>
        <w:ind w:left="2160" w:hanging="360"/>
      </w:pPr>
    </w:lvl>
    <w:lvl w:ilvl="3" w:tplc="28E8CB8E">
      <w:start w:val="1"/>
      <w:numFmt w:val="bullet"/>
      <w:lvlText w:val="●"/>
      <w:lvlJc w:val="left"/>
      <w:pPr>
        <w:ind w:left="2880" w:hanging="360"/>
      </w:pPr>
    </w:lvl>
    <w:lvl w:ilvl="4" w:tplc="AE20A244">
      <w:start w:val="1"/>
      <w:numFmt w:val="bullet"/>
      <w:lvlText w:val="○"/>
      <w:lvlJc w:val="left"/>
      <w:pPr>
        <w:ind w:left="3600" w:hanging="360"/>
      </w:pPr>
    </w:lvl>
    <w:lvl w:ilvl="5" w:tplc="AB5EE37E">
      <w:start w:val="1"/>
      <w:numFmt w:val="bullet"/>
      <w:lvlText w:val="■"/>
      <w:lvlJc w:val="left"/>
      <w:pPr>
        <w:ind w:left="4320" w:hanging="360"/>
      </w:pPr>
    </w:lvl>
    <w:lvl w:ilvl="6" w:tplc="11D0AB4E">
      <w:start w:val="1"/>
      <w:numFmt w:val="bullet"/>
      <w:lvlText w:val="●"/>
      <w:lvlJc w:val="left"/>
      <w:pPr>
        <w:ind w:left="5040" w:hanging="360"/>
      </w:pPr>
    </w:lvl>
    <w:lvl w:ilvl="7" w:tplc="71CE55D0">
      <w:start w:val="1"/>
      <w:numFmt w:val="bullet"/>
      <w:lvlText w:val="●"/>
      <w:lvlJc w:val="left"/>
      <w:pPr>
        <w:ind w:left="5760" w:hanging="360"/>
      </w:pPr>
    </w:lvl>
    <w:lvl w:ilvl="8" w:tplc="7F405B10">
      <w:start w:val="1"/>
      <w:numFmt w:val="bullet"/>
      <w:lvlText w:val="●"/>
      <w:lvlJc w:val="left"/>
      <w:pPr>
        <w:ind w:left="6480" w:hanging="360"/>
      </w:pPr>
    </w:lvl>
  </w:abstractNum>
  <w:num w:numId="1" w16cid:durableId="815415804">
    <w:abstractNumId w:val="1"/>
    <w:lvlOverride w:ilvl="0">
      <w:startOverride w:val="1"/>
    </w:lvlOverride>
  </w:num>
  <w:num w:numId="2" w16cid:durableId="185992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DFA"/>
    <w:rsid w:val="00685DFA"/>
    <w:rsid w:val="008D656E"/>
    <w:rsid w:val="00945BAE"/>
    <w:rsid w:val="00F9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9944A"/>
  <w15:docId w15:val="{3B3D4C73-55D5-4534-88DC-88810527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772</Words>
  <Characters>4250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Editorial Tiempo de Leer SAS</cp:lastModifiedBy>
  <cp:revision>3</cp:revision>
  <dcterms:created xsi:type="dcterms:W3CDTF">2026-06-22T16:13:00Z</dcterms:created>
  <dcterms:modified xsi:type="dcterms:W3CDTF">2026-06-22T16:20:00Z</dcterms:modified>
</cp:coreProperties>
</file>