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A0537" w14:textId="77777777" w:rsidR="00ED0362" w:rsidRPr="00B91FFB" w:rsidRDefault="00ED0362" w:rsidP="00ED0362">
      <w:pPr>
        <w:jc w:val="center"/>
        <w:rPr>
          <w:rFonts w:ascii="Times New Roman" w:hAnsi="Times New Roman" w:cs="Times New Roman"/>
          <w:b/>
          <w:bCs/>
          <w:sz w:val="40"/>
          <w:szCs w:val="40"/>
          <w:u w:val="single"/>
        </w:rPr>
      </w:pPr>
      <w:r w:rsidRPr="00B91FFB">
        <w:rPr>
          <w:rFonts w:ascii="Times New Roman" w:hAnsi="Times New Roman" w:cs="Times New Roman"/>
          <w:b/>
          <w:bCs/>
          <w:sz w:val="40"/>
          <w:szCs w:val="40"/>
          <w:u w:val="single"/>
        </w:rPr>
        <w:t xml:space="preserve">ECONOMIC ANALYSIS OF PRADHAN MANTRI JAN </w:t>
      </w:r>
    </w:p>
    <w:p w14:paraId="21648C47" w14:textId="7256C0CE" w:rsidR="00ED0362" w:rsidRPr="00B91FFB" w:rsidRDefault="00ED0362" w:rsidP="00ED0362">
      <w:pPr>
        <w:jc w:val="center"/>
        <w:rPr>
          <w:rFonts w:ascii="Times New Roman" w:hAnsi="Times New Roman" w:cs="Times New Roman"/>
          <w:b/>
          <w:bCs/>
          <w:sz w:val="40"/>
          <w:szCs w:val="40"/>
          <w:u w:val="single"/>
        </w:rPr>
      </w:pPr>
      <w:r w:rsidRPr="00B91FFB">
        <w:rPr>
          <w:rFonts w:ascii="Times New Roman" w:hAnsi="Times New Roman" w:cs="Times New Roman"/>
          <w:b/>
          <w:bCs/>
          <w:sz w:val="40"/>
          <w:szCs w:val="40"/>
          <w:u w:val="single"/>
        </w:rPr>
        <w:t>DHAN YOJANA</w:t>
      </w:r>
    </w:p>
    <w:p w14:paraId="29664AA6" w14:textId="77777777" w:rsidR="00ED0362" w:rsidRDefault="00ED0362" w:rsidP="00ED0362"/>
    <w:p w14:paraId="544A8763" w14:textId="77777777" w:rsidR="00ED0362" w:rsidRDefault="00ED0362" w:rsidP="00ED0362"/>
    <w:p w14:paraId="4A38CCF0" w14:textId="77777777" w:rsidR="00ED0362" w:rsidRDefault="00ED0362" w:rsidP="00ED0362">
      <w:pPr>
        <w:rPr>
          <w:sz w:val="28"/>
          <w:szCs w:val="28"/>
        </w:rPr>
      </w:pPr>
      <w:r>
        <w:rPr>
          <w:sz w:val="28"/>
          <w:szCs w:val="28"/>
        </w:rPr>
        <w:t xml:space="preserve">By </w:t>
      </w:r>
    </w:p>
    <w:p w14:paraId="001AE337" w14:textId="53AA8B6C" w:rsidR="00ED0362" w:rsidRDefault="00ED0362" w:rsidP="00ED0362">
      <w:pPr>
        <w:rPr>
          <w:sz w:val="24"/>
          <w:szCs w:val="24"/>
        </w:rPr>
      </w:pPr>
      <w:r>
        <w:rPr>
          <w:sz w:val="28"/>
          <w:szCs w:val="28"/>
        </w:rPr>
        <w:t>ARYAN MAKHARIA</w:t>
      </w:r>
      <w:r>
        <w:rPr>
          <w:sz w:val="24"/>
          <w:szCs w:val="24"/>
        </w:rPr>
        <w:tab/>
      </w:r>
      <w:r>
        <w:rPr>
          <w:sz w:val="24"/>
          <w:szCs w:val="24"/>
        </w:rPr>
        <w:tab/>
      </w:r>
    </w:p>
    <w:p w14:paraId="5927A2B1" w14:textId="50B3A119" w:rsidR="00ED0362" w:rsidRDefault="00ED0362" w:rsidP="00ED0362">
      <w:pPr>
        <w:rPr>
          <w:sz w:val="28"/>
          <w:szCs w:val="28"/>
        </w:rPr>
      </w:pPr>
      <w:r>
        <w:rPr>
          <w:sz w:val="28"/>
          <w:szCs w:val="28"/>
        </w:rPr>
        <w:t>LAXMAN ZANWAR</w:t>
      </w:r>
      <w:r>
        <w:rPr>
          <w:sz w:val="28"/>
          <w:szCs w:val="28"/>
        </w:rPr>
        <w:tab/>
      </w:r>
      <w:r>
        <w:rPr>
          <w:sz w:val="28"/>
          <w:szCs w:val="28"/>
        </w:rPr>
        <w:tab/>
      </w:r>
    </w:p>
    <w:p w14:paraId="034B9247" w14:textId="77777777" w:rsidR="00ED0362" w:rsidRDefault="00ED0362" w:rsidP="00ED0362">
      <w:pPr>
        <w:rPr>
          <w:sz w:val="28"/>
          <w:szCs w:val="28"/>
        </w:rPr>
      </w:pPr>
      <w:r>
        <w:rPr>
          <w:sz w:val="28"/>
          <w:szCs w:val="28"/>
        </w:rPr>
        <w:t>VIRAJ AUTE</w:t>
      </w:r>
      <w:r>
        <w:rPr>
          <w:sz w:val="28"/>
          <w:szCs w:val="28"/>
        </w:rPr>
        <w:tab/>
      </w:r>
      <w:r>
        <w:rPr>
          <w:sz w:val="28"/>
          <w:szCs w:val="28"/>
        </w:rPr>
        <w:tab/>
      </w:r>
      <w:r>
        <w:rPr>
          <w:sz w:val="28"/>
          <w:szCs w:val="28"/>
        </w:rPr>
        <w:tab/>
        <w:t>2018B3A70741G</w:t>
      </w:r>
    </w:p>
    <w:p w14:paraId="385F0875" w14:textId="77777777" w:rsidR="00ED0362" w:rsidRDefault="00ED0362" w:rsidP="00ED0362">
      <w:pPr>
        <w:rPr>
          <w:sz w:val="28"/>
          <w:szCs w:val="28"/>
        </w:rPr>
      </w:pPr>
      <w:r>
        <w:rPr>
          <w:sz w:val="28"/>
          <w:szCs w:val="28"/>
        </w:rPr>
        <w:t>SIDDHARTH UPADHYAY</w:t>
      </w:r>
    </w:p>
    <w:p w14:paraId="6099588F" w14:textId="5A4EBFFB" w:rsidR="00ED0362" w:rsidRDefault="00ED0362" w:rsidP="00ED0362">
      <w:pPr>
        <w:rPr>
          <w:sz w:val="28"/>
          <w:szCs w:val="28"/>
        </w:rPr>
      </w:pPr>
      <w:r>
        <w:rPr>
          <w:sz w:val="28"/>
          <w:szCs w:val="28"/>
        </w:rPr>
        <w:t>PRAKHAR SINGHAL</w:t>
      </w:r>
      <w:r>
        <w:rPr>
          <w:sz w:val="24"/>
          <w:szCs w:val="24"/>
        </w:rPr>
        <w:t xml:space="preserve"> </w:t>
      </w:r>
    </w:p>
    <w:p w14:paraId="75E7543E" w14:textId="77777777" w:rsidR="00ED0362" w:rsidRDefault="00ED0362" w:rsidP="00ED0362"/>
    <w:p w14:paraId="5D69B1C5" w14:textId="69B5E5EA" w:rsidR="00ED0362" w:rsidRDefault="00ED0362" w:rsidP="00ED0362">
      <w:pPr>
        <w:rPr>
          <w:sz w:val="40"/>
          <w:szCs w:val="40"/>
        </w:rPr>
      </w:pPr>
      <w:r>
        <w:rPr>
          <w:noProof/>
          <w:lang w:eastAsia="en-IN"/>
        </w:rPr>
        <w:drawing>
          <wp:anchor distT="0" distB="0" distL="114300" distR="114300" simplePos="0" relativeHeight="251659264" behindDoc="0" locked="0" layoutInCell="1" allowOverlap="1" wp14:anchorId="6B7FD03C" wp14:editId="30849787">
            <wp:simplePos x="0" y="0"/>
            <wp:positionH relativeFrom="margin">
              <wp:align>center</wp:align>
            </wp:positionH>
            <wp:positionV relativeFrom="paragraph">
              <wp:posOffset>630555</wp:posOffset>
            </wp:positionV>
            <wp:extent cx="1847215" cy="164592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215" cy="1645920"/>
                    </a:xfrm>
                    <a:prstGeom prst="rect">
                      <a:avLst/>
                    </a:prstGeom>
                    <a:noFill/>
                  </pic:spPr>
                </pic:pic>
              </a:graphicData>
            </a:graphic>
            <wp14:sizeRelH relativeFrom="page">
              <wp14:pctWidth>0</wp14:pctWidth>
            </wp14:sizeRelH>
            <wp14:sizeRelV relativeFrom="page">
              <wp14:pctHeight>0</wp14:pctHeight>
            </wp14:sizeRelV>
          </wp:anchor>
        </w:drawing>
      </w:r>
    </w:p>
    <w:p w14:paraId="3AD5BE3D" w14:textId="77777777" w:rsidR="00ED0362" w:rsidRDefault="00ED0362" w:rsidP="00ED0362">
      <w:pPr>
        <w:jc w:val="center"/>
        <w:rPr>
          <w:sz w:val="32"/>
          <w:szCs w:val="32"/>
        </w:rPr>
      </w:pPr>
      <w:r>
        <w:rPr>
          <w:sz w:val="32"/>
          <w:szCs w:val="32"/>
        </w:rPr>
        <w:t xml:space="preserve">Prepared for </w:t>
      </w:r>
    </w:p>
    <w:p w14:paraId="34F004AD" w14:textId="2342BE87" w:rsidR="00ED0362" w:rsidRDefault="00ED0362" w:rsidP="00ED0362">
      <w:pPr>
        <w:jc w:val="center"/>
        <w:rPr>
          <w:b/>
          <w:bCs/>
          <w:sz w:val="32"/>
          <w:szCs w:val="32"/>
        </w:rPr>
      </w:pPr>
      <w:proofErr w:type="spellStart"/>
      <w:r>
        <w:rPr>
          <w:b/>
          <w:bCs/>
          <w:sz w:val="32"/>
          <w:szCs w:val="32"/>
        </w:rPr>
        <w:t>Prof.</w:t>
      </w:r>
      <w:proofErr w:type="spellEnd"/>
      <w:r>
        <w:rPr>
          <w:b/>
          <w:bCs/>
          <w:sz w:val="32"/>
          <w:szCs w:val="32"/>
        </w:rPr>
        <w:t xml:space="preserve"> </w:t>
      </w:r>
      <w:proofErr w:type="spellStart"/>
      <w:r>
        <w:rPr>
          <w:b/>
          <w:bCs/>
          <w:sz w:val="32"/>
          <w:szCs w:val="32"/>
        </w:rPr>
        <w:t>Mridula</w:t>
      </w:r>
      <w:proofErr w:type="spellEnd"/>
      <w:r>
        <w:rPr>
          <w:b/>
          <w:bCs/>
          <w:sz w:val="32"/>
          <w:szCs w:val="32"/>
        </w:rPr>
        <w:t xml:space="preserve"> </w:t>
      </w:r>
      <w:proofErr w:type="spellStart"/>
      <w:r>
        <w:rPr>
          <w:b/>
          <w:bCs/>
          <w:sz w:val="32"/>
          <w:szCs w:val="32"/>
        </w:rPr>
        <w:t>Goel</w:t>
      </w:r>
      <w:proofErr w:type="spellEnd"/>
    </w:p>
    <w:p w14:paraId="76F02481" w14:textId="77777777" w:rsidR="00ED0362" w:rsidRDefault="00ED0362" w:rsidP="00ED0362">
      <w:pPr>
        <w:jc w:val="center"/>
        <w:rPr>
          <w:sz w:val="32"/>
          <w:szCs w:val="32"/>
        </w:rPr>
      </w:pPr>
      <w:r>
        <w:rPr>
          <w:sz w:val="32"/>
          <w:szCs w:val="32"/>
        </w:rPr>
        <w:t xml:space="preserve">Department of Economics, BITS </w:t>
      </w:r>
      <w:proofErr w:type="spellStart"/>
      <w:r>
        <w:rPr>
          <w:sz w:val="32"/>
          <w:szCs w:val="32"/>
        </w:rPr>
        <w:t>Pilani</w:t>
      </w:r>
      <w:proofErr w:type="spellEnd"/>
      <w:r>
        <w:rPr>
          <w:sz w:val="32"/>
          <w:szCs w:val="32"/>
        </w:rPr>
        <w:t xml:space="preserve"> K.K Birla Goa Campus</w:t>
      </w:r>
    </w:p>
    <w:p w14:paraId="75B569E3" w14:textId="756975AB" w:rsidR="00ED0362" w:rsidRDefault="00ED0362" w:rsidP="00ED0362">
      <w:pPr>
        <w:jc w:val="center"/>
        <w:rPr>
          <w:sz w:val="32"/>
          <w:szCs w:val="32"/>
        </w:rPr>
      </w:pPr>
      <w:r>
        <w:rPr>
          <w:sz w:val="32"/>
          <w:szCs w:val="32"/>
        </w:rPr>
        <w:t>In partial fulfilment for the requirement of the course Economic Analysis of Public policy (ECON F343)</w:t>
      </w:r>
    </w:p>
    <w:p w14:paraId="49FD571E" w14:textId="77777777" w:rsidR="00575409" w:rsidRDefault="00575409" w:rsidP="00575409"/>
    <w:p w14:paraId="4EFD7E79" w14:textId="77777777" w:rsidR="00ED0362" w:rsidRDefault="00ED0362" w:rsidP="00B91FFB">
      <w:pPr>
        <w:jc w:val="center"/>
        <w:rPr>
          <w:rFonts w:ascii="Times New Roman" w:hAnsi="Times New Roman" w:cs="Times New Roman"/>
          <w:b/>
          <w:bCs/>
          <w:sz w:val="40"/>
          <w:szCs w:val="40"/>
          <w:u w:val="single"/>
        </w:rPr>
      </w:pPr>
      <w:r w:rsidRPr="00B91FFB">
        <w:rPr>
          <w:rFonts w:ascii="Times New Roman" w:hAnsi="Times New Roman" w:cs="Times New Roman"/>
          <w:b/>
          <w:bCs/>
          <w:sz w:val="40"/>
          <w:szCs w:val="40"/>
          <w:u w:val="single"/>
        </w:rPr>
        <w:lastRenderedPageBreak/>
        <w:t>ACKNOWLEGMENT</w:t>
      </w:r>
    </w:p>
    <w:p w14:paraId="29B3ECFE" w14:textId="77777777" w:rsidR="00B91FFB" w:rsidRPr="00B91FFB" w:rsidRDefault="00B91FFB" w:rsidP="00B91FFB">
      <w:pPr>
        <w:jc w:val="center"/>
        <w:rPr>
          <w:rFonts w:ascii="Times New Roman" w:hAnsi="Times New Roman" w:cs="Times New Roman"/>
          <w:b/>
          <w:bCs/>
          <w:sz w:val="40"/>
          <w:szCs w:val="40"/>
          <w:u w:val="single"/>
        </w:rPr>
      </w:pPr>
    </w:p>
    <w:p w14:paraId="6DE9BC95" w14:textId="7436CE65" w:rsidR="00ED0362" w:rsidRDefault="00ED0362" w:rsidP="00ED0362">
      <w:pPr>
        <w:rPr>
          <w:sz w:val="32"/>
          <w:szCs w:val="32"/>
        </w:rPr>
      </w:pPr>
      <w:r>
        <w:rPr>
          <w:sz w:val="32"/>
          <w:szCs w:val="32"/>
        </w:rPr>
        <w:t xml:space="preserve">We would like to express our Gratitude to </w:t>
      </w:r>
      <w:r>
        <w:rPr>
          <w:b/>
          <w:bCs/>
          <w:sz w:val="32"/>
          <w:szCs w:val="32"/>
        </w:rPr>
        <w:t xml:space="preserve">Prof </w:t>
      </w:r>
      <w:proofErr w:type="spellStart"/>
      <w:r>
        <w:rPr>
          <w:b/>
          <w:bCs/>
          <w:sz w:val="32"/>
          <w:szCs w:val="32"/>
        </w:rPr>
        <w:t>Mridula</w:t>
      </w:r>
      <w:proofErr w:type="spellEnd"/>
      <w:r>
        <w:rPr>
          <w:b/>
          <w:bCs/>
          <w:sz w:val="32"/>
          <w:szCs w:val="32"/>
        </w:rPr>
        <w:t xml:space="preserve"> </w:t>
      </w:r>
      <w:proofErr w:type="spellStart"/>
      <w:r>
        <w:rPr>
          <w:b/>
          <w:bCs/>
          <w:sz w:val="32"/>
          <w:szCs w:val="32"/>
        </w:rPr>
        <w:t>Goel</w:t>
      </w:r>
      <w:proofErr w:type="spellEnd"/>
      <w:r>
        <w:rPr>
          <w:sz w:val="32"/>
          <w:szCs w:val="32"/>
        </w:rPr>
        <w:t xml:space="preserve"> for her constant support and for her enthusiasm in her teachings. She was always willing to help and clear our doubts. Ma’am’s constant involvement motivated us to reach our objective. We are extremely thankful for working under her guidance.</w:t>
      </w:r>
    </w:p>
    <w:p w14:paraId="3AF4A2CE" w14:textId="77777777" w:rsidR="00ED0362" w:rsidRDefault="00ED0362" w:rsidP="00ED0362">
      <w:pPr>
        <w:rPr>
          <w:sz w:val="32"/>
          <w:szCs w:val="32"/>
        </w:rPr>
      </w:pPr>
    </w:p>
    <w:p w14:paraId="7598DF91" w14:textId="77777777" w:rsidR="00ED0362" w:rsidRDefault="00ED0362" w:rsidP="00ED0362">
      <w:pPr>
        <w:rPr>
          <w:sz w:val="32"/>
          <w:szCs w:val="32"/>
        </w:rPr>
      </w:pPr>
    </w:p>
    <w:p w14:paraId="04C5A6A7" w14:textId="77777777" w:rsidR="00ED0362" w:rsidRDefault="00ED0362" w:rsidP="00ED0362">
      <w:pPr>
        <w:rPr>
          <w:sz w:val="32"/>
          <w:szCs w:val="32"/>
        </w:rPr>
      </w:pPr>
    </w:p>
    <w:p w14:paraId="2D971A94" w14:textId="77777777" w:rsidR="00ED0362" w:rsidRDefault="00ED0362" w:rsidP="00ED0362">
      <w:pPr>
        <w:rPr>
          <w:sz w:val="32"/>
          <w:szCs w:val="32"/>
        </w:rPr>
      </w:pPr>
    </w:p>
    <w:p w14:paraId="18E3654D" w14:textId="77777777" w:rsidR="00ED0362" w:rsidRDefault="00ED0362" w:rsidP="00ED0362">
      <w:pPr>
        <w:rPr>
          <w:sz w:val="32"/>
          <w:szCs w:val="32"/>
        </w:rPr>
      </w:pPr>
    </w:p>
    <w:p w14:paraId="66B20407" w14:textId="77777777" w:rsidR="00ED0362" w:rsidRDefault="00ED0362" w:rsidP="00ED0362">
      <w:pPr>
        <w:rPr>
          <w:sz w:val="32"/>
          <w:szCs w:val="32"/>
        </w:rPr>
      </w:pPr>
    </w:p>
    <w:p w14:paraId="56515E34" w14:textId="77777777" w:rsidR="00ED0362" w:rsidRDefault="00ED0362" w:rsidP="00ED0362">
      <w:pPr>
        <w:rPr>
          <w:sz w:val="32"/>
          <w:szCs w:val="32"/>
        </w:rPr>
      </w:pPr>
    </w:p>
    <w:p w14:paraId="0A97CCAE" w14:textId="77777777" w:rsidR="00ED0362" w:rsidRDefault="00ED0362" w:rsidP="00ED0362">
      <w:pPr>
        <w:rPr>
          <w:sz w:val="32"/>
          <w:szCs w:val="32"/>
        </w:rPr>
      </w:pPr>
    </w:p>
    <w:p w14:paraId="7C93F63D" w14:textId="77777777" w:rsidR="00ED0362" w:rsidRDefault="00ED0362" w:rsidP="00ED0362">
      <w:pPr>
        <w:rPr>
          <w:sz w:val="32"/>
          <w:szCs w:val="32"/>
        </w:rPr>
      </w:pPr>
    </w:p>
    <w:p w14:paraId="535A89DB" w14:textId="77777777" w:rsidR="00ED0362" w:rsidRDefault="00ED0362" w:rsidP="00ED0362">
      <w:pPr>
        <w:rPr>
          <w:sz w:val="32"/>
          <w:szCs w:val="32"/>
        </w:rPr>
      </w:pPr>
    </w:p>
    <w:p w14:paraId="53676E99" w14:textId="77777777" w:rsidR="00ED0362" w:rsidRDefault="00ED0362" w:rsidP="00ED0362">
      <w:pPr>
        <w:rPr>
          <w:sz w:val="32"/>
          <w:szCs w:val="32"/>
        </w:rPr>
      </w:pPr>
    </w:p>
    <w:p w14:paraId="420ACDD5" w14:textId="77777777" w:rsidR="00ED0362" w:rsidRDefault="00ED0362" w:rsidP="00ED0362">
      <w:pPr>
        <w:rPr>
          <w:sz w:val="32"/>
          <w:szCs w:val="32"/>
        </w:rPr>
      </w:pPr>
    </w:p>
    <w:p w14:paraId="33872D96" w14:textId="77777777" w:rsidR="00ED0362" w:rsidRDefault="00ED0362" w:rsidP="00ED0362">
      <w:pPr>
        <w:rPr>
          <w:sz w:val="32"/>
          <w:szCs w:val="32"/>
        </w:rPr>
      </w:pPr>
    </w:p>
    <w:p w14:paraId="63EC98B9" w14:textId="77777777" w:rsidR="00ED0362" w:rsidRDefault="00ED0362" w:rsidP="00ED0362">
      <w:pPr>
        <w:rPr>
          <w:sz w:val="32"/>
          <w:szCs w:val="32"/>
        </w:rPr>
      </w:pPr>
    </w:p>
    <w:p w14:paraId="06ABEB1F" w14:textId="77777777" w:rsidR="00ED0362" w:rsidRDefault="00ED0362" w:rsidP="00ED0362">
      <w:pPr>
        <w:rPr>
          <w:sz w:val="32"/>
          <w:szCs w:val="32"/>
        </w:rPr>
      </w:pPr>
    </w:p>
    <w:p w14:paraId="1592921A" w14:textId="7D61FE8E" w:rsidR="00C81688" w:rsidRDefault="00C81688" w:rsidP="00ED0362">
      <w:pPr>
        <w:rPr>
          <w:sz w:val="32"/>
          <w:szCs w:val="32"/>
        </w:rPr>
      </w:pPr>
    </w:p>
    <w:p w14:paraId="336F900A" w14:textId="59F58C40" w:rsidR="00C81688" w:rsidRDefault="00C81688" w:rsidP="00C81688">
      <w:pPr>
        <w:jc w:val="center"/>
        <w:rPr>
          <w:rFonts w:ascii="Times New Roman" w:hAnsi="Times New Roman" w:cs="Times New Roman"/>
          <w:b/>
          <w:sz w:val="40"/>
          <w:szCs w:val="40"/>
          <w:u w:val="single"/>
        </w:rPr>
      </w:pPr>
      <w:r>
        <w:rPr>
          <w:sz w:val="32"/>
          <w:szCs w:val="32"/>
        </w:rPr>
        <w:br w:type="page"/>
      </w:r>
      <w:r w:rsidRPr="00C81688">
        <w:rPr>
          <w:rFonts w:ascii="Times New Roman" w:hAnsi="Times New Roman" w:cs="Times New Roman"/>
          <w:b/>
          <w:sz w:val="40"/>
          <w:szCs w:val="40"/>
          <w:u w:val="single"/>
        </w:rPr>
        <w:lastRenderedPageBreak/>
        <w:t>INDEX</w:t>
      </w:r>
    </w:p>
    <w:p w14:paraId="58D8E3E2" w14:textId="285F9AAB"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Cover Page --------------------------------------------------------------1</w:t>
      </w:r>
    </w:p>
    <w:p w14:paraId="6162DA5A" w14:textId="5A6AFEFB"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Acknowledgement ----------------------------------------------------2</w:t>
      </w:r>
    </w:p>
    <w:p w14:paraId="76BD6224" w14:textId="77F05CB6"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Index----------------------------------------------------------------------3</w:t>
      </w:r>
    </w:p>
    <w:p w14:paraId="55C4BF6B" w14:textId="342DA348"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Introduction-------------------------------------------------------------4</w:t>
      </w:r>
    </w:p>
    <w:p w14:paraId="6149CFEF" w14:textId="7BED0FD2"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Stakeholder’s Analysis------------------------------------------------7</w:t>
      </w:r>
    </w:p>
    <w:p w14:paraId="2965D227" w14:textId="5084D65C"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Logical Framework Analysis-----------------------------------------8</w:t>
      </w:r>
    </w:p>
    <w:p w14:paraId="1014E35D" w14:textId="0DD055C6"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Force Field Analysis---------------------------------------------------10</w:t>
      </w:r>
    </w:p>
    <w:p w14:paraId="07AF7C1E" w14:textId="37BB9652"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SWOT Analysis---------------------------------------------------------11</w:t>
      </w:r>
    </w:p>
    <w:p w14:paraId="1AD566A2" w14:textId="32829052"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Cost-Effectiveness Analysis-----------------------------------------13</w:t>
      </w:r>
    </w:p>
    <w:p w14:paraId="2F0EB2B4" w14:textId="46B25012"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Conclusion -----------------------------</w:t>
      </w:r>
      <w:r w:rsidR="00EE130E" w:rsidRPr="00EE130E">
        <w:rPr>
          <w:rFonts w:cstheme="minorHAnsi"/>
          <w:sz w:val="32"/>
          <w:szCs w:val="32"/>
        </w:rPr>
        <w:t>-------------------------------</w:t>
      </w:r>
      <w:r w:rsidRPr="00EE130E">
        <w:rPr>
          <w:rFonts w:cstheme="minorHAnsi"/>
          <w:sz w:val="32"/>
          <w:szCs w:val="32"/>
        </w:rPr>
        <w:t>18</w:t>
      </w:r>
    </w:p>
    <w:p w14:paraId="78ED7378" w14:textId="5368CF0B"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Appendix ---------------------------------</w:t>
      </w:r>
      <w:r w:rsidR="00EE130E" w:rsidRPr="00EE130E">
        <w:rPr>
          <w:rFonts w:cstheme="minorHAnsi"/>
          <w:sz w:val="32"/>
          <w:szCs w:val="32"/>
        </w:rPr>
        <w:t>---------------------------</w:t>
      </w:r>
      <w:r w:rsidRPr="00EE130E">
        <w:rPr>
          <w:rFonts w:cstheme="minorHAnsi"/>
          <w:sz w:val="32"/>
          <w:szCs w:val="32"/>
        </w:rPr>
        <w:t>--19</w:t>
      </w:r>
    </w:p>
    <w:p w14:paraId="1A4FF184" w14:textId="76DBC4AA" w:rsidR="00C81688" w:rsidRPr="00EE130E" w:rsidRDefault="00C81688" w:rsidP="00C81688">
      <w:pPr>
        <w:pStyle w:val="ListParagraph"/>
        <w:numPr>
          <w:ilvl w:val="0"/>
          <w:numId w:val="25"/>
        </w:numPr>
        <w:rPr>
          <w:rFonts w:cstheme="minorHAnsi"/>
          <w:sz w:val="32"/>
          <w:szCs w:val="32"/>
        </w:rPr>
      </w:pPr>
      <w:r w:rsidRPr="00EE130E">
        <w:rPr>
          <w:rFonts w:cstheme="minorHAnsi"/>
          <w:sz w:val="32"/>
          <w:szCs w:val="32"/>
        </w:rPr>
        <w:t>References---------------------------</w:t>
      </w:r>
      <w:r w:rsidR="00EE130E" w:rsidRPr="00EE130E">
        <w:rPr>
          <w:rFonts w:cstheme="minorHAnsi"/>
          <w:sz w:val="32"/>
          <w:szCs w:val="32"/>
        </w:rPr>
        <w:t>-------------------------------</w:t>
      </w:r>
      <w:r w:rsidRPr="00EE130E">
        <w:rPr>
          <w:rFonts w:cstheme="minorHAnsi"/>
          <w:sz w:val="32"/>
          <w:szCs w:val="32"/>
        </w:rPr>
        <w:t>---20</w:t>
      </w:r>
    </w:p>
    <w:p w14:paraId="5B21A116" w14:textId="77777777" w:rsidR="00C81688" w:rsidRDefault="00C81688" w:rsidP="00C81688">
      <w:pPr>
        <w:rPr>
          <w:rFonts w:cstheme="minorHAnsi"/>
          <w:sz w:val="24"/>
          <w:szCs w:val="24"/>
        </w:rPr>
      </w:pPr>
    </w:p>
    <w:p w14:paraId="0FBA7FFA" w14:textId="77777777" w:rsidR="00C81688" w:rsidRDefault="00C81688" w:rsidP="00C81688">
      <w:pPr>
        <w:rPr>
          <w:rFonts w:cstheme="minorHAnsi"/>
          <w:sz w:val="24"/>
          <w:szCs w:val="24"/>
        </w:rPr>
      </w:pPr>
    </w:p>
    <w:p w14:paraId="00CC516C" w14:textId="77777777" w:rsidR="00C81688" w:rsidRDefault="00C81688" w:rsidP="00C81688">
      <w:pPr>
        <w:rPr>
          <w:rFonts w:cstheme="minorHAnsi"/>
          <w:sz w:val="24"/>
          <w:szCs w:val="24"/>
        </w:rPr>
      </w:pPr>
    </w:p>
    <w:p w14:paraId="395C472B" w14:textId="77777777" w:rsidR="00C81688" w:rsidRDefault="00C81688" w:rsidP="00C81688">
      <w:pPr>
        <w:rPr>
          <w:rFonts w:cstheme="minorHAnsi"/>
          <w:sz w:val="24"/>
          <w:szCs w:val="24"/>
        </w:rPr>
      </w:pPr>
    </w:p>
    <w:p w14:paraId="24231989" w14:textId="77777777" w:rsidR="00C81688" w:rsidRDefault="00C81688" w:rsidP="00C81688">
      <w:pPr>
        <w:rPr>
          <w:rFonts w:cstheme="minorHAnsi"/>
          <w:sz w:val="24"/>
          <w:szCs w:val="24"/>
        </w:rPr>
      </w:pPr>
    </w:p>
    <w:p w14:paraId="719764B3" w14:textId="77777777" w:rsidR="00C81688" w:rsidRDefault="00C81688" w:rsidP="00C81688">
      <w:pPr>
        <w:rPr>
          <w:rFonts w:cstheme="minorHAnsi"/>
          <w:sz w:val="24"/>
          <w:szCs w:val="24"/>
        </w:rPr>
      </w:pPr>
    </w:p>
    <w:p w14:paraId="57FF0F40" w14:textId="77777777" w:rsidR="00C81688" w:rsidRDefault="00C81688" w:rsidP="00C81688">
      <w:pPr>
        <w:rPr>
          <w:rFonts w:cstheme="minorHAnsi"/>
          <w:sz w:val="24"/>
          <w:szCs w:val="24"/>
        </w:rPr>
      </w:pPr>
    </w:p>
    <w:p w14:paraId="6EF8FD90" w14:textId="77777777" w:rsidR="00C81688" w:rsidRDefault="00C81688" w:rsidP="00C81688">
      <w:pPr>
        <w:rPr>
          <w:rFonts w:cstheme="minorHAnsi"/>
          <w:sz w:val="24"/>
          <w:szCs w:val="24"/>
        </w:rPr>
      </w:pPr>
    </w:p>
    <w:p w14:paraId="61246C0E" w14:textId="77777777" w:rsidR="00C81688" w:rsidRDefault="00C81688" w:rsidP="00C81688">
      <w:pPr>
        <w:rPr>
          <w:rFonts w:cstheme="minorHAnsi"/>
          <w:sz w:val="24"/>
          <w:szCs w:val="24"/>
        </w:rPr>
      </w:pPr>
    </w:p>
    <w:p w14:paraId="4D5240C2" w14:textId="77777777" w:rsidR="00C81688" w:rsidRDefault="00C81688" w:rsidP="00C81688">
      <w:pPr>
        <w:rPr>
          <w:rFonts w:cstheme="minorHAnsi"/>
          <w:sz w:val="24"/>
          <w:szCs w:val="24"/>
        </w:rPr>
      </w:pPr>
    </w:p>
    <w:p w14:paraId="678B2CFD" w14:textId="77777777" w:rsidR="00C81688" w:rsidRDefault="00C81688" w:rsidP="00C81688">
      <w:pPr>
        <w:rPr>
          <w:rFonts w:cstheme="minorHAnsi"/>
          <w:sz w:val="24"/>
          <w:szCs w:val="24"/>
        </w:rPr>
      </w:pPr>
    </w:p>
    <w:p w14:paraId="4D82DB5C" w14:textId="77777777" w:rsidR="00C81688" w:rsidRDefault="00C81688" w:rsidP="00C81688">
      <w:pPr>
        <w:rPr>
          <w:rFonts w:cstheme="minorHAnsi"/>
          <w:sz w:val="24"/>
          <w:szCs w:val="24"/>
        </w:rPr>
      </w:pPr>
    </w:p>
    <w:p w14:paraId="30263975" w14:textId="77777777" w:rsidR="00C81688" w:rsidRDefault="00C81688" w:rsidP="00C81688">
      <w:pPr>
        <w:rPr>
          <w:rFonts w:cstheme="minorHAnsi"/>
          <w:sz w:val="24"/>
          <w:szCs w:val="24"/>
        </w:rPr>
      </w:pPr>
    </w:p>
    <w:p w14:paraId="4576F999" w14:textId="77777777" w:rsidR="00C81688" w:rsidRDefault="00C81688" w:rsidP="00C81688">
      <w:pPr>
        <w:rPr>
          <w:rFonts w:cstheme="minorHAnsi"/>
          <w:sz w:val="24"/>
          <w:szCs w:val="24"/>
        </w:rPr>
      </w:pPr>
    </w:p>
    <w:p w14:paraId="00522FFD" w14:textId="77777777" w:rsidR="00C81688" w:rsidRDefault="00C81688" w:rsidP="00C81688">
      <w:pPr>
        <w:rPr>
          <w:rFonts w:cstheme="minorHAnsi"/>
          <w:sz w:val="24"/>
          <w:szCs w:val="24"/>
        </w:rPr>
      </w:pPr>
    </w:p>
    <w:p w14:paraId="327743E1" w14:textId="77777777" w:rsidR="00ED0362" w:rsidRPr="00B91FFB" w:rsidRDefault="00ED0362" w:rsidP="00B91FFB">
      <w:pPr>
        <w:jc w:val="center"/>
        <w:rPr>
          <w:rFonts w:ascii="Times New Roman" w:hAnsi="Times New Roman" w:cs="Times New Roman"/>
          <w:b/>
          <w:bCs/>
          <w:sz w:val="40"/>
          <w:szCs w:val="40"/>
          <w:u w:val="single"/>
        </w:rPr>
      </w:pPr>
      <w:bookmarkStart w:id="0" w:name="_GoBack"/>
      <w:bookmarkEnd w:id="0"/>
      <w:r w:rsidRPr="00B91FFB">
        <w:rPr>
          <w:rFonts w:ascii="Times New Roman" w:hAnsi="Times New Roman" w:cs="Times New Roman"/>
          <w:b/>
          <w:bCs/>
          <w:sz w:val="40"/>
          <w:szCs w:val="40"/>
          <w:u w:val="single"/>
        </w:rPr>
        <w:lastRenderedPageBreak/>
        <w:t>INTRODUCTION</w:t>
      </w:r>
    </w:p>
    <w:p w14:paraId="7F3742B2" w14:textId="2D26E307" w:rsidR="00F62056" w:rsidRPr="00B91FFB" w:rsidRDefault="00296932" w:rsidP="00F62056">
      <w:pPr>
        <w:rPr>
          <w:sz w:val="24"/>
          <w:szCs w:val="24"/>
        </w:rPr>
      </w:pPr>
      <w:r w:rsidRPr="00B91FFB">
        <w:rPr>
          <w:b/>
          <w:bCs/>
          <w:sz w:val="24"/>
          <w:szCs w:val="24"/>
        </w:rPr>
        <w:t xml:space="preserve">Pradhan </w:t>
      </w:r>
      <w:proofErr w:type="spellStart"/>
      <w:r w:rsidRPr="00B91FFB">
        <w:rPr>
          <w:b/>
          <w:bCs/>
          <w:sz w:val="24"/>
          <w:szCs w:val="24"/>
        </w:rPr>
        <w:t>Mantri</w:t>
      </w:r>
      <w:proofErr w:type="spellEnd"/>
      <w:r w:rsidRPr="00B91FFB">
        <w:rPr>
          <w:b/>
          <w:bCs/>
          <w:sz w:val="24"/>
          <w:szCs w:val="24"/>
        </w:rPr>
        <w:t xml:space="preserve"> Jan </w:t>
      </w:r>
      <w:proofErr w:type="spellStart"/>
      <w:r w:rsidRPr="00B91FFB">
        <w:rPr>
          <w:b/>
          <w:bCs/>
          <w:sz w:val="24"/>
          <w:szCs w:val="24"/>
        </w:rPr>
        <w:t>Dhan</w:t>
      </w:r>
      <w:proofErr w:type="spellEnd"/>
      <w:r w:rsidRPr="00B91FFB">
        <w:rPr>
          <w:b/>
          <w:bCs/>
          <w:sz w:val="24"/>
          <w:szCs w:val="24"/>
        </w:rPr>
        <w:t xml:space="preserve"> </w:t>
      </w:r>
      <w:proofErr w:type="spellStart"/>
      <w:r w:rsidRPr="00B91FFB">
        <w:rPr>
          <w:b/>
          <w:bCs/>
          <w:sz w:val="24"/>
          <w:szCs w:val="24"/>
        </w:rPr>
        <w:t>Yojana</w:t>
      </w:r>
      <w:proofErr w:type="spellEnd"/>
      <w:r w:rsidRPr="00B91FFB">
        <w:rPr>
          <w:sz w:val="24"/>
          <w:szCs w:val="24"/>
        </w:rPr>
        <w:t xml:space="preserve"> is a financial inclusion program of the Government of India. The program aims to provide most financial services such as banking, insurance, pension, credit and the like to the majority of the population. </w:t>
      </w:r>
      <w:r w:rsidR="00504983" w:rsidRPr="00B91FFB">
        <w:rPr>
          <w:sz w:val="24"/>
          <w:szCs w:val="24"/>
        </w:rPr>
        <w:t xml:space="preserve">PMJDY </w:t>
      </w:r>
      <w:r w:rsidR="00575409" w:rsidRPr="00B91FFB">
        <w:rPr>
          <w:sz w:val="24"/>
          <w:szCs w:val="24"/>
        </w:rPr>
        <w:t xml:space="preserve">was </w:t>
      </w:r>
      <w:r w:rsidR="00F86AD7" w:rsidRPr="00B91FFB">
        <w:rPr>
          <w:sz w:val="24"/>
          <w:szCs w:val="24"/>
        </w:rPr>
        <w:t>announced on</w:t>
      </w:r>
      <w:r w:rsidR="00575409" w:rsidRPr="00B91FFB">
        <w:rPr>
          <w:sz w:val="24"/>
          <w:szCs w:val="24"/>
        </w:rPr>
        <w:t xml:space="preserve"> 15 August, 2014</w:t>
      </w:r>
      <w:r w:rsidR="00F86AD7" w:rsidRPr="00B91FFB">
        <w:rPr>
          <w:sz w:val="24"/>
          <w:szCs w:val="24"/>
        </w:rPr>
        <w:t xml:space="preserve"> and launched on 28th august 2014. </w:t>
      </w:r>
      <w:r w:rsidR="001A44D7" w:rsidRPr="00B91FFB">
        <w:rPr>
          <w:sz w:val="24"/>
          <w:szCs w:val="24"/>
        </w:rPr>
        <w:t xml:space="preserve">The primary aim of the </w:t>
      </w:r>
      <w:r w:rsidR="001A44D7" w:rsidRPr="00B91FFB">
        <w:rPr>
          <w:b/>
          <w:bCs/>
          <w:sz w:val="24"/>
          <w:szCs w:val="24"/>
        </w:rPr>
        <w:t xml:space="preserve">Jan </w:t>
      </w:r>
      <w:proofErr w:type="spellStart"/>
      <w:r w:rsidR="001A44D7" w:rsidRPr="00B91FFB">
        <w:rPr>
          <w:b/>
          <w:bCs/>
          <w:sz w:val="24"/>
          <w:szCs w:val="24"/>
        </w:rPr>
        <w:t>Dhan</w:t>
      </w:r>
      <w:proofErr w:type="spellEnd"/>
      <w:r w:rsidR="001A44D7" w:rsidRPr="00B91FFB">
        <w:rPr>
          <w:b/>
          <w:bCs/>
          <w:sz w:val="24"/>
          <w:szCs w:val="24"/>
        </w:rPr>
        <w:t xml:space="preserve"> </w:t>
      </w:r>
      <w:proofErr w:type="spellStart"/>
      <w:r w:rsidR="001A44D7" w:rsidRPr="00B91FFB">
        <w:rPr>
          <w:b/>
          <w:bCs/>
          <w:sz w:val="24"/>
          <w:szCs w:val="24"/>
        </w:rPr>
        <w:t>Yojana</w:t>
      </w:r>
      <w:proofErr w:type="spellEnd"/>
      <w:r w:rsidR="001A44D7" w:rsidRPr="00B91FFB">
        <w:rPr>
          <w:b/>
          <w:bCs/>
          <w:sz w:val="24"/>
          <w:szCs w:val="24"/>
        </w:rPr>
        <w:t xml:space="preserve"> </w:t>
      </w:r>
      <w:r w:rsidR="001A44D7" w:rsidRPr="00B91FFB">
        <w:rPr>
          <w:sz w:val="24"/>
          <w:szCs w:val="24"/>
        </w:rPr>
        <w:t xml:space="preserve">is to bring poor financially excluded people into the banking system by providing them bank accounts and debit cards. </w:t>
      </w:r>
    </w:p>
    <w:p w14:paraId="283D872D" w14:textId="7BF72B1B" w:rsidR="00F62056" w:rsidRPr="00B91FFB" w:rsidRDefault="00F62056" w:rsidP="00F62056">
      <w:pPr>
        <w:rPr>
          <w:sz w:val="24"/>
          <w:szCs w:val="24"/>
        </w:rPr>
      </w:pPr>
      <w:r w:rsidRPr="00B91FFB">
        <w:rPr>
          <w:sz w:val="24"/>
          <w:szCs w:val="24"/>
        </w:rPr>
        <w:t xml:space="preserve">The scheme is run by the Ministry of Finance of India. On the day of inauguration, 1.5 crore bank accounts were opened under the scheme. </w:t>
      </w:r>
      <w:r w:rsidR="00504983" w:rsidRPr="00B91FFB">
        <w:rPr>
          <w:sz w:val="24"/>
          <w:szCs w:val="24"/>
        </w:rPr>
        <w:t>The slogan of the scheme is “</w:t>
      </w:r>
      <w:proofErr w:type="spellStart"/>
      <w:r w:rsidR="00504983" w:rsidRPr="00B91FFB">
        <w:rPr>
          <w:sz w:val="24"/>
          <w:szCs w:val="24"/>
        </w:rPr>
        <w:t>Mera</w:t>
      </w:r>
      <w:proofErr w:type="spellEnd"/>
      <w:r w:rsidR="00504983" w:rsidRPr="00B91FFB">
        <w:rPr>
          <w:sz w:val="24"/>
          <w:szCs w:val="24"/>
        </w:rPr>
        <w:t xml:space="preserve"> </w:t>
      </w:r>
      <w:proofErr w:type="spellStart"/>
      <w:r w:rsidR="00504983" w:rsidRPr="00B91FFB">
        <w:rPr>
          <w:sz w:val="24"/>
          <w:szCs w:val="24"/>
        </w:rPr>
        <w:t>Khata</w:t>
      </w:r>
      <w:proofErr w:type="spellEnd"/>
      <w:r w:rsidR="00504983" w:rsidRPr="00B91FFB">
        <w:rPr>
          <w:sz w:val="24"/>
          <w:szCs w:val="24"/>
        </w:rPr>
        <w:t xml:space="preserve">, </w:t>
      </w:r>
      <w:proofErr w:type="spellStart"/>
      <w:r w:rsidR="00504983" w:rsidRPr="00B91FFB">
        <w:rPr>
          <w:sz w:val="24"/>
          <w:szCs w:val="24"/>
        </w:rPr>
        <w:t>Bhagya</w:t>
      </w:r>
      <w:proofErr w:type="spellEnd"/>
      <w:r w:rsidR="00504983" w:rsidRPr="00B91FFB">
        <w:rPr>
          <w:sz w:val="24"/>
          <w:szCs w:val="24"/>
        </w:rPr>
        <w:t xml:space="preserve"> </w:t>
      </w:r>
      <w:proofErr w:type="spellStart"/>
      <w:r w:rsidR="00504983" w:rsidRPr="00B91FFB">
        <w:rPr>
          <w:sz w:val="24"/>
          <w:szCs w:val="24"/>
        </w:rPr>
        <w:t>Vidhata</w:t>
      </w:r>
      <w:proofErr w:type="spellEnd"/>
      <w:r w:rsidR="00504983" w:rsidRPr="00B91FFB">
        <w:rPr>
          <w:sz w:val="24"/>
          <w:szCs w:val="24"/>
        </w:rPr>
        <w:t>”.</w:t>
      </w:r>
    </w:p>
    <w:p w14:paraId="543D9581" w14:textId="45E51472" w:rsidR="00504983" w:rsidRPr="00B91FFB" w:rsidRDefault="00504983" w:rsidP="00207FAD">
      <w:pPr>
        <w:rPr>
          <w:sz w:val="24"/>
          <w:szCs w:val="24"/>
        </w:rPr>
      </w:pPr>
      <w:r w:rsidRPr="00B91FFB">
        <w:rPr>
          <w:sz w:val="24"/>
          <w:szCs w:val="24"/>
        </w:rPr>
        <w:t xml:space="preserve">However, PMJDY is not the first scheme of its kind. The efforts to include financially neglected segments of the society have been going on for quite some time now. The concept of “Financial Inclusion” was first put forward by the RBI in 2005. They experimented with “Branchless Banking” using “Bank </w:t>
      </w:r>
      <w:proofErr w:type="spellStart"/>
      <w:r w:rsidRPr="00B91FFB">
        <w:rPr>
          <w:sz w:val="24"/>
          <w:szCs w:val="24"/>
        </w:rPr>
        <w:t>Mitr</w:t>
      </w:r>
      <w:r w:rsidR="00200A60" w:rsidRPr="00B91FFB">
        <w:rPr>
          <w:sz w:val="24"/>
          <w:szCs w:val="24"/>
        </w:rPr>
        <w:t>a</w:t>
      </w:r>
      <w:proofErr w:type="spellEnd"/>
      <w:r w:rsidRPr="00B91FFB">
        <w:rPr>
          <w:sz w:val="24"/>
          <w:szCs w:val="24"/>
        </w:rPr>
        <w:t>”</w:t>
      </w:r>
      <w:r w:rsidR="0033256D" w:rsidRPr="00B91FFB">
        <w:rPr>
          <w:sz w:val="24"/>
          <w:szCs w:val="24"/>
        </w:rPr>
        <w:t>. The Government became serious with financial inclusion</w:t>
      </w:r>
      <w:r w:rsidRPr="00B91FFB">
        <w:rPr>
          <w:sz w:val="24"/>
          <w:szCs w:val="24"/>
        </w:rPr>
        <w:t xml:space="preserve"> since the undertaking of </w:t>
      </w:r>
      <w:r w:rsidRPr="00B91FFB">
        <w:rPr>
          <w:b/>
          <w:bCs/>
          <w:sz w:val="24"/>
          <w:szCs w:val="24"/>
        </w:rPr>
        <w:t>SWABHIMAAN</w:t>
      </w:r>
      <w:r w:rsidRPr="00B91FFB">
        <w:rPr>
          <w:sz w:val="24"/>
          <w:szCs w:val="24"/>
        </w:rPr>
        <w:t xml:space="preserve"> </w:t>
      </w:r>
      <w:r w:rsidR="0033256D" w:rsidRPr="00B91FFB">
        <w:rPr>
          <w:sz w:val="24"/>
          <w:szCs w:val="24"/>
        </w:rPr>
        <w:t xml:space="preserve">campaign. The </w:t>
      </w:r>
      <w:proofErr w:type="spellStart"/>
      <w:r w:rsidR="0033256D" w:rsidRPr="00B91FFB">
        <w:rPr>
          <w:sz w:val="24"/>
          <w:szCs w:val="24"/>
        </w:rPr>
        <w:t>Swabhimaan</w:t>
      </w:r>
      <w:proofErr w:type="spellEnd"/>
      <w:r w:rsidR="0033256D" w:rsidRPr="00B91FFB">
        <w:rPr>
          <w:sz w:val="24"/>
          <w:szCs w:val="24"/>
        </w:rPr>
        <w:t xml:space="preserve"> campaign was aimed at 74,000 villages of population of more than 2000 per villages. The aim was to equip these villages with banking services. However, these efforts did not turn out to be fruitful and hence a need for a rejuvenated approach was </w:t>
      </w:r>
      <w:proofErr w:type="spellStart"/>
      <w:r w:rsidR="0033256D" w:rsidRPr="00B91FFB">
        <w:rPr>
          <w:sz w:val="24"/>
          <w:szCs w:val="24"/>
        </w:rPr>
        <w:t>nessary</w:t>
      </w:r>
      <w:proofErr w:type="spellEnd"/>
      <w:r w:rsidR="0033256D" w:rsidRPr="00B91FFB">
        <w:rPr>
          <w:sz w:val="24"/>
          <w:szCs w:val="24"/>
        </w:rPr>
        <w:t>.</w:t>
      </w:r>
      <w:r w:rsidR="00207FAD" w:rsidRPr="00B91FFB">
        <w:rPr>
          <w:sz w:val="24"/>
          <w:szCs w:val="24"/>
        </w:rPr>
        <w:t xml:space="preserve"> Below are few of the reasons as to why the campaign was not successful:</w:t>
      </w:r>
      <w:r w:rsidR="00207FAD" w:rsidRPr="00B91FFB">
        <w:rPr>
          <w:sz w:val="24"/>
          <w:szCs w:val="24"/>
        </w:rPr>
        <w:br/>
        <w:t xml:space="preserve">  </w:t>
      </w:r>
    </w:p>
    <w:p w14:paraId="64CFDEF8" w14:textId="14C55AD3" w:rsidR="00207FAD" w:rsidRPr="00B91FFB" w:rsidRDefault="00207FAD" w:rsidP="00207FAD">
      <w:pPr>
        <w:pStyle w:val="ListParagraph"/>
        <w:numPr>
          <w:ilvl w:val="0"/>
          <w:numId w:val="3"/>
        </w:numPr>
        <w:rPr>
          <w:sz w:val="24"/>
          <w:szCs w:val="24"/>
        </w:rPr>
      </w:pPr>
      <w:r w:rsidRPr="00B91FFB">
        <w:rPr>
          <w:sz w:val="24"/>
          <w:szCs w:val="24"/>
        </w:rPr>
        <w:t>The campaign only aimed to provide bank branches to the listed villages, but did not take into consideration of opening and maintaining new bank accounts.</w:t>
      </w:r>
    </w:p>
    <w:p w14:paraId="7239FECE" w14:textId="355DFA2B" w:rsidR="00207FAD" w:rsidRPr="00B91FFB" w:rsidRDefault="00207FAD" w:rsidP="00207FAD">
      <w:pPr>
        <w:pStyle w:val="ListParagraph"/>
        <w:numPr>
          <w:ilvl w:val="0"/>
          <w:numId w:val="3"/>
        </w:numPr>
        <w:rPr>
          <w:sz w:val="24"/>
          <w:szCs w:val="24"/>
        </w:rPr>
      </w:pPr>
      <w:r w:rsidRPr="00B91FFB">
        <w:rPr>
          <w:sz w:val="24"/>
          <w:szCs w:val="24"/>
        </w:rPr>
        <w:t>Technology issues mostly caused due to irregular energy supply dampened the campaign</w:t>
      </w:r>
    </w:p>
    <w:p w14:paraId="1229268E" w14:textId="542DB4F2" w:rsidR="00207FAD" w:rsidRPr="00B91FFB" w:rsidRDefault="00207FAD" w:rsidP="00207FAD">
      <w:pPr>
        <w:pStyle w:val="ListParagraph"/>
        <w:numPr>
          <w:ilvl w:val="0"/>
          <w:numId w:val="3"/>
        </w:numPr>
        <w:rPr>
          <w:sz w:val="24"/>
          <w:szCs w:val="24"/>
        </w:rPr>
      </w:pPr>
      <w:r w:rsidRPr="00B91FFB">
        <w:rPr>
          <w:sz w:val="24"/>
          <w:szCs w:val="24"/>
        </w:rPr>
        <w:t xml:space="preserve">Most Bank </w:t>
      </w:r>
      <w:proofErr w:type="spellStart"/>
      <w:r w:rsidRPr="00B91FFB">
        <w:rPr>
          <w:sz w:val="24"/>
          <w:szCs w:val="24"/>
        </w:rPr>
        <w:t>Mitra</w:t>
      </w:r>
      <w:proofErr w:type="spellEnd"/>
      <w:r w:rsidRPr="00B91FFB">
        <w:rPr>
          <w:sz w:val="24"/>
          <w:szCs w:val="24"/>
        </w:rPr>
        <w:t xml:space="preserve"> operated offline and hence </w:t>
      </w:r>
      <w:proofErr w:type="gramStart"/>
      <w:r w:rsidRPr="00B91FFB">
        <w:rPr>
          <w:sz w:val="24"/>
          <w:szCs w:val="24"/>
        </w:rPr>
        <w:t>were</w:t>
      </w:r>
      <w:proofErr w:type="gramEnd"/>
      <w:r w:rsidRPr="00B91FFB">
        <w:rPr>
          <w:sz w:val="24"/>
          <w:szCs w:val="24"/>
        </w:rPr>
        <w:t xml:space="preserve"> not dependent and caused trust issues among the public. Since they operated offline, a particular customer </w:t>
      </w:r>
      <w:r w:rsidR="00200A60" w:rsidRPr="00B91FFB">
        <w:rPr>
          <w:sz w:val="24"/>
          <w:szCs w:val="24"/>
        </w:rPr>
        <w:t>had</w:t>
      </w:r>
      <w:r w:rsidRPr="00B91FFB">
        <w:rPr>
          <w:sz w:val="24"/>
          <w:szCs w:val="24"/>
        </w:rPr>
        <w:t xml:space="preserve"> no option but to stay with the current Bank </w:t>
      </w:r>
      <w:proofErr w:type="spellStart"/>
      <w:r w:rsidRPr="00B91FFB">
        <w:rPr>
          <w:sz w:val="24"/>
          <w:szCs w:val="24"/>
        </w:rPr>
        <w:t>Mitra</w:t>
      </w:r>
      <w:proofErr w:type="spellEnd"/>
      <w:r w:rsidRPr="00B91FFB">
        <w:rPr>
          <w:sz w:val="24"/>
          <w:szCs w:val="24"/>
        </w:rPr>
        <w:t xml:space="preserve"> branch and was not able to operate their account from other </w:t>
      </w:r>
    </w:p>
    <w:p w14:paraId="3313AD7F" w14:textId="6DA2AE72" w:rsidR="00207FAD" w:rsidRPr="00B91FFB" w:rsidRDefault="00207FAD" w:rsidP="00207FAD">
      <w:pPr>
        <w:pStyle w:val="ListParagraph"/>
        <w:numPr>
          <w:ilvl w:val="0"/>
          <w:numId w:val="3"/>
        </w:numPr>
        <w:rPr>
          <w:sz w:val="24"/>
          <w:szCs w:val="24"/>
        </w:rPr>
      </w:pPr>
      <w:r w:rsidRPr="00B91FFB">
        <w:rPr>
          <w:sz w:val="24"/>
          <w:szCs w:val="24"/>
        </w:rPr>
        <w:t xml:space="preserve">The campaign targeted villages and not the households </w:t>
      </w:r>
      <w:r w:rsidR="00B2670D" w:rsidRPr="00B91FFB">
        <w:rPr>
          <w:sz w:val="24"/>
          <w:szCs w:val="24"/>
        </w:rPr>
        <w:t>to promote the opening of new accounts.</w:t>
      </w:r>
    </w:p>
    <w:p w14:paraId="150B397D" w14:textId="4F23DAC8" w:rsidR="00B2670D" w:rsidRPr="00B91FFB" w:rsidRDefault="00B2670D" w:rsidP="00B2670D">
      <w:pPr>
        <w:rPr>
          <w:sz w:val="24"/>
          <w:szCs w:val="24"/>
        </w:rPr>
      </w:pPr>
      <w:r w:rsidRPr="00B91FFB">
        <w:rPr>
          <w:sz w:val="24"/>
          <w:szCs w:val="24"/>
        </w:rPr>
        <w:t xml:space="preserve">The PMJDY attempts to counter these above flaws of previous policies by have a </w:t>
      </w:r>
      <w:r w:rsidR="00D3225D" w:rsidRPr="00B91FFB">
        <w:rPr>
          <w:sz w:val="24"/>
          <w:szCs w:val="24"/>
        </w:rPr>
        <w:t>clearer</w:t>
      </w:r>
      <w:r w:rsidRPr="00B91FFB">
        <w:rPr>
          <w:sz w:val="24"/>
          <w:szCs w:val="24"/>
        </w:rPr>
        <w:t xml:space="preserve"> and well- defined objective.</w:t>
      </w:r>
    </w:p>
    <w:p w14:paraId="6C030223" w14:textId="39FB07E9" w:rsidR="00B2670D" w:rsidRPr="00B91FFB" w:rsidRDefault="00B2670D" w:rsidP="00B2670D">
      <w:pPr>
        <w:pStyle w:val="ListParagraph"/>
        <w:numPr>
          <w:ilvl w:val="0"/>
          <w:numId w:val="4"/>
        </w:numPr>
        <w:rPr>
          <w:b/>
          <w:bCs/>
          <w:sz w:val="24"/>
          <w:szCs w:val="24"/>
        </w:rPr>
      </w:pPr>
      <w:r w:rsidRPr="00B91FFB">
        <w:rPr>
          <w:b/>
          <w:bCs/>
          <w:sz w:val="24"/>
          <w:szCs w:val="24"/>
        </w:rPr>
        <w:t>Universal Banking Services</w:t>
      </w:r>
      <w:r w:rsidR="00BF750C" w:rsidRPr="00B91FFB">
        <w:rPr>
          <w:b/>
          <w:bCs/>
          <w:sz w:val="24"/>
          <w:szCs w:val="24"/>
        </w:rPr>
        <w:t>.</w:t>
      </w:r>
    </w:p>
    <w:p w14:paraId="552BE3C3" w14:textId="3F97DF1C" w:rsidR="00B2670D" w:rsidRPr="00B91FFB" w:rsidRDefault="00B2670D" w:rsidP="00B2670D">
      <w:pPr>
        <w:pStyle w:val="ListParagraph"/>
        <w:numPr>
          <w:ilvl w:val="0"/>
          <w:numId w:val="4"/>
        </w:numPr>
        <w:rPr>
          <w:b/>
          <w:bCs/>
          <w:sz w:val="24"/>
          <w:szCs w:val="24"/>
        </w:rPr>
      </w:pPr>
      <w:r w:rsidRPr="00B91FFB">
        <w:rPr>
          <w:b/>
          <w:bCs/>
          <w:sz w:val="24"/>
          <w:szCs w:val="24"/>
        </w:rPr>
        <w:t xml:space="preserve">Providing banking accounts with </w:t>
      </w:r>
      <w:r w:rsidR="00BF750C" w:rsidRPr="00B91FFB">
        <w:rPr>
          <w:b/>
          <w:bCs/>
          <w:sz w:val="24"/>
          <w:szCs w:val="24"/>
        </w:rPr>
        <w:t>credit facility and Ru-Pay debit cards to all.</w:t>
      </w:r>
    </w:p>
    <w:p w14:paraId="2382A2D9" w14:textId="38A5BB9F" w:rsidR="00BF750C" w:rsidRPr="00B91FFB" w:rsidRDefault="00BF750C" w:rsidP="00B2670D">
      <w:pPr>
        <w:pStyle w:val="ListParagraph"/>
        <w:numPr>
          <w:ilvl w:val="0"/>
          <w:numId w:val="4"/>
        </w:numPr>
        <w:rPr>
          <w:sz w:val="24"/>
          <w:szCs w:val="24"/>
        </w:rPr>
      </w:pPr>
      <w:r w:rsidRPr="00B91FFB">
        <w:rPr>
          <w:b/>
          <w:bCs/>
          <w:sz w:val="24"/>
          <w:szCs w:val="24"/>
        </w:rPr>
        <w:t>A Financial Literacy Programme.</w:t>
      </w:r>
      <w:r w:rsidR="00C71049" w:rsidRPr="00B91FFB">
        <w:rPr>
          <w:b/>
          <w:bCs/>
          <w:sz w:val="24"/>
          <w:szCs w:val="24"/>
        </w:rPr>
        <w:br/>
      </w:r>
      <w:r w:rsidR="00C71049" w:rsidRPr="00B91FFB">
        <w:rPr>
          <w:sz w:val="24"/>
          <w:szCs w:val="24"/>
        </w:rPr>
        <w:t>Financial Literacy is an important part of the scheme as it helps the beneficiaries to make the best use of the scheme as well as their savings.</w:t>
      </w:r>
    </w:p>
    <w:p w14:paraId="27635924" w14:textId="2184956E" w:rsidR="00BF750C" w:rsidRPr="00B91FFB" w:rsidRDefault="00BF750C" w:rsidP="00B2670D">
      <w:pPr>
        <w:pStyle w:val="ListParagraph"/>
        <w:numPr>
          <w:ilvl w:val="0"/>
          <w:numId w:val="4"/>
        </w:numPr>
        <w:rPr>
          <w:b/>
          <w:bCs/>
          <w:sz w:val="24"/>
          <w:szCs w:val="24"/>
        </w:rPr>
      </w:pPr>
      <w:r w:rsidRPr="00B91FFB">
        <w:rPr>
          <w:b/>
          <w:bCs/>
          <w:sz w:val="24"/>
          <w:szCs w:val="24"/>
        </w:rPr>
        <w:lastRenderedPageBreak/>
        <w:t>Founding a Credit Guarantee Fund.</w:t>
      </w:r>
      <w:r w:rsidR="00C71049" w:rsidRPr="00B91FFB">
        <w:rPr>
          <w:b/>
          <w:bCs/>
          <w:sz w:val="24"/>
          <w:szCs w:val="24"/>
        </w:rPr>
        <w:br/>
      </w:r>
      <w:r w:rsidR="00C71049" w:rsidRPr="00B91FFB">
        <w:rPr>
          <w:sz w:val="24"/>
          <w:szCs w:val="24"/>
        </w:rPr>
        <w:t>Formation of a Guarantee fund to cover the defaults in the accounts.</w:t>
      </w:r>
    </w:p>
    <w:p w14:paraId="114A0238" w14:textId="4E537778" w:rsidR="00BF750C" w:rsidRPr="00B91FFB" w:rsidRDefault="00BF750C" w:rsidP="00B2670D">
      <w:pPr>
        <w:pStyle w:val="ListParagraph"/>
        <w:numPr>
          <w:ilvl w:val="0"/>
          <w:numId w:val="4"/>
        </w:numPr>
        <w:rPr>
          <w:b/>
          <w:bCs/>
          <w:sz w:val="24"/>
          <w:szCs w:val="24"/>
        </w:rPr>
      </w:pPr>
      <w:r w:rsidRPr="00B91FFB">
        <w:rPr>
          <w:b/>
          <w:bCs/>
          <w:sz w:val="24"/>
          <w:szCs w:val="24"/>
        </w:rPr>
        <w:t>Proving Insurance.</w:t>
      </w:r>
      <w:r w:rsidR="00C71049" w:rsidRPr="00B91FFB">
        <w:rPr>
          <w:b/>
          <w:bCs/>
          <w:sz w:val="24"/>
          <w:szCs w:val="24"/>
        </w:rPr>
        <w:br/>
      </w:r>
      <w:r w:rsidR="00C71049" w:rsidRPr="00B91FFB">
        <w:rPr>
          <w:sz w:val="24"/>
          <w:szCs w:val="24"/>
        </w:rPr>
        <w:t>Providing insurance to eligible candidates.</w:t>
      </w:r>
    </w:p>
    <w:p w14:paraId="7A3407E2" w14:textId="1F9AAD89" w:rsidR="00BF750C" w:rsidRPr="00B91FFB" w:rsidRDefault="00BF750C" w:rsidP="00B2670D">
      <w:pPr>
        <w:pStyle w:val="ListParagraph"/>
        <w:numPr>
          <w:ilvl w:val="0"/>
          <w:numId w:val="4"/>
        </w:numPr>
        <w:rPr>
          <w:b/>
          <w:bCs/>
          <w:sz w:val="24"/>
          <w:szCs w:val="24"/>
        </w:rPr>
      </w:pPr>
      <w:r w:rsidRPr="00B91FFB">
        <w:rPr>
          <w:b/>
          <w:bCs/>
          <w:sz w:val="24"/>
          <w:szCs w:val="24"/>
        </w:rPr>
        <w:t>Pension Schemes.</w:t>
      </w:r>
    </w:p>
    <w:p w14:paraId="08501208" w14:textId="77777777" w:rsidR="00252F45" w:rsidRPr="00B91FFB" w:rsidRDefault="00252F45" w:rsidP="00252F45">
      <w:pPr>
        <w:rPr>
          <w:b/>
          <w:bCs/>
          <w:sz w:val="24"/>
          <w:szCs w:val="24"/>
        </w:rPr>
      </w:pPr>
    </w:p>
    <w:p w14:paraId="59ED3814" w14:textId="7C8D3C31" w:rsidR="00D422C8" w:rsidRPr="00B91FFB" w:rsidRDefault="00D422C8" w:rsidP="00D422C8">
      <w:pPr>
        <w:rPr>
          <w:bCs/>
          <w:sz w:val="24"/>
          <w:szCs w:val="24"/>
        </w:rPr>
      </w:pPr>
      <w:r w:rsidRPr="00B91FFB">
        <w:rPr>
          <w:bCs/>
          <w:sz w:val="24"/>
          <w:szCs w:val="24"/>
        </w:rPr>
        <w:t>PMJDY was implemented in 2 phases-</w:t>
      </w:r>
    </w:p>
    <w:p w14:paraId="7AD795DF" w14:textId="77777777" w:rsidR="00D422C8" w:rsidRPr="00B91FFB" w:rsidRDefault="00D422C8" w:rsidP="00D422C8">
      <w:pPr>
        <w:rPr>
          <w:b/>
          <w:bCs/>
          <w:sz w:val="24"/>
          <w:szCs w:val="24"/>
        </w:rPr>
      </w:pPr>
      <w:r w:rsidRPr="00B91FFB">
        <w:rPr>
          <w:b/>
          <w:bCs/>
          <w:sz w:val="24"/>
          <w:szCs w:val="24"/>
        </w:rPr>
        <w:t>Phase-I (15 Aug, 2014 - 14 Aug, 2015):</w:t>
      </w:r>
    </w:p>
    <w:p w14:paraId="3B9D74D6" w14:textId="77777777" w:rsidR="00D422C8" w:rsidRPr="00B91FFB" w:rsidRDefault="00D422C8" w:rsidP="00D422C8">
      <w:pPr>
        <w:rPr>
          <w:bCs/>
          <w:sz w:val="24"/>
          <w:szCs w:val="24"/>
        </w:rPr>
      </w:pPr>
      <w:r w:rsidRPr="00B91FFB">
        <w:rPr>
          <w:bCs/>
          <w:sz w:val="24"/>
          <w:szCs w:val="24"/>
        </w:rPr>
        <w:t>There are four primary objectives in phase-I. These objectives are outlined as:</w:t>
      </w:r>
    </w:p>
    <w:p w14:paraId="22981414" w14:textId="77777777" w:rsidR="00D422C8" w:rsidRPr="00B91FFB" w:rsidRDefault="00D422C8" w:rsidP="00D422C8">
      <w:pPr>
        <w:rPr>
          <w:bCs/>
          <w:sz w:val="24"/>
          <w:szCs w:val="24"/>
        </w:rPr>
      </w:pPr>
      <w:r w:rsidRPr="00B91FFB">
        <w:rPr>
          <w:bCs/>
          <w:sz w:val="24"/>
          <w:szCs w:val="24"/>
        </w:rPr>
        <w:t>1) To ensure universal access to banking facilities throughout the country except areas with infrastructure and connectivity constrains</w:t>
      </w:r>
    </w:p>
    <w:p w14:paraId="3F47110B" w14:textId="77777777" w:rsidR="00D422C8" w:rsidRPr="00B91FFB" w:rsidRDefault="00D422C8" w:rsidP="00D422C8">
      <w:pPr>
        <w:rPr>
          <w:bCs/>
          <w:sz w:val="24"/>
          <w:szCs w:val="24"/>
        </w:rPr>
      </w:pPr>
      <w:r w:rsidRPr="00B91FFB">
        <w:rPr>
          <w:bCs/>
          <w:sz w:val="24"/>
          <w:szCs w:val="24"/>
        </w:rPr>
        <w:t xml:space="preserve">2) To provide basic banking accounts and </w:t>
      </w:r>
      <w:proofErr w:type="spellStart"/>
      <w:r w:rsidRPr="00B91FFB">
        <w:rPr>
          <w:bCs/>
          <w:sz w:val="24"/>
          <w:szCs w:val="24"/>
        </w:rPr>
        <w:t>RuPay</w:t>
      </w:r>
      <w:proofErr w:type="spellEnd"/>
      <w:r w:rsidRPr="00B91FFB">
        <w:rPr>
          <w:bCs/>
          <w:sz w:val="24"/>
          <w:szCs w:val="24"/>
        </w:rPr>
        <w:t xml:space="preserve"> debit card.</w:t>
      </w:r>
    </w:p>
    <w:p w14:paraId="24659B4E" w14:textId="02626D7E" w:rsidR="00D422C8" w:rsidRPr="00B91FFB" w:rsidRDefault="00D422C8" w:rsidP="00D422C8">
      <w:pPr>
        <w:rPr>
          <w:bCs/>
          <w:sz w:val="24"/>
          <w:szCs w:val="24"/>
        </w:rPr>
      </w:pPr>
      <w:r w:rsidRPr="00B91FFB">
        <w:rPr>
          <w:bCs/>
          <w:sz w:val="24"/>
          <w:szCs w:val="24"/>
        </w:rPr>
        <w:t xml:space="preserve">3) To facility each account holder accident insurance </w:t>
      </w:r>
      <w:r w:rsidR="00200A60" w:rsidRPr="00B91FFB">
        <w:rPr>
          <w:bCs/>
          <w:sz w:val="24"/>
          <w:szCs w:val="24"/>
        </w:rPr>
        <w:t>covers</w:t>
      </w:r>
      <w:r w:rsidRPr="00B91FFB">
        <w:rPr>
          <w:bCs/>
          <w:sz w:val="24"/>
          <w:szCs w:val="24"/>
        </w:rPr>
        <w:t xml:space="preserve"> of </w:t>
      </w:r>
      <w:proofErr w:type="spellStart"/>
      <w:r w:rsidRPr="00B91FFB">
        <w:rPr>
          <w:bCs/>
          <w:sz w:val="24"/>
          <w:szCs w:val="24"/>
        </w:rPr>
        <w:t>Rs</w:t>
      </w:r>
      <w:proofErr w:type="spellEnd"/>
      <w:r w:rsidRPr="00B91FFB">
        <w:rPr>
          <w:bCs/>
          <w:sz w:val="24"/>
          <w:szCs w:val="24"/>
        </w:rPr>
        <w:t xml:space="preserve"> one lakh.</w:t>
      </w:r>
    </w:p>
    <w:p w14:paraId="6903BDAD" w14:textId="77777777" w:rsidR="00D422C8" w:rsidRPr="00B91FFB" w:rsidRDefault="00D422C8" w:rsidP="00D422C8">
      <w:pPr>
        <w:rPr>
          <w:bCs/>
          <w:sz w:val="24"/>
          <w:szCs w:val="24"/>
        </w:rPr>
      </w:pPr>
      <w:r w:rsidRPr="00B91FFB">
        <w:rPr>
          <w:bCs/>
          <w:sz w:val="24"/>
          <w:szCs w:val="24"/>
        </w:rPr>
        <w:t>4) To implement Financial Literacy Programme</w:t>
      </w:r>
    </w:p>
    <w:p w14:paraId="4F90747B" w14:textId="77777777" w:rsidR="00D422C8" w:rsidRPr="00B91FFB" w:rsidRDefault="00D422C8" w:rsidP="00D422C8">
      <w:pPr>
        <w:rPr>
          <w:b/>
          <w:bCs/>
          <w:sz w:val="24"/>
          <w:szCs w:val="24"/>
        </w:rPr>
      </w:pPr>
      <w:r w:rsidRPr="00B91FFB">
        <w:rPr>
          <w:b/>
          <w:bCs/>
          <w:sz w:val="24"/>
          <w:szCs w:val="24"/>
        </w:rPr>
        <w:t>Phase-II (15 Aug, 2015 - 14 Aug, 2018):</w:t>
      </w:r>
    </w:p>
    <w:p w14:paraId="73D17C54" w14:textId="77777777" w:rsidR="00D422C8" w:rsidRPr="00B91FFB" w:rsidRDefault="00D422C8" w:rsidP="00D422C8">
      <w:pPr>
        <w:rPr>
          <w:bCs/>
          <w:sz w:val="24"/>
          <w:szCs w:val="24"/>
        </w:rPr>
      </w:pPr>
      <w:r w:rsidRPr="00B91FFB">
        <w:rPr>
          <w:bCs/>
          <w:sz w:val="24"/>
          <w:szCs w:val="24"/>
        </w:rPr>
        <w:t>The objectives for Phase-II are listed below:</w:t>
      </w:r>
    </w:p>
    <w:p w14:paraId="469BA710" w14:textId="77777777" w:rsidR="00D422C8" w:rsidRPr="00B91FFB" w:rsidRDefault="00D422C8" w:rsidP="00D422C8">
      <w:pPr>
        <w:rPr>
          <w:bCs/>
          <w:sz w:val="24"/>
          <w:szCs w:val="24"/>
        </w:rPr>
      </w:pPr>
      <w:r w:rsidRPr="00B91FFB">
        <w:rPr>
          <w:bCs/>
          <w:sz w:val="24"/>
          <w:szCs w:val="24"/>
        </w:rPr>
        <w:t>1) To ensure overdraft facility up to 5000/- after six months of satisfactory operation of account.</w:t>
      </w:r>
    </w:p>
    <w:p w14:paraId="5C64F717" w14:textId="77777777" w:rsidR="00D422C8" w:rsidRPr="00B91FFB" w:rsidRDefault="00D422C8" w:rsidP="00D422C8">
      <w:pPr>
        <w:rPr>
          <w:bCs/>
          <w:sz w:val="24"/>
          <w:szCs w:val="24"/>
        </w:rPr>
      </w:pPr>
      <w:r w:rsidRPr="00B91FFB">
        <w:rPr>
          <w:bCs/>
          <w:sz w:val="24"/>
          <w:szCs w:val="24"/>
        </w:rPr>
        <w:t>2) To creation credit guarantee fund for coverage of defaults in overdraft account.</w:t>
      </w:r>
    </w:p>
    <w:p w14:paraId="398FBED9" w14:textId="729AED27" w:rsidR="00D422C8" w:rsidRPr="00B91FFB" w:rsidRDefault="00D422C8" w:rsidP="00D422C8">
      <w:pPr>
        <w:rPr>
          <w:bCs/>
          <w:sz w:val="24"/>
          <w:szCs w:val="24"/>
        </w:rPr>
      </w:pPr>
      <w:r w:rsidRPr="00B91FFB">
        <w:rPr>
          <w:bCs/>
          <w:sz w:val="24"/>
          <w:szCs w:val="24"/>
        </w:rPr>
        <w:t>3) To promote micro finance scheme</w:t>
      </w:r>
    </w:p>
    <w:p w14:paraId="5A994A85" w14:textId="77777777" w:rsidR="00D422C8" w:rsidRPr="00B91FFB" w:rsidRDefault="00D422C8" w:rsidP="00D422C8">
      <w:pPr>
        <w:rPr>
          <w:bCs/>
          <w:sz w:val="24"/>
          <w:szCs w:val="24"/>
        </w:rPr>
      </w:pPr>
      <w:r w:rsidRPr="00B91FFB">
        <w:rPr>
          <w:bCs/>
          <w:sz w:val="24"/>
          <w:szCs w:val="24"/>
        </w:rPr>
        <w:t>4) To cover geographical areas left in phase1 due to infrastructure and connectivity problem.</w:t>
      </w:r>
    </w:p>
    <w:p w14:paraId="373FF41C" w14:textId="45CCB94A" w:rsidR="00252F45" w:rsidRPr="00B91FFB" w:rsidRDefault="00D422C8" w:rsidP="00D422C8">
      <w:pPr>
        <w:rPr>
          <w:bCs/>
          <w:sz w:val="24"/>
          <w:szCs w:val="24"/>
        </w:rPr>
      </w:pPr>
      <w:r w:rsidRPr="00B91FFB">
        <w:rPr>
          <w:bCs/>
          <w:sz w:val="24"/>
          <w:szCs w:val="24"/>
        </w:rPr>
        <w:t>5) To promote financial inclusion program up to individual level covering adults and students of each households.</w:t>
      </w:r>
    </w:p>
    <w:p w14:paraId="3C88DABE" w14:textId="77777777" w:rsidR="00D422C8" w:rsidRPr="00B91FFB" w:rsidRDefault="00D422C8" w:rsidP="00D422C8">
      <w:pPr>
        <w:rPr>
          <w:bCs/>
          <w:sz w:val="24"/>
          <w:szCs w:val="24"/>
        </w:rPr>
      </w:pPr>
    </w:p>
    <w:p w14:paraId="693C8250" w14:textId="04524F27" w:rsidR="00D422C8" w:rsidRPr="00B91FFB" w:rsidRDefault="00D422C8" w:rsidP="00D422C8">
      <w:pPr>
        <w:rPr>
          <w:bCs/>
          <w:sz w:val="24"/>
          <w:szCs w:val="24"/>
        </w:rPr>
      </w:pPr>
      <w:r w:rsidRPr="00B91FFB">
        <w:rPr>
          <w:bCs/>
          <w:sz w:val="24"/>
          <w:szCs w:val="24"/>
        </w:rPr>
        <w:t>After 2018, government decided to extend the PMJDY program along with following modifications-</w:t>
      </w:r>
    </w:p>
    <w:p w14:paraId="233FC03C" w14:textId="77777777" w:rsidR="00F90505" w:rsidRPr="00B91FFB" w:rsidRDefault="00F90505" w:rsidP="00F90505">
      <w:pPr>
        <w:pStyle w:val="ListParagraph"/>
        <w:numPr>
          <w:ilvl w:val="0"/>
          <w:numId w:val="5"/>
        </w:numPr>
        <w:rPr>
          <w:bCs/>
          <w:sz w:val="24"/>
          <w:szCs w:val="24"/>
        </w:rPr>
      </w:pPr>
      <w:r w:rsidRPr="00B91FFB">
        <w:rPr>
          <w:bCs/>
          <w:sz w:val="24"/>
          <w:szCs w:val="24"/>
        </w:rPr>
        <w:t xml:space="preserve">Existing </w:t>
      </w:r>
      <w:proofErr w:type="gramStart"/>
      <w:r w:rsidRPr="00B91FFB">
        <w:rPr>
          <w:bCs/>
          <w:sz w:val="24"/>
          <w:szCs w:val="24"/>
        </w:rPr>
        <w:t>Over</w:t>
      </w:r>
      <w:proofErr w:type="gramEnd"/>
      <w:r w:rsidRPr="00B91FFB">
        <w:rPr>
          <w:bCs/>
          <w:sz w:val="24"/>
          <w:szCs w:val="24"/>
        </w:rPr>
        <w:t xml:space="preserve"> Draft (OD) limit of </w:t>
      </w:r>
      <w:proofErr w:type="spellStart"/>
      <w:r w:rsidRPr="00B91FFB">
        <w:rPr>
          <w:bCs/>
          <w:sz w:val="24"/>
          <w:szCs w:val="24"/>
        </w:rPr>
        <w:t>Rs</w:t>
      </w:r>
      <w:proofErr w:type="spellEnd"/>
      <w:r w:rsidRPr="00B91FFB">
        <w:rPr>
          <w:bCs/>
          <w:sz w:val="24"/>
          <w:szCs w:val="24"/>
        </w:rPr>
        <w:t xml:space="preserve"> 5,000 revised to </w:t>
      </w:r>
      <w:proofErr w:type="spellStart"/>
      <w:r w:rsidRPr="00B91FFB">
        <w:rPr>
          <w:bCs/>
          <w:sz w:val="24"/>
          <w:szCs w:val="24"/>
        </w:rPr>
        <w:t>Rs</w:t>
      </w:r>
      <w:proofErr w:type="spellEnd"/>
      <w:r w:rsidRPr="00B91FFB">
        <w:rPr>
          <w:bCs/>
          <w:sz w:val="24"/>
          <w:szCs w:val="24"/>
        </w:rPr>
        <w:t xml:space="preserve"> 10,000.</w:t>
      </w:r>
    </w:p>
    <w:p w14:paraId="2B2B4681" w14:textId="77777777" w:rsidR="00F90505" w:rsidRPr="00B91FFB" w:rsidRDefault="00F90505" w:rsidP="00F90505">
      <w:pPr>
        <w:pStyle w:val="ListParagraph"/>
        <w:numPr>
          <w:ilvl w:val="0"/>
          <w:numId w:val="5"/>
        </w:numPr>
        <w:rPr>
          <w:bCs/>
          <w:sz w:val="24"/>
          <w:szCs w:val="24"/>
        </w:rPr>
      </w:pPr>
      <w:r w:rsidRPr="00B91FFB">
        <w:rPr>
          <w:bCs/>
          <w:sz w:val="24"/>
          <w:szCs w:val="24"/>
        </w:rPr>
        <w:t xml:space="preserve">No conditions attached for active PMJDY accounts availing Over Draft </w:t>
      </w:r>
      <w:proofErr w:type="spellStart"/>
      <w:r w:rsidRPr="00B91FFB">
        <w:rPr>
          <w:bCs/>
          <w:sz w:val="24"/>
          <w:szCs w:val="24"/>
        </w:rPr>
        <w:t>upto</w:t>
      </w:r>
      <w:proofErr w:type="spellEnd"/>
      <w:r w:rsidRPr="00B91FFB">
        <w:rPr>
          <w:bCs/>
          <w:sz w:val="24"/>
          <w:szCs w:val="24"/>
        </w:rPr>
        <w:t xml:space="preserve"> </w:t>
      </w:r>
      <w:proofErr w:type="spellStart"/>
      <w:r w:rsidRPr="00B91FFB">
        <w:rPr>
          <w:bCs/>
          <w:sz w:val="24"/>
          <w:szCs w:val="24"/>
        </w:rPr>
        <w:t>Rs</w:t>
      </w:r>
      <w:proofErr w:type="spellEnd"/>
      <w:r w:rsidRPr="00B91FFB">
        <w:rPr>
          <w:bCs/>
          <w:sz w:val="24"/>
          <w:szCs w:val="24"/>
        </w:rPr>
        <w:t xml:space="preserve"> 2,000.</w:t>
      </w:r>
    </w:p>
    <w:p w14:paraId="4D8C5A5F" w14:textId="14BBF5E8" w:rsidR="00F90505" w:rsidRPr="00B91FFB" w:rsidRDefault="00F90505" w:rsidP="00F90505">
      <w:pPr>
        <w:pStyle w:val="ListParagraph"/>
        <w:numPr>
          <w:ilvl w:val="0"/>
          <w:numId w:val="5"/>
        </w:numPr>
        <w:rPr>
          <w:bCs/>
          <w:sz w:val="24"/>
          <w:szCs w:val="24"/>
        </w:rPr>
      </w:pPr>
      <w:r w:rsidRPr="00B91FFB">
        <w:rPr>
          <w:bCs/>
          <w:sz w:val="24"/>
          <w:szCs w:val="24"/>
        </w:rPr>
        <w:t>Age limit for availing Over Draft facility revised from 18-60 years to 18-65 years.</w:t>
      </w:r>
    </w:p>
    <w:p w14:paraId="1180E11B" w14:textId="77777777" w:rsidR="00F90505" w:rsidRPr="00B91FFB" w:rsidRDefault="00F90505" w:rsidP="00F90505">
      <w:pPr>
        <w:pStyle w:val="ListParagraph"/>
        <w:numPr>
          <w:ilvl w:val="0"/>
          <w:numId w:val="5"/>
        </w:numPr>
        <w:rPr>
          <w:bCs/>
          <w:sz w:val="24"/>
          <w:szCs w:val="24"/>
        </w:rPr>
      </w:pPr>
      <w:r w:rsidRPr="00B91FFB">
        <w:rPr>
          <w:bCs/>
          <w:sz w:val="24"/>
          <w:szCs w:val="24"/>
        </w:rPr>
        <w:t xml:space="preserve">The accident insurance cover for new </w:t>
      </w:r>
      <w:proofErr w:type="spellStart"/>
      <w:r w:rsidRPr="00B91FFB">
        <w:rPr>
          <w:bCs/>
          <w:sz w:val="24"/>
          <w:szCs w:val="24"/>
        </w:rPr>
        <w:t>RuPay</w:t>
      </w:r>
      <w:proofErr w:type="spellEnd"/>
      <w:r w:rsidRPr="00B91FFB">
        <w:rPr>
          <w:bCs/>
          <w:sz w:val="24"/>
          <w:szCs w:val="24"/>
        </w:rPr>
        <w:t xml:space="preserve"> card holders was raised from existing </w:t>
      </w:r>
      <w:proofErr w:type="spellStart"/>
      <w:r w:rsidRPr="00B91FFB">
        <w:rPr>
          <w:bCs/>
          <w:sz w:val="24"/>
          <w:szCs w:val="24"/>
        </w:rPr>
        <w:t>Rs</w:t>
      </w:r>
      <w:proofErr w:type="spellEnd"/>
      <w:r w:rsidRPr="00B91FFB">
        <w:rPr>
          <w:bCs/>
          <w:sz w:val="24"/>
          <w:szCs w:val="24"/>
        </w:rPr>
        <w:t xml:space="preserve"> 1 lakh to </w:t>
      </w:r>
      <w:proofErr w:type="spellStart"/>
      <w:r w:rsidRPr="00B91FFB">
        <w:rPr>
          <w:bCs/>
          <w:sz w:val="24"/>
          <w:szCs w:val="24"/>
        </w:rPr>
        <w:t>Rs</w:t>
      </w:r>
      <w:proofErr w:type="spellEnd"/>
      <w:r w:rsidRPr="00B91FFB">
        <w:rPr>
          <w:bCs/>
          <w:sz w:val="24"/>
          <w:szCs w:val="24"/>
        </w:rPr>
        <w:t xml:space="preserve"> 2 lakh to new PMJDY accounts opened after August 28, 2018</w:t>
      </w:r>
    </w:p>
    <w:p w14:paraId="68BF0C93" w14:textId="5CB3D565" w:rsidR="00D422C8" w:rsidRPr="00B91FFB" w:rsidRDefault="00F90505" w:rsidP="00F90505">
      <w:pPr>
        <w:rPr>
          <w:bCs/>
          <w:sz w:val="24"/>
          <w:szCs w:val="24"/>
        </w:rPr>
      </w:pPr>
      <w:r w:rsidRPr="00B91FFB">
        <w:rPr>
          <w:bCs/>
          <w:sz w:val="24"/>
          <w:szCs w:val="24"/>
        </w:rPr>
        <w:lastRenderedPageBreak/>
        <w:t>Over 40.35 crore beneficiaries have been banked so far (August</w:t>
      </w:r>
      <w:proofErr w:type="gramStart"/>
      <w:r w:rsidRPr="00B91FFB">
        <w:rPr>
          <w:bCs/>
          <w:sz w:val="24"/>
          <w:szCs w:val="24"/>
        </w:rPr>
        <w:t>,2020</w:t>
      </w:r>
      <w:proofErr w:type="gramEnd"/>
      <w:r w:rsidRPr="00B91FFB">
        <w:rPr>
          <w:bCs/>
          <w:sz w:val="24"/>
          <w:szCs w:val="24"/>
        </w:rPr>
        <w:t xml:space="preserve">) under the scheme and            </w:t>
      </w:r>
      <w:proofErr w:type="spellStart"/>
      <w:r w:rsidRPr="00B91FFB">
        <w:rPr>
          <w:bCs/>
          <w:sz w:val="24"/>
          <w:szCs w:val="24"/>
        </w:rPr>
        <w:t>Rs</w:t>
      </w:r>
      <w:proofErr w:type="spellEnd"/>
      <w:r w:rsidRPr="00B91FFB">
        <w:rPr>
          <w:bCs/>
          <w:sz w:val="24"/>
          <w:szCs w:val="24"/>
        </w:rPr>
        <w:t xml:space="preserve"> 1,30,701.05 crore balance is in beneficiary accounts.</w:t>
      </w:r>
    </w:p>
    <w:p w14:paraId="7A0E5EE0" w14:textId="77777777" w:rsidR="00F90505" w:rsidRPr="00B91FFB" w:rsidRDefault="00F90505" w:rsidP="00F90505">
      <w:pPr>
        <w:rPr>
          <w:bCs/>
          <w:sz w:val="24"/>
          <w:szCs w:val="24"/>
        </w:rPr>
      </w:pPr>
    </w:p>
    <w:p w14:paraId="23FCF2E9" w14:textId="1AF9203B" w:rsidR="00F90505" w:rsidRPr="00B91FFB" w:rsidRDefault="00F90505" w:rsidP="00F90505">
      <w:pPr>
        <w:rPr>
          <w:bCs/>
          <w:sz w:val="24"/>
          <w:szCs w:val="24"/>
        </w:rPr>
      </w:pPr>
      <w:r w:rsidRPr="00B91FFB">
        <w:rPr>
          <w:bCs/>
          <w:sz w:val="24"/>
          <w:szCs w:val="24"/>
        </w:rPr>
        <w:t>To evaluate the policy from Economic point of view we decided to analyse it using the following methods-</w:t>
      </w:r>
    </w:p>
    <w:p w14:paraId="39FF875F" w14:textId="56AEC1F8" w:rsidR="00F90505" w:rsidRPr="00B91FFB" w:rsidRDefault="00F90505" w:rsidP="00F90505">
      <w:pPr>
        <w:pStyle w:val="ListParagraph"/>
        <w:numPr>
          <w:ilvl w:val="0"/>
          <w:numId w:val="6"/>
        </w:numPr>
        <w:rPr>
          <w:bCs/>
          <w:sz w:val="24"/>
          <w:szCs w:val="24"/>
        </w:rPr>
      </w:pPr>
      <w:r w:rsidRPr="00B91FFB">
        <w:rPr>
          <w:bCs/>
          <w:sz w:val="24"/>
          <w:szCs w:val="24"/>
        </w:rPr>
        <w:t>Stakeholder’s Analysis</w:t>
      </w:r>
    </w:p>
    <w:p w14:paraId="283364CD" w14:textId="3F100B64" w:rsidR="00F90505" w:rsidRPr="00B91FFB" w:rsidRDefault="00F90505" w:rsidP="00F90505">
      <w:pPr>
        <w:pStyle w:val="ListParagraph"/>
        <w:numPr>
          <w:ilvl w:val="0"/>
          <w:numId w:val="6"/>
        </w:numPr>
        <w:rPr>
          <w:bCs/>
          <w:sz w:val="24"/>
          <w:szCs w:val="24"/>
        </w:rPr>
      </w:pPr>
      <w:r w:rsidRPr="00B91FFB">
        <w:rPr>
          <w:bCs/>
          <w:sz w:val="24"/>
          <w:szCs w:val="24"/>
        </w:rPr>
        <w:t>Logical Framework Analysis</w:t>
      </w:r>
    </w:p>
    <w:p w14:paraId="27108020" w14:textId="6D752B1D" w:rsidR="00F90505" w:rsidRPr="00B91FFB" w:rsidRDefault="00F90505" w:rsidP="00F90505">
      <w:pPr>
        <w:pStyle w:val="ListParagraph"/>
        <w:numPr>
          <w:ilvl w:val="0"/>
          <w:numId w:val="6"/>
        </w:numPr>
        <w:rPr>
          <w:bCs/>
          <w:sz w:val="24"/>
          <w:szCs w:val="24"/>
        </w:rPr>
      </w:pPr>
      <w:r w:rsidRPr="00B91FFB">
        <w:rPr>
          <w:bCs/>
          <w:sz w:val="24"/>
          <w:szCs w:val="24"/>
        </w:rPr>
        <w:t>Force</w:t>
      </w:r>
      <w:r w:rsidR="00505DB0" w:rsidRPr="00B91FFB">
        <w:rPr>
          <w:bCs/>
          <w:sz w:val="24"/>
          <w:szCs w:val="24"/>
        </w:rPr>
        <w:t xml:space="preserve"> Field Analysis</w:t>
      </w:r>
    </w:p>
    <w:p w14:paraId="4303E7ED" w14:textId="04D25258" w:rsidR="00505DB0" w:rsidRPr="00B91FFB" w:rsidRDefault="00505DB0" w:rsidP="00F90505">
      <w:pPr>
        <w:pStyle w:val="ListParagraph"/>
        <w:numPr>
          <w:ilvl w:val="0"/>
          <w:numId w:val="6"/>
        </w:numPr>
        <w:rPr>
          <w:bCs/>
          <w:sz w:val="24"/>
          <w:szCs w:val="24"/>
        </w:rPr>
      </w:pPr>
      <w:r w:rsidRPr="00B91FFB">
        <w:rPr>
          <w:bCs/>
          <w:sz w:val="24"/>
          <w:szCs w:val="24"/>
        </w:rPr>
        <w:t>SWOT Analysis</w:t>
      </w:r>
    </w:p>
    <w:p w14:paraId="07E55AA0" w14:textId="3BDBFBA6" w:rsidR="00505DB0" w:rsidRDefault="00505DB0" w:rsidP="00F90505">
      <w:pPr>
        <w:pStyle w:val="ListParagraph"/>
        <w:numPr>
          <w:ilvl w:val="0"/>
          <w:numId w:val="6"/>
        </w:numPr>
        <w:rPr>
          <w:bCs/>
          <w:sz w:val="24"/>
          <w:szCs w:val="24"/>
        </w:rPr>
      </w:pPr>
      <w:r w:rsidRPr="00B91FFB">
        <w:rPr>
          <w:bCs/>
          <w:sz w:val="24"/>
          <w:szCs w:val="24"/>
        </w:rPr>
        <w:t>Cost Effectiveness Analysis</w:t>
      </w:r>
    </w:p>
    <w:p w14:paraId="0CE807B5" w14:textId="77777777" w:rsidR="00B91FFB" w:rsidRDefault="00B91FFB" w:rsidP="00B91FFB">
      <w:pPr>
        <w:rPr>
          <w:bCs/>
          <w:sz w:val="24"/>
          <w:szCs w:val="24"/>
        </w:rPr>
      </w:pPr>
    </w:p>
    <w:p w14:paraId="48B0CAEA" w14:textId="77777777" w:rsidR="00B91FFB" w:rsidRDefault="00B91FFB" w:rsidP="00B91FFB">
      <w:pPr>
        <w:rPr>
          <w:bCs/>
          <w:sz w:val="24"/>
          <w:szCs w:val="24"/>
        </w:rPr>
      </w:pPr>
    </w:p>
    <w:p w14:paraId="41654AE6" w14:textId="77777777" w:rsidR="00B91FFB" w:rsidRDefault="00B91FFB" w:rsidP="00B91FFB">
      <w:pPr>
        <w:rPr>
          <w:bCs/>
          <w:sz w:val="24"/>
          <w:szCs w:val="24"/>
        </w:rPr>
      </w:pPr>
    </w:p>
    <w:p w14:paraId="65F735DD" w14:textId="77777777" w:rsidR="00B91FFB" w:rsidRDefault="00B91FFB" w:rsidP="00B91FFB">
      <w:pPr>
        <w:rPr>
          <w:bCs/>
          <w:sz w:val="24"/>
          <w:szCs w:val="24"/>
        </w:rPr>
      </w:pPr>
    </w:p>
    <w:p w14:paraId="57DA5718" w14:textId="77777777" w:rsidR="00B91FFB" w:rsidRDefault="00B91FFB" w:rsidP="00B91FFB">
      <w:pPr>
        <w:rPr>
          <w:bCs/>
          <w:sz w:val="24"/>
          <w:szCs w:val="24"/>
        </w:rPr>
      </w:pPr>
    </w:p>
    <w:p w14:paraId="6E4C1E90" w14:textId="77777777" w:rsidR="00B91FFB" w:rsidRDefault="00B91FFB" w:rsidP="00B91FFB">
      <w:pPr>
        <w:rPr>
          <w:bCs/>
          <w:sz w:val="24"/>
          <w:szCs w:val="24"/>
        </w:rPr>
      </w:pPr>
    </w:p>
    <w:p w14:paraId="793D7B43" w14:textId="77777777" w:rsidR="00B91FFB" w:rsidRDefault="00B91FFB" w:rsidP="00B91FFB">
      <w:pPr>
        <w:rPr>
          <w:bCs/>
          <w:sz w:val="24"/>
          <w:szCs w:val="24"/>
        </w:rPr>
      </w:pPr>
    </w:p>
    <w:p w14:paraId="46AEAA68" w14:textId="77777777" w:rsidR="00B91FFB" w:rsidRDefault="00B91FFB" w:rsidP="00B91FFB">
      <w:pPr>
        <w:rPr>
          <w:bCs/>
          <w:sz w:val="24"/>
          <w:szCs w:val="24"/>
        </w:rPr>
      </w:pPr>
    </w:p>
    <w:p w14:paraId="35CC355E" w14:textId="77777777" w:rsidR="00B91FFB" w:rsidRDefault="00B91FFB" w:rsidP="00B91FFB">
      <w:pPr>
        <w:rPr>
          <w:bCs/>
          <w:sz w:val="24"/>
          <w:szCs w:val="24"/>
        </w:rPr>
      </w:pPr>
    </w:p>
    <w:p w14:paraId="76282BF7" w14:textId="77777777" w:rsidR="00B91FFB" w:rsidRDefault="00B91FFB" w:rsidP="00B91FFB">
      <w:pPr>
        <w:rPr>
          <w:bCs/>
          <w:sz w:val="24"/>
          <w:szCs w:val="24"/>
        </w:rPr>
      </w:pPr>
    </w:p>
    <w:p w14:paraId="7E2B943E" w14:textId="77777777" w:rsidR="00B91FFB" w:rsidRDefault="00B91FFB" w:rsidP="00B91FFB">
      <w:pPr>
        <w:rPr>
          <w:bCs/>
          <w:sz w:val="24"/>
          <w:szCs w:val="24"/>
        </w:rPr>
      </w:pPr>
    </w:p>
    <w:p w14:paraId="68E315EB" w14:textId="77777777" w:rsidR="00B91FFB" w:rsidRDefault="00B91FFB" w:rsidP="00B91FFB">
      <w:pPr>
        <w:rPr>
          <w:bCs/>
          <w:sz w:val="24"/>
          <w:szCs w:val="24"/>
        </w:rPr>
      </w:pPr>
    </w:p>
    <w:p w14:paraId="6ACCBAE6" w14:textId="77777777" w:rsidR="00B91FFB" w:rsidRDefault="00B91FFB" w:rsidP="00B91FFB">
      <w:pPr>
        <w:rPr>
          <w:bCs/>
          <w:sz w:val="24"/>
          <w:szCs w:val="24"/>
        </w:rPr>
      </w:pPr>
    </w:p>
    <w:p w14:paraId="4B2B0449" w14:textId="77777777" w:rsidR="00B91FFB" w:rsidRDefault="00B91FFB" w:rsidP="00B91FFB">
      <w:pPr>
        <w:rPr>
          <w:bCs/>
          <w:sz w:val="24"/>
          <w:szCs w:val="24"/>
        </w:rPr>
      </w:pPr>
    </w:p>
    <w:p w14:paraId="4C505297" w14:textId="77777777" w:rsidR="00B91FFB" w:rsidRDefault="00B91FFB" w:rsidP="00B91FFB">
      <w:pPr>
        <w:rPr>
          <w:bCs/>
          <w:sz w:val="24"/>
          <w:szCs w:val="24"/>
        </w:rPr>
      </w:pPr>
    </w:p>
    <w:p w14:paraId="407D3E2D" w14:textId="77777777" w:rsidR="00B91FFB" w:rsidRDefault="00B91FFB" w:rsidP="00B91FFB">
      <w:pPr>
        <w:rPr>
          <w:bCs/>
          <w:sz w:val="24"/>
          <w:szCs w:val="24"/>
        </w:rPr>
      </w:pPr>
    </w:p>
    <w:p w14:paraId="1FC71D97" w14:textId="77777777" w:rsidR="00B91FFB" w:rsidRDefault="00B91FFB" w:rsidP="00B91FFB">
      <w:pPr>
        <w:rPr>
          <w:bCs/>
          <w:sz w:val="24"/>
          <w:szCs w:val="24"/>
        </w:rPr>
      </w:pPr>
    </w:p>
    <w:p w14:paraId="34C6EA25" w14:textId="77777777" w:rsidR="00B91FFB" w:rsidRDefault="00B91FFB" w:rsidP="00B91FFB">
      <w:pPr>
        <w:rPr>
          <w:bCs/>
          <w:sz w:val="24"/>
          <w:szCs w:val="24"/>
        </w:rPr>
      </w:pPr>
    </w:p>
    <w:p w14:paraId="4E11616F" w14:textId="77777777" w:rsidR="00B91FFB" w:rsidRPr="00B91FFB" w:rsidRDefault="00B91FFB" w:rsidP="00B91FFB">
      <w:pPr>
        <w:rPr>
          <w:bCs/>
          <w:sz w:val="24"/>
          <w:szCs w:val="24"/>
        </w:rPr>
      </w:pPr>
    </w:p>
    <w:p w14:paraId="18FCD6F5" w14:textId="45DDBD01" w:rsidR="00505DB0" w:rsidRPr="00B91FFB" w:rsidRDefault="00505DB0" w:rsidP="00B91FFB">
      <w:pPr>
        <w:jc w:val="center"/>
        <w:rPr>
          <w:rFonts w:ascii="Times New Roman" w:hAnsi="Times New Roman" w:cs="Times New Roman"/>
          <w:b/>
          <w:sz w:val="40"/>
          <w:szCs w:val="40"/>
          <w:u w:val="single"/>
        </w:rPr>
      </w:pPr>
      <w:r w:rsidRPr="00B91FFB">
        <w:rPr>
          <w:rFonts w:ascii="Times New Roman" w:hAnsi="Times New Roman" w:cs="Times New Roman"/>
          <w:b/>
          <w:sz w:val="40"/>
          <w:szCs w:val="40"/>
          <w:u w:val="single"/>
        </w:rPr>
        <w:lastRenderedPageBreak/>
        <w:t>STAKEHOLDER’S ANALYSIS</w:t>
      </w:r>
    </w:p>
    <w:p w14:paraId="12ED1711" w14:textId="356C467C" w:rsidR="00505DB0" w:rsidRPr="00B91FFB" w:rsidRDefault="00505DB0" w:rsidP="00F62056">
      <w:pPr>
        <w:rPr>
          <w:sz w:val="24"/>
        </w:rPr>
      </w:pPr>
      <w:r w:rsidRPr="00B91FFB">
        <w:rPr>
          <w:sz w:val="24"/>
        </w:rPr>
        <w:t>To find out who are the relevant stakeholders and their ability to influence the policy we carried out this analysis.</w:t>
      </w:r>
      <w:r w:rsidR="0024051C" w:rsidRPr="00B91FFB">
        <w:rPr>
          <w:sz w:val="24"/>
        </w:rPr>
        <w:t xml:space="preserve"> From the analysis we found out that RBI and NABARD are the most powerful stakeholder</w:t>
      </w:r>
      <w:r w:rsidR="00FB44E9" w:rsidRPr="00B91FFB">
        <w:rPr>
          <w:sz w:val="24"/>
        </w:rPr>
        <w:t>s</w:t>
      </w:r>
      <w:r w:rsidR="0024051C" w:rsidRPr="00B91FFB">
        <w:rPr>
          <w:sz w:val="24"/>
        </w:rPr>
        <w:t xml:space="preserve"> in PMJDY scheme.</w:t>
      </w:r>
      <w:r w:rsidRPr="00B91FFB">
        <w:rPr>
          <w:sz w:val="24"/>
        </w:rPr>
        <w:t xml:space="preserve"> </w:t>
      </w:r>
    </w:p>
    <w:tbl>
      <w:tblPr>
        <w:tblStyle w:val="TableGrid"/>
        <w:tblW w:w="0" w:type="auto"/>
        <w:jc w:val="center"/>
        <w:tblInd w:w="-743" w:type="dxa"/>
        <w:tblLook w:val="04A0" w:firstRow="1" w:lastRow="0" w:firstColumn="1" w:lastColumn="0" w:noHBand="0" w:noVBand="1"/>
      </w:tblPr>
      <w:tblGrid>
        <w:gridCol w:w="851"/>
        <w:gridCol w:w="2268"/>
        <w:gridCol w:w="3027"/>
        <w:gridCol w:w="1560"/>
        <w:gridCol w:w="1499"/>
        <w:gridCol w:w="1106"/>
      </w:tblGrid>
      <w:tr w:rsidR="00505DB0" w:rsidRPr="00505DB0" w14:paraId="15EF865B" w14:textId="77777777" w:rsidTr="00B91FFB">
        <w:trPr>
          <w:trHeight w:val="765"/>
          <w:jc w:val="center"/>
        </w:trPr>
        <w:tc>
          <w:tcPr>
            <w:tcW w:w="851" w:type="dxa"/>
            <w:shd w:val="clear" w:color="auto" w:fill="B4C6E7" w:themeFill="accent1" w:themeFillTint="66"/>
            <w:hideMark/>
          </w:tcPr>
          <w:p w14:paraId="2C9A94BC" w14:textId="77777777" w:rsidR="00505DB0" w:rsidRPr="00505DB0" w:rsidRDefault="00505DB0">
            <w:pPr>
              <w:rPr>
                <w:b/>
                <w:bCs/>
              </w:rPr>
            </w:pPr>
            <w:r w:rsidRPr="00505DB0">
              <w:rPr>
                <w:b/>
                <w:bCs/>
              </w:rPr>
              <w:t>SR. NO.</w:t>
            </w:r>
          </w:p>
        </w:tc>
        <w:tc>
          <w:tcPr>
            <w:tcW w:w="2268" w:type="dxa"/>
            <w:shd w:val="clear" w:color="auto" w:fill="B4C6E7" w:themeFill="accent1" w:themeFillTint="66"/>
            <w:hideMark/>
          </w:tcPr>
          <w:p w14:paraId="4148B48F" w14:textId="77777777" w:rsidR="00505DB0" w:rsidRPr="00505DB0" w:rsidRDefault="00505DB0" w:rsidP="00505DB0">
            <w:pPr>
              <w:rPr>
                <w:b/>
                <w:bCs/>
              </w:rPr>
            </w:pPr>
            <w:r w:rsidRPr="00505DB0">
              <w:rPr>
                <w:b/>
                <w:bCs/>
              </w:rPr>
              <w:t>NAME OF THE GROUP</w:t>
            </w:r>
          </w:p>
        </w:tc>
        <w:tc>
          <w:tcPr>
            <w:tcW w:w="3027" w:type="dxa"/>
            <w:shd w:val="clear" w:color="auto" w:fill="B4C6E7" w:themeFill="accent1" w:themeFillTint="66"/>
            <w:hideMark/>
          </w:tcPr>
          <w:p w14:paraId="1D4397A3" w14:textId="77777777" w:rsidR="00505DB0" w:rsidRPr="00505DB0" w:rsidRDefault="00505DB0" w:rsidP="00505DB0">
            <w:pPr>
              <w:rPr>
                <w:b/>
                <w:bCs/>
              </w:rPr>
            </w:pPr>
            <w:r w:rsidRPr="00505DB0">
              <w:rPr>
                <w:b/>
                <w:bCs/>
              </w:rPr>
              <w:t>GROUP INTEREST IN ISSUE</w:t>
            </w:r>
          </w:p>
        </w:tc>
        <w:tc>
          <w:tcPr>
            <w:tcW w:w="1560" w:type="dxa"/>
            <w:shd w:val="clear" w:color="auto" w:fill="B4C6E7" w:themeFill="accent1" w:themeFillTint="66"/>
            <w:hideMark/>
          </w:tcPr>
          <w:p w14:paraId="451CF8D8" w14:textId="77777777" w:rsidR="00505DB0" w:rsidRPr="00505DB0" w:rsidRDefault="00505DB0" w:rsidP="00505DB0">
            <w:pPr>
              <w:rPr>
                <w:b/>
                <w:bCs/>
              </w:rPr>
            </w:pPr>
            <w:r w:rsidRPr="00505DB0">
              <w:rPr>
                <w:b/>
                <w:bCs/>
              </w:rPr>
              <w:t>RESOURCES AVAILABLE</w:t>
            </w:r>
          </w:p>
        </w:tc>
        <w:tc>
          <w:tcPr>
            <w:tcW w:w="1499" w:type="dxa"/>
            <w:shd w:val="clear" w:color="auto" w:fill="B4C6E7" w:themeFill="accent1" w:themeFillTint="66"/>
            <w:hideMark/>
          </w:tcPr>
          <w:p w14:paraId="03834BE4" w14:textId="77777777" w:rsidR="00505DB0" w:rsidRPr="00505DB0" w:rsidRDefault="00505DB0" w:rsidP="00505DB0">
            <w:pPr>
              <w:rPr>
                <w:b/>
                <w:bCs/>
              </w:rPr>
            </w:pPr>
            <w:r w:rsidRPr="00505DB0">
              <w:rPr>
                <w:b/>
                <w:bCs/>
              </w:rPr>
              <w:t>CAPACITY TO MOBILIZE RESOURCE</w:t>
            </w:r>
          </w:p>
        </w:tc>
        <w:tc>
          <w:tcPr>
            <w:tcW w:w="1106" w:type="dxa"/>
            <w:shd w:val="clear" w:color="auto" w:fill="B4C6E7" w:themeFill="accent1" w:themeFillTint="66"/>
            <w:hideMark/>
          </w:tcPr>
          <w:p w14:paraId="5F032000" w14:textId="77777777" w:rsidR="00505DB0" w:rsidRPr="00505DB0" w:rsidRDefault="00505DB0" w:rsidP="00505DB0">
            <w:pPr>
              <w:rPr>
                <w:b/>
                <w:bCs/>
              </w:rPr>
            </w:pPr>
            <w:r w:rsidRPr="00505DB0">
              <w:rPr>
                <w:b/>
                <w:bCs/>
              </w:rPr>
              <w:t>POSITION ON ISSUE</w:t>
            </w:r>
          </w:p>
        </w:tc>
      </w:tr>
      <w:tr w:rsidR="0024051C" w:rsidRPr="00505DB0" w14:paraId="625A9D7D" w14:textId="77777777" w:rsidTr="00B91FFB">
        <w:trPr>
          <w:trHeight w:val="630"/>
          <w:jc w:val="center"/>
        </w:trPr>
        <w:tc>
          <w:tcPr>
            <w:tcW w:w="851" w:type="dxa"/>
            <w:vMerge w:val="restart"/>
            <w:hideMark/>
          </w:tcPr>
          <w:p w14:paraId="2102092F" w14:textId="77777777" w:rsidR="00505DB0" w:rsidRPr="00505DB0" w:rsidRDefault="00505DB0">
            <w:r w:rsidRPr="00505DB0">
              <w:t>1)</w:t>
            </w:r>
          </w:p>
        </w:tc>
        <w:tc>
          <w:tcPr>
            <w:tcW w:w="2268" w:type="dxa"/>
            <w:vMerge w:val="restart"/>
            <w:hideMark/>
          </w:tcPr>
          <w:p w14:paraId="6627056C" w14:textId="77777777" w:rsidR="00505DB0" w:rsidRPr="00505DB0" w:rsidRDefault="00505DB0">
            <w:pPr>
              <w:rPr>
                <w:u w:val="single"/>
              </w:rPr>
            </w:pPr>
            <w:r w:rsidRPr="00505DB0">
              <w:rPr>
                <w:u w:val="single"/>
              </w:rPr>
              <w:t>Department of Financial Services</w:t>
            </w:r>
          </w:p>
        </w:tc>
        <w:tc>
          <w:tcPr>
            <w:tcW w:w="3027" w:type="dxa"/>
            <w:hideMark/>
          </w:tcPr>
          <w:p w14:paraId="0207E6AA" w14:textId="77777777" w:rsidR="00505DB0" w:rsidRPr="00505DB0" w:rsidRDefault="00505DB0">
            <w:r w:rsidRPr="00505DB0">
              <w:t>Implementing and performing a Project Management role in the PMJDY</w:t>
            </w:r>
          </w:p>
        </w:tc>
        <w:tc>
          <w:tcPr>
            <w:tcW w:w="1560" w:type="dxa"/>
            <w:vMerge w:val="restart"/>
            <w:hideMark/>
          </w:tcPr>
          <w:p w14:paraId="0428C6DA" w14:textId="77777777" w:rsidR="00505DB0" w:rsidRPr="00505DB0" w:rsidRDefault="00505DB0" w:rsidP="00505DB0">
            <w:r w:rsidRPr="00505DB0">
              <w:t>Political Influence, Information Access</w:t>
            </w:r>
          </w:p>
        </w:tc>
        <w:tc>
          <w:tcPr>
            <w:tcW w:w="1499" w:type="dxa"/>
            <w:vMerge w:val="restart"/>
            <w:hideMark/>
          </w:tcPr>
          <w:p w14:paraId="2B614A6D" w14:textId="77777777" w:rsidR="00505DB0" w:rsidRPr="00505DB0" w:rsidRDefault="00505DB0" w:rsidP="00505DB0">
            <w:r w:rsidRPr="00505DB0">
              <w:t>Medium</w:t>
            </w:r>
          </w:p>
        </w:tc>
        <w:tc>
          <w:tcPr>
            <w:tcW w:w="1106" w:type="dxa"/>
            <w:vMerge w:val="restart"/>
            <w:hideMark/>
          </w:tcPr>
          <w:p w14:paraId="4E710F09" w14:textId="77777777" w:rsidR="00505DB0" w:rsidRPr="00505DB0" w:rsidRDefault="00505DB0" w:rsidP="00505DB0">
            <w:r w:rsidRPr="00505DB0">
              <w:t>+2</w:t>
            </w:r>
          </w:p>
        </w:tc>
      </w:tr>
      <w:tr w:rsidR="00505DB0" w:rsidRPr="00505DB0" w14:paraId="39E413D3" w14:textId="77777777" w:rsidTr="00B91FFB">
        <w:trPr>
          <w:trHeight w:val="645"/>
          <w:jc w:val="center"/>
        </w:trPr>
        <w:tc>
          <w:tcPr>
            <w:tcW w:w="851" w:type="dxa"/>
            <w:vMerge/>
            <w:hideMark/>
          </w:tcPr>
          <w:p w14:paraId="4958C0B7" w14:textId="77777777" w:rsidR="00505DB0" w:rsidRPr="00505DB0" w:rsidRDefault="00505DB0"/>
        </w:tc>
        <w:tc>
          <w:tcPr>
            <w:tcW w:w="2268" w:type="dxa"/>
            <w:vMerge/>
            <w:hideMark/>
          </w:tcPr>
          <w:p w14:paraId="6CE6136E" w14:textId="77777777" w:rsidR="00505DB0" w:rsidRPr="00505DB0" w:rsidRDefault="00505DB0">
            <w:pPr>
              <w:rPr>
                <w:u w:val="single"/>
              </w:rPr>
            </w:pPr>
          </w:p>
        </w:tc>
        <w:tc>
          <w:tcPr>
            <w:tcW w:w="3027" w:type="dxa"/>
            <w:hideMark/>
          </w:tcPr>
          <w:p w14:paraId="518452D4" w14:textId="77777777" w:rsidR="00505DB0" w:rsidRPr="00505DB0" w:rsidRDefault="00505DB0">
            <w:r w:rsidRPr="00505DB0">
              <w:t>Acting as a Central Advisory Board to guide other stakeholders</w:t>
            </w:r>
          </w:p>
        </w:tc>
        <w:tc>
          <w:tcPr>
            <w:tcW w:w="1560" w:type="dxa"/>
            <w:vMerge/>
            <w:hideMark/>
          </w:tcPr>
          <w:p w14:paraId="5C6A7032" w14:textId="77777777" w:rsidR="00505DB0" w:rsidRPr="00505DB0" w:rsidRDefault="00505DB0"/>
        </w:tc>
        <w:tc>
          <w:tcPr>
            <w:tcW w:w="1499" w:type="dxa"/>
            <w:vMerge/>
            <w:hideMark/>
          </w:tcPr>
          <w:p w14:paraId="7A5F1E8E" w14:textId="77777777" w:rsidR="00505DB0" w:rsidRPr="00505DB0" w:rsidRDefault="00505DB0"/>
        </w:tc>
        <w:tc>
          <w:tcPr>
            <w:tcW w:w="1106" w:type="dxa"/>
            <w:vMerge/>
            <w:hideMark/>
          </w:tcPr>
          <w:p w14:paraId="2E24191C" w14:textId="77777777" w:rsidR="00505DB0" w:rsidRPr="00505DB0" w:rsidRDefault="00505DB0"/>
        </w:tc>
      </w:tr>
      <w:tr w:rsidR="0024051C" w:rsidRPr="00505DB0" w14:paraId="6830C48D" w14:textId="77777777" w:rsidTr="00B91FFB">
        <w:trPr>
          <w:trHeight w:val="679"/>
          <w:jc w:val="center"/>
        </w:trPr>
        <w:tc>
          <w:tcPr>
            <w:tcW w:w="851" w:type="dxa"/>
            <w:vMerge w:val="restart"/>
            <w:hideMark/>
          </w:tcPr>
          <w:p w14:paraId="7DD95885" w14:textId="77777777" w:rsidR="00505DB0" w:rsidRPr="00505DB0" w:rsidRDefault="00505DB0">
            <w:r w:rsidRPr="00505DB0">
              <w:t xml:space="preserve">2) </w:t>
            </w:r>
          </w:p>
        </w:tc>
        <w:tc>
          <w:tcPr>
            <w:tcW w:w="2268" w:type="dxa"/>
            <w:vMerge w:val="restart"/>
            <w:hideMark/>
          </w:tcPr>
          <w:p w14:paraId="1625E27A" w14:textId="77777777" w:rsidR="00505DB0" w:rsidRPr="00505DB0" w:rsidRDefault="00505DB0">
            <w:pPr>
              <w:rPr>
                <w:u w:val="single"/>
              </w:rPr>
            </w:pPr>
            <w:r w:rsidRPr="00505DB0">
              <w:rPr>
                <w:u w:val="single"/>
              </w:rPr>
              <w:t>RBI</w:t>
            </w:r>
          </w:p>
        </w:tc>
        <w:tc>
          <w:tcPr>
            <w:tcW w:w="3027" w:type="dxa"/>
            <w:hideMark/>
          </w:tcPr>
          <w:p w14:paraId="466E150C" w14:textId="77777777" w:rsidR="00505DB0" w:rsidRPr="00505DB0" w:rsidRDefault="00505DB0">
            <w:r w:rsidRPr="00505DB0">
              <w:t>To guide and support banks</w:t>
            </w:r>
          </w:p>
        </w:tc>
        <w:tc>
          <w:tcPr>
            <w:tcW w:w="1560" w:type="dxa"/>
            <w:vMerge w:val="restart"/>
            <w:hideMark/>
          </w:tcPr>
          <w:p w14:paraId="082A4614" w14:textId="77777777" w:rsidR="00505DB0" w:rsidRPr="00505DB0" w:rsidRDefault="00505DB0" w:rsidP="00505DB0">
            <w:r w:rsidRPr="00505DB0">
              <w:t>Financial Aid, Political Influence, Authority on policy</w:t>
            </w:r>
          </w:p>
        </w:tc>
        <w:tc>
          <w:tcPr>
            <w:tcW w:w="1499" w:type="dxa"/>
            <w:vMerge w:val="restart"/>
            <w:hideMark/>
          </w:tcPr>
          <w:p w14:paraId="58CF2323" w14:textId="6E0FC121" w:rsidR="00505DB0" w:rsidRPr="00505DB0" w:rsidRDefault="00505DB0" w:rsidP="00505DB0">
            <w:r>
              <w:t>H</w:t>
            </w:r>
            <w:r w:rsidRPr="00505DB0">
              <w:t>igh</w:t>
            </w:r>
          </w:p>
        </w:tc>
        <w:tc>
          <w:tcPr>
            <w:tcW w:w="1106" w:type="dxa"/>
            <w:vMerge w:val="restart"/>
            <w:hideMark/>
          </w:tcPr>
          <w:p w14:paraId="1D83E68F" w14:textId="77777777" w:rsidR="00505DB0" w:rsidRPr="00505DB0" w:rsidRDefault="00505DB0" w:rsidP="00505DB0">
            <w:r w:rsidRPr="00505DB0">
              <w:t>+2</w:t>
            </w:r>
          </w:p>
        </w:tc>
      </w:tr>
      <w:tr w:rsidR="00505DB0" w:rsidRPr="00505DB0" w14:paraId="46D5B0AA" w14:textId="77777777" w:rsidTr="00B91FFB">
        <w:trPr>
          <w:trHeight w:val="645"/>
          <w:jc w:val="center"/>
        </w:trPr>
        <w:tc>
          <w:tcPr>
            <w:tcW w:w="851" w:type="dxa"/>
            <w:vMerge/>
            <w:hideMark/>
          </w:tcPr>
          <w:p w14:paraId="31F155CD" w14:textId="77777777" w:rsidR="00505DB0" w:rsidRPr="00505DB0" w:rsidRDefault="00505DB0"/>
        </w:tc>
        <w:tc>
          <w:tcPr>
            <w:tcW w:w="2268" w:type="dxa"/>
            <w:vMerge/>
            <w:hideMark/>
          </w:tcPr>
          <w:p w14:paraId="127567A0" w14:textId="77777777" w:rsidR="00505DB0" w:rsidRPr="00505DB0" w:rsidRDefault="00505DB0">
            <w:pPr>
              <w:rPr>
                <w:u w:val="single"/>
              </w:rPr>
            </w:pPr>
          </w:p>
        </w:tc>
        <w:tc>
          <w:tcPr>
            <w:tcW w:w="3027" w:type="dxa"/>
            <w:hideMark/>
          </w:tcPr>
          <w:p w14:paraId="3D1529E9" w14:textId="77777777" w:rsidR="00505DB0" w:rsidRPr="00505DB0" w:rsidRDefault="00505DB0">
            <w:r w:rsidRPr="00505DB0">
              <w:t>Financial Inclusion Fund (FIF) allocation support</w:t>
            </w:r>
          </w:p>
        </w:tc>
        <w:tc>
          <w:tcPr>
            <w:tcW w:w="1560" w:type="dxa"/>
            <w:vMerge/>
            <w:hideMark/>
          </w:tcPr>
          <w:p w14:paraId="6FF59FBE" w14:textId="77777777" w:rsidR="00505DB0" w:rsidRPr="00505DB0" w:rsidRDefault="00505DB0"/>
        </w:tc>
        <w:tc>
          <w:tcPr>
            <w:tcW w:w="1499" w:type="dxa"/>
            <w:vMerge/>
            <w:hideMark/>
          </w:tcPr>
          <w:p w14:paraId="3CFE1C88" w14:textId="77777777" w:rsidR="00505DB0" w:rsidRPr="00505DB0" w:rsidRDefault="00505DB0"/>
        </w:tc>
        <w:tc>
          <w:tcPr>
            <w:tcW w:w="1106" w:type="dxa"/>
            <w:vMerge/>
            <w:hideMark/>
          </w:tcPr>
          <w:p w14:paraId="7B996572" w14:textId="77777777" w:rsidR="00505DB0" w:rsidRPr="00505DB0" w:rsidRDefault="00505DB0"/>
        </w:tc>
      </w:tr>
      <w:tr w:rsidR="0024051C" w:rsidRPr="00505DB0" w14:paraId="55D34FE6" w14:textId="77777777" w:rsidTr="00B91FFB">
        <w:trPr>
          <w:trHeight w:val="679"/>
          <w:jc w:val="center"/>
        </w:trPr>
        <w:tc>
          <w:tcPr>
            <w:tcW w:w="851" w:type="dxa"/>
            <w:hideMark/>
          </w:tcPr>
          <w:p w14:paraId="0EE732F7" w14:textId="77777777" w:rsidR="00505DB0" w:rsidRPr="00505DB0" w:rsidRDefault="00505DB0">
            <w:r w:rsidRPr="00505DB0">
              <w:t xml:space="preserve">3) </w:t>
            </w:r>
          </w:p>
        </w:tc>
        <w:tc>
          <w:tcPr>
            <w:tcW w:w="2268" w:type="dxa"/>
            <w:hideMark/>
          </w:tcPr>
          <w:p w14:paraId="569AF2F7" w14:textId="77777777" w:rsidR="00505DB0" w:rsidRPr="00505DB0" w:rsidRDefault="00505DB0">
            <w:pPr>
              <w:rPr>
                <w:u w:val="single"/>
              </w:rPr>
            </w:pPr>
            <w:r w:rsidRPr="00505DB0">
              <w:rPr>
                <w:u w:val="single"/>
              </w:rPr>
              <w:t>NABARD</w:t>
            </w:r>
          </w:p>
        </w:tc>
        <w:tc>
          <w:tcPr>
            <w:tcW w:w="3027" w:type="dxa"/>
            <w:hideMark/>
          </w:tcPr>
          <w:p w14:paraId="1167C147" w14:textId="77777777" w:rsidR="00505DB0" w:rsidRPr="00505DB0" w:rsidRDefault="00505DB0">
            <w:r w:rsidRPr="00505DB0">
              <w:t>Monitoring and financial Aid</w:t>
            </w:r>
          </w:p>
        </w:tc>
        <w:tc>
          <w:tcPr>
            <w:tcW w:w="1560" w:type="dxa"/>
            <w:hideMark/>
          </w:tcPr>
          <w:p w14:paraId="546E8893" w14:textId="77777777" w:rsidR="00505DB0" w:rsidRPr="00505DB0" w:rsidRDefault="00505DB0" w:rsidP="00505DB0">
            <w:r w:rsidRPr="00505DB0">
              <w:t>Financial Aid, Authority</w:t>
            </w:r>
          </w:p>
        </w:tc>
        <w:tc>
          <w:tcPr>
            <w:tcW w:w="1499" w:type="dxa"/>
            <w:hideMark/>
          </w:tcPr>
          <w:p w14:paraId="2F7A49B1" w14:textId="77777777" w:rsidR="00505DB0" w:rsidRPr="00505DB0" w:rsidRDefault="00505DB0" w:rsidP="00505DB0">
            <w:r w:rsidRPr="00505DB0">
              <w:t>High</w:t>
            </w:r>
          </w:p>
        </w:tc>
        <w:tc>
          <w:tcPr>
            <w:tcW w:w="1106" w:type="dxa"/>
            <w:hideMark/>
          </w:tcPr>
          <w:p w14:paraId="0169E06C" w14:textId="77777777" w:rsidR="00505DB0" w:rsidRPr="00505DB0" w:rsidRDefault="00505DB0" w:rsidP="00505DB0">
            <w:r w:rsidRPr="00505DB0">
              <w:t>+2</w:t>
            </w:r>
          </w:p>
        </w:tc>
      </w:tr>
      <w:tr w:rsidR="0024051C" w:rsidRPr="00505DB0" w14:paraId="76BFAF7C" w14:textId="77777777" w:rsidTr="00B91FFB">
        <w:trPr>
          <w:trHeight w:val="702"/>
          <w:jc w:val="center"/>
        </w:trPr>
        <w:tc>
          <w:tcPr>
            <w:tcW w:w="851" w:type="dxa"/>
            <w:vMerge w:val="restart"/>
            <w:hideMark/>
          </w:tcPr>
          <w:p w14:paraId="26ACFB08" w14:textId="77777777" w:rsidR="00505DB0" w:rsidRPr="00505DB0" w:rsidRDefault="00505DB0">
            <w:r w:rsidRPr="00505DB0">
              <w:t>4)</w:t>
            </w:r>
          </w:p>
        </w:tc>
        <w:tc>
          <w:tcPr>
            <w:tcW w:w="2268" w:type="dxa"/>
            <w:vMerge w:val="restart"/>
            <w:hideMark/>
          </w:tcPr>
          <w:p w14:paraId="552723FE" w14:textId="77777777" w:rsidR="00505DB0" w:rsidRPr="00505DB0" w:rsidRDefault="00505DB0">
            <w:pPr>
              <w:rPr>
                <w:u w:val="single"/>
              </w:rPr>
            </w:pPr>
            <w:r w:rsidRPr="00505DB0">
              <w:rPr>
                <w:u w:val="single"/>
              </w:rPr>
              <w:t>Banks</w:t>
            </w:r>
          </w:p>
        </w:tc>
        <w:tc>
          <w:tcPr>
            <w:tcW w:w="3027" w:type="dxa"/>
            <w:hideMark/>
          </w:tcPr>
          <w:p w14:paraId="599CA90E" w14:textId="77777777" w:rsidR="00505DB0" w:rsidRPr="00505DB0" w:rsidRDefault="00505DB0">
            <w:r w:rsidRPr="00505DB0">
              <w:t>Expanding Banking facilities to the beneficiaries</w:t>
            </w:r>
          </w:p>
        </w:tc>
        <w:tc>
          <w:tcPr>
            <w:tcW w:w="1560" w:type="dxa"/>
            <w:vMerge w:val="restart"/>
            <w:hideMark/>
          </w:tcPr>
          <w:p w14:paraId="6A0E597F" w14:textId="77777777" w:rsidR="00505DB0" w:rsidRPr="00505DB0" w:rsidRDefault="00505DB0" w:rsidP="00505DB0">
            <w:r w:rsidRPr="00505DB0">
              <w:t>Manpower, Credit Resources, Information Access</w:t>
            </w:r>
          </w:p>
        </w:tc>
        <w:tc>
          <w:tcPr>
            <w:tcW w:w="1499" w:type="dxa"/>
            <w:vMerge w:val="restart"/>
            <w:hideMark/>
          </w:tcPr>
          <w:p w14:paraId="438C4E0E" w14:textId="0AE9E234" w:rsidR="00505DB0" w:rsidRPr="00505DB0" w:rsidRDefault="0024051C" w:rsidP="00505DB0">
            <w:r>
              <w:t>M</w:t>
            </w:r>
            <w:r w:rsidR="00505DB0" w:rsidRPr="00505DB0">
              <w:t>edium</w:t>
            </w:r>
          </w:p>
        </w:tc>
        <w:tc>
          <w:tcPr>
            <w:tcW w:w="1106" w:type="dxa"/>
            <w:vMerge w:val="restart"/>
            <w:hideMark/>
          </w:tcPr>
          <w:p w14:paraId="789B3EA8" w14:textId="77777777" w:rsidR="00505DB0" w:rsidRPr="00505DB0" w:rsidRDefault="00505DB0" w:rsidP="00505DB0">
            <w:r w:rsidRPr="00505DB0">
              <w:t>+1</w:t>
            </w:r>
          </w:p>
        </w:tc>
      </w:tr>
      <w:tr w:rsidR="00505DB0" w:rsidRPr="00505DB0" w14:paraId="1464A23D" w14:textId="77777777" w:rsidTr="00B91FFB">
        <w:trPr>
          <w:trHeight w:val="702"/>
          <w:jc w:val="center"/>
        </w:trPr>
        <w:tc>
          <w:tcPr>
            <w:tcW w:w="851" w:type="dxa"/>
            <w:vMerge/>
            <w:hideMark/>
          </w:tcPr>
          <w:p w14:paraId="32BC1D03" w14:textId="77777777" w:rsidR="00505DB0" w:rsidRPr="00505DB0" w:rsidRDefault="00505DB0"/>
        </w:tc>
        <w:tc>
          <w:tcPr>
            <w:tcW w:w="2268" w:type="dxa"/>
            <w:vMerge/>
            <w:hideMark/>
          </w:tcPr>
          <w:p w14:paraId="75B1C465" w14:textId="77777777" w:rsidR="00505DB0" w:rsidRPr="00505DB0" w:rsidRDefault="00505DB0">
            <w:pPr>
              <w:rPr>
                <w:u w:val="single"/>
              </w:rPr>
            </w:pPr>
          </w:p>
        </w:tc>
        <w:tc>
          <w:tcPr>
            <w:tcW w:w="3027" w:type="dxa"/>
            <w:hideMark/>
          </w:tcPr>
          <w:p w14:paraId="3FC83B65" w14:textId="77777777" w:rsidR="00505DB0" w:rsidRPr="00505DB0" w:rsidRDefault="00505DB0">
            <w:r w:rsidRPr="00505DB0">
              <w:t>Setting up Financial Literacy and Credit Counselling centres</w:t>
            </w:r>
          </w:p>
        </w:tc>
        <w:tc>
          <w:tcPr>
            <w:tcW w:w="1560" w:type="dxa"/>
            <w:vMerge/>
            <w:hideMark/>
          </w:tcPr>
          <w:p w14:paraId="7F9B7053" w14:textId="77777777" w:rsidR="00505DB0" w:rsidRPr="00505DB0" w:rsidRDefault="00505DB0"/>
        </w:tc>
        <w:tc>
          <w:tcPr>
            <w:tcW w:w="1499" w:type="dxa"/>
            <w:vMerge/>
            <w:hideMark/>
          </w:tcPr>
          <w:p w14:paraId="093109CE" w14:textId="77777777" w:rsidR="00505DB0" w:rsidRPr="00505DB0" w:rsidRDefault="00505DB0"/>
        </w:tc>
        <w:tc>
          <w:tcPr>
            <w:tcW w:w="1106" w:type="dxa"/>
            <w:vMerge/>
            <w:hideMark/>
          </w:tcPr>
          <w:p w14:paraId="3951DBA9" w14:textId="77777777" w:rsidR="00505DB0" w:rsidRPr="00505DB0" w:rsidRDefault="00505DB0"/>
        </w:tc>
      </w:tr>
      <w:tr w:rsidR="0024051C" w:rsidRPr="00505DB0" w14:paraId="180ABE03" w14:textId="77777777" w:rsidTr="00B91FFB">
        <w:trPr>
          <w:trHeight w:val="945"/>
          <w:jc w:val="center"/>
        </w:trPr>
        <w:tc>
          <w:tcPr>
            <w:tcW w:w="851" w:type="dxa"/>
            <w:vMerge w:val="restart"/>
            <w:hideMark/>
          </w:tcPr>
          <w:p w14:paraId="73B0A858" w14:textId="77777777" w:rsidR="00505DB0" w:rsidRPr="00505DB0" w:rsidRDefault="00505DB0">
            <w:r w:rsidRPr="00505DB0">
              <w:t>5)</w:t>
            </w:r>
          </w:p>
        </w:tc>
        <w:tc>
          <w:tcPr>
            <w:tcW w:w="2268" w:type="dxa"/>
            <w:vMerge w:val="restart"/>
            <w:hideMark/>
          </w:tcPr>
          <w:p w14:paraId="5B371BEC" w14:textId="77777777" w:rsidR="00505DB0" w:rsidRPr="00505DB0" w:rsidRDefault="00505DB0">
            <w:pPr>
              <w:rPr>
                <w:u w:val="single"/>
              </w:rPr>
            </w:pPr>
            <w:r w:rsidRPr="00505DB0">
              <w:rPr>
                <w:u w:val="single"/>
              </w:rPr>
              <w:t>NPCI (National Payments Corporation of India)</w:t>
            </w:r>
          </w:p>
        </w:tc>
        <w:tc>
          <w:tcPr>
            <w:tcW w:w="3027" w:type="dxa"/>
            <w:hideMark/>
          </w:tcPr>
          <w:p w14:paraId="6C371269" w14:textId="77777777" w:rsidR="00505DB0" w:rsidRPr="00505DB0" w:rsidRDefault="00505DB0">
            <w:r w:rsidRPr="00505DB0">
              <w:t>Providing necessary technology support to Banks in making USSD based mobile banking a reality.</w:t>
            </w:r>
          </w:p>
        </w:tc>
        <w:tc>
          <w:tcPr>
            <w:tcW w:w="1560" w:type="dxa"/>
            <w:vMerge w:val="restart"/>
            <w:hideMark/>
          </w:tcPr>
          <w:p w14:paraId="17CA32A5" w14:textId="77777777" w:rsidR="00505DB0" w:rsidRPr="00505DB0" w:rsidRDefault="00505DB0" w:rsidP="00505DB0">
            <w:r w:rsidRPr="00505DB0">
              <w:t>Technological Infrastructure (Payment platform), Skilled Workforce</w:t>
            </w:r>
          </w:p>
        </w:tc>
        <w:tc>
          <w:tcPr>
            <w:tcW w:w="1499" w:type="dxa"/>
            <w:vMerge w:val="restart"/>
            <w:hideMark/>
          </w:tcPr>
          <w:p w14:paraId="43059804" w14:textId="77777777" w:rsidR="00505DB0" w:rsidRPr="00505DB0" w:rsidRDefault="00505DB0" w:rsidP="00505DB0">
            <w:r w:rsidRPr="00505DB0">
              <w:t>High</w:t>
            </w:r>
          </w:p>
        </w:tc>
        <w:tc>
          <w:tcPr>
            <w:tcW w:w="1106" w:type="dxa"/>
            <w:vMerge w:val="restart"/>
            <w:hideMark/>
          </w:tcPr>
          <w:p w14:paraId="48A5B482" w14:textId="77777777" w:rsidR="00505DB0" w:rsidRPr="00505DB0" w:rsidRDefault="00505DB0" w:rsidP="00505DB0">
            <w:r w:rsidRPr="00505DB0">
              <w:t>+1</w:t>
            </w:r>
          </w:p>
        </w:tc>
      </w:tr>
      <w:tr w:rsidR="00505DB0" w:rsidRPr="00505DB0" w14:paraId="4765574C" w14:textId="77777777" w:rsidTr="00B91FFB">
        <w:trPr>
          <w:trHeight w:val="645"/>
          <w:jc w:val="center"/>
        </w:trPr>
        <w:tc>
          <w:tcPr>
            <w:tcW w:w="851" w:type="dxa"/>
            <w:vMerge/>
            <w:hideMark/>
          </w:tcPr>
          <w:p w14:paraId="6F284A4F" w14:textId="77777777" w:rsidR="00505DB0" w:rsidRPr="00505DB0" w:rsidRDefault="00505DB0"/>
        </w:tc>
        <w:tc>
          <w:tcPr>
            <w:tcW w:w="2268" w:type="dxa"/>
            <w:vMerge/>
            <w:hideMark/>
          </w:tcPr>
          <w:p w14:paraId="77B7B501" w14:textId="77777777" w:rsidR="00505DB0" w:rsidRPr="00505DB0" w:rsidRDefault="00505DB0">
            <w:pPr>
              <w:rPr>
                <w:u w:val="single"/>
              </w:rPr>
            </w:pPr>
          </w:p>
        </w:tc>
        <w:tc>
          <w:tcPr>
            <w:tcW w:w="3027" w:type="dxa"/>
            <w:hideMark/>
          </w:tcPr>
          <w:p w14:paraId="5DA7CE63" w14:textId="77777777" w:rsidR="00505DB0" w:rsidRPr="00505DB0" w:rsidRDefault="00505DB0">
            <w:r w:rsidRPr="00505DB0">
              <w:t xml:space="preserve">Support to Banks for providing proper operations of </w:t>
            </w:r>
            <w:proofErr w:type="spellStart"/>
            <w:r w:rsidRPr="00505DB0">
              <w:t>RuPay</w:t>
            </w:r>
            <w:proofErr w:type="spellEnd"/>
            <w:r w:rsidRPr="00505DB0">
              <w:t xml:space="preserve"> cards.</w:t>
            </w:r>
          </w:p>
        </w:tc>
        <w:tc>
          <w:tcPr>
            <w:tcW w:w="1560" w:type="dxa"/>
            <w:vMerge/>
            <w:hideMark/>
          </w:tcPr>
          <w:p w14:paraId="09A5A2E1" w14:textId="77777777" w:rsidR="00505DB0" w:rsidRPr="00505DB0" w:rsidRDefault="00505DB0"/>
        </w:tc>
        <w:tc>
          <w:tcPr>
            <w:tcW w:w="1499" w:type="dxa"/>
            <w:vMerge/>
            <w:hideMark/>
          </w:tcPr>
          <w:p w14:paraId="32664F55" w14:textId="77777777" w:rsidR="00505DB0" w:rsidRPr="00505DB0" w:rsidRDefault="00505DB0"/>
        </w:tc>
        <w:tc>
          <w:tcPr>
            <w:tcW w:w="1106" w:type="dxa"/>
            <w:vMerge/>
            <w:hideMark/>
          </w:tcPr>
          <w:p w14:paraId="19FE2F32" w14:textId="77777777" w:rsidR="00505DB0" w:rsidRPr="00505DB0" w:rsidRDefault="00505DB0"/>
        </w:tc>
      </w:tr>
      <w:tr w:rsidR="0024051C" w:rsidRPr="00505DB0" w14:paraId="0DAC9CB7" w14:textId="77777777" w:rsidTr="00B91FFB">
        <w:trPr>
          <w:trHeight w:val="679"/>
          <w:jc w:val="center"/>
        </w:trPr>
        <w:tc>
          <w:tcPr>
            <w:tcW w:w="851" w:type="dxa"/>
            <w:vMerge w:val="restart"/>
            <w:hideMark/>
          </w:tcPr>
          <w:p w14:paraId="15D2D90D" w14:textId="77777777" w:rsidR="00505DB0" w:rsidRPr="00505DB0" w:rsidRDefault="00505DB0">
            <w:r w:rsidRPr="00505DB0">
              <w:t>6)</w:t>
            </w:r>
          </w:p>
        </w:tc>
        <w:tc>
          <w:tcPr>
            <w:tcW w:w="2268" w:type="dxa"/>
            <w:vMerge w:val="restart"/>
            <w:hideMark/>
          </w:tcPr>
          <w:p w14:paraId="54DD846A" w14:textId="77777777" w:rsidR="00505DB0" w:rsidRPr="00505DB0" w:rsidRDefault="00505DB0">
            <w:pPr>
              <w:rPr>
                <w:u w:val="single"/>
              </w:rPr>
            </w:pPr>
            <w:r w:rsidRPr="00505DB0">
              <w:rPr>
                <w:u w:val="single"/>
              </w:rPr>
              <w:t>Donor</w:t>
            </w:r>
          </w:p>
        </w:tc>
        <w:tc>
          <w:tcPr>
            <w:tcW w:w="3027" w:type="dxa"/>
            <w:hideMark/>
          </w:tcPr>
          <w:p w14:paraId="512DB54B" w14:textId="77777777" w:rsidR="00505DB0" w:rsidRPr="00505DB0" w:rsidRDefault="00505DB0">
            <w:r w:rsidRPr="00505DB0">
              <w:t>Utilizing of Tax Money</w:t>
            </w:r>
          </w:p>
        </w:tc>
        <w:tc>
          <w:tcPr>
            <w:tcW w:w="1560" w:type="dxa"/>
            <w:vMerge w:val="restart"/>
            <w:hideMark/>
          </w:tcPr>
          <w:p w14:paraId="6190CF77" w14:textId="77777777" w:rsidR="00505DB0" w:rsidRPr="00505DB0" w:rsidRDefault="00505DB0" w:rsidP="00505DB0">
            <w:r w:rsidRPr="00505DB0">
              <w:t>Media Influence</w:t>
            </w:r>
          </w:p>
        </w:tc>
        <w:tc>
          <w:tcPr>
            <w:tcW w:w="1499" w:type="dxa"/>
            <w:vMerge w:val="restart"/>
            <w:hideMark/>
          </w:tcPr>
          <w:p w14:paraId="0B74048A" w14:textId="77777777" w:rsidR="00505DB0" w:rsidRPr="00505DB0" w:rsidRDefault="00505DB0" w:rsidP="00505DB0">
            <w:r w:rsidRPr="00505DB0">
              <w:t>Low</w:t>
            </w:r>
          </w:p>
        </w:tc>
        <w:tc>
          <w:tcPr>
            <w:tcW w:w="1106" w:type="dxa"/>
            <w:vMerge w:val="restart"/>
            <w:hideMark/>
          </w:tcPr>
          <w:p w14:paraId="7CDEE2B8" w14:textId="77777777" w:rsidR="00505DB0" w:rsidRPr="00505DB0" w:rsidRDefault="00505DB0" w:rsidP="00505DB0">
            <w:r w:rsidRPr="00505DB0">
              <w:t>-1</w:t>
            </w:r>
          </w:p>
        </w:tc>
      </w:tr>
      <w:tr w:rsidR="00505DB0" w:rsidRPr="00505DB0" w14:paraId="4788E283" w14:textId="77777777" w:rsidTr="00B91FFB">
        <w:trPr>
          <w:trHeight w:val="679"/>
          <w:jc w:val="center"/>
        </w:trPr>
        <w:tc>
          <w:tcPr>
            <w:tcW w:w="851" w:type="dxa"/>
            <w:vMerge/>
            <w:hideMark/>
          </w:tcPr>
          <w:p w14:paraId="3204D34D" w14:textId="77777777" w:rsidR="00505DB0" w:rsidRPr="00505DB0" w:rsidRDefault="00505DB0"/>
        </w:tc>
        <w:tc>
          <w:tcPr>
            <w:tcW w:w="2268" w:type="dxa"/>
            <w:vMerge/>
            <w:hideMark/>
          </w:tcPr>
          <w:p w14:paraId="7E2AFB00" w14:textId="77777777" w:rsidR="00505DB0" w:rsidRPr="00505DB0" w:rsidRDefault="00505DB0">
            <w:pPr>
              <w:rPr>
                <w:u w:val="single"/>
              </w:rPr>
            </w:pPr>
          </w:p>
        </w:tc>
        <w:tc>
          <w:tcPr>
            <w:tcW w:w="3027" w:type="dxa"/>
            <w:hideMark/>
          </w:tcPr>
          <w:p w14:paraId="51EC1A85" w14:textId="77777777" w:rsidR="00505DB0" w:rsidRPr="00505DB0" w:rsidRDefault="00505DB0">
            <w:r w:rsidRPr="00505DB0">
              <w:t>Dilution of Quality of banking services for them</w:t>
            </w:r>
          </w:p>
        </w:tc>
        <w:tc>
          <w:tcPr>
            <w:tcW w:w="1560" w:type="dxa"/>
            <w:vMerge/>
            <w:hideMark/>
          </w:tcPr>
          <w:p w14:paraId="69C25354" w14:textId="77777777" w:rsidR="00505DB0" w:rsidRPr="00505DB0" w:rsidRDefault="00505DB0"/>
        </w:tc>
        <w:tc>
          <w:tcPr>
            <w:tcW w:w="1499" w:type="dxa"/>
            <w:vMerge/>
            <w:hideMark/>
          </w:tcPr>
          <w:p w14:paraId="5F03B6BF" w14:textId="77777777" w:rsidR="00505DB0" w:rsidRPr="00505DB0" w:rsidRDefault="00505DB0"/>
        </w:tc>
        <w:tc>
          <w:tcPr>
            <w:tcW w:w="1106" w:type="dxa"/>
            <w:vMerge/>
            <w:hideMark/>
          </w:tcPr>
          <w:p w14:paraId="2C86B98B" w14:textId="77777777" w:rsidR="00505DB0" w:rsidRPr="00505DB0" w:rsidRDefault="00505DB0"/>
        </w:tc>
      </w:tr>
      <w:tr w:rsidR="0024051C" w:rsidRPr="00505DB0" w14:paraId="2DA8CF2E" w14:textId="77777777" w:rsidTr="00B91FFB">
        <w:trPr>
          <w:trHeight w:val="679"/>
          <w:jc w:val="center"/>
        </w:trPr>
        <w:tc>
          <w:tcPr>
            <w:tcW w:w="851" w:type="dxa"/>
            <w:hideMark/>
          </w:tcPr>
          <w:p w14:paraId="69668D56" w14:textId="77777777" w:rsidR="00505DB0" w:rsidRPr="00505DB0" w:rsidRDefault="00505DB0">
            <w:r w:rsidRPr="00505DB0">
              <w:t>7)</w:t>
            </w:r>
          </w:p>
        </w:tc>
        <w:tc>
          <w:tcPr>
            <w:tcW w:w="2268" w:type="dxa"/>
            <w:hideMark/>
          </w:tcPr>
          <w:p w14:paraId="1E48FC9A" w14:textId="3637F4C0" w:rsidR="00505DB0" w:rsidRPr="00505DB0" w:rsidRDefault="00505DB0">
            <w:pPr>
              <w:rPr>
                <w:u w:val="single"/>
              </w:rPr>
            </w:pPr>
            <w:r w:rsidRPr="00505DB0">
              <w:rPr>
                <w:u w:val="single"/>
              </w:rPr>
              <w:t>Receiver</w:t>
            </w:r>
          </w:p>
        </w:tc>
        <w:tc>
          <w:tcPr>
            <w:tcW w:w="3027" w:type="dxa"/>
            <w:hideMark/>
          </w:tcPr>
          <w:p w14:paraId="710F6A0C" w14:textId="77777777" w:rsidR="00505DB0" w:rsidRPr="00505DB0" w:rsidRDefault="00505DB0">
            <w:r w:rsidRPr="00505DB0">
              <w:t>Beneficiaries of the Policy</w:t>
            </w:r>
          </w:p>
        </w:tc>
        <w:tc>
          <w:tcPr>
            <w:tcW w:w="1560" w:type="dxa"/>
            <w:hideMark/>
          </w:tcPr>
          <w:p w14:paraId="776440D9" w14:textId="77777777" w:rsidR="00505DB0" w:rsidRPr="00505DB0" w:rsidRDefault="00505DB0" w:rsidP="00505DB0">
            <w:r w:rsidRPr="00505DB0">
              <w:t>--</w:t>
            </w:r>
          </w:p>
        </w:tc>
        <w:tc>
          <w:tcPr>
            <w:tcW w:w="1499" w:type="dxa"/>
            <w:hideMark/>
          </w:tcPr>
          <w:p w14:paraId="5C18B3A6" w14:textId="77777777" w:rsidR="00505DB0" w:rsidRPr="00505DB0" w:rsidRDefault="00505DB0" w:rsidP="00505DB0">
            <w:r w:rsidRPr="00505DB0">
              <w:t>--</w:t>
            </w:r>
          </w:p>
        </w:tc>
        <w:tc>
          <w:tcPr>
            <w:tcW w:w="1106" w:type="dxa"/>
            <w:hideMark/>
          </w:tcPr>
          <w:p w14:paraId="3AB0DA05" w14:textId="77777777" w:rsidR="00505DB0" w:rsidRPr="00505DB0" w:rsidRDefault="00505DB0" w:rsidP="00505DB0">
            <w:r w:rsidRPr="00505DB0">
              <w:t>+3</w:t>
            </w:r>
          </w:p>
        </w:tc>
      </w:tr>
      <w:tr w:rsidR="0024051C" w:rsidRPr="00505DB0" w14:paraId="33827993" w14:textId="77777777" w:rsidTr="00B91FFB">
        <w:trPr>
          <w:trHeight w:val="702"/>
          <w:jc w:val="center"/>
        </w:trPr>
        <w:tc>
          <w:tcPr>
            <w:tcW w:w="851" w:type="dxa"/>
            <w:hideMark/>
          </w:tcPr>
          <w:p w14:paraId="4020D7A0" w14:textId="77777777" w:rsidR="00505DB0" w:rsidRPr="00505DB0" w:rsidRDefault="00505DB0">
            <w:r w:rsidRPr="00505DB0">
              <w:t>8)</w:t>
            </w:r>
          </w:p>
        </w:tc>
        <w:tc>
          <w:tcPr>
            <w:tcW w:w="2268" w:type="dxa"/>
            <w:hideMark/>
          </w:tcPr>
          <w:p w14:paraId="46FCECA4" w14:textId="292B6ABD" w:rsidR="00505DB0" w:rsidRPr="00505DB0" w:rsidRDefault="00505DB0">
            <w:pPr>
              <w:rPr>
                <w:u w:val="single"/>
              </w:rPr>
            </w:pPr>
            <w:r w:rsidRPr="00505DB0">
              <w:rPr>
                <w:u w:val="single"/>
              </w:rPr>
              <w:t>Manufacturers of Equipment (ATMs , Debit cards</w:t>
            </w:r>
            <w:r w:rsidR="0024051C">
              <w:rPr>
                <w:u w:val="single"/>
              </w:rPr>
              <w:t>, Bio-Metric Instruments</w:t>
            </w:r>
            <w:r w:rsidRPr="00505DB0">
              <w:rPr>
                <w:u w:val="single"/>
              </w:rPr>
              <w:t>)</w:t>
            </w:r>
          </w:p>
        </w:tc>
        <w:tc>
          <w:tcPr>
            <w:tcW w:w="3027" w:type="dxa"/>
            <w:hideMark/>
          </w:tcPr>
          <w:p w14:paraId="700F2F69" w14:textId="77777777" w:rsidR="00505DB0" w:rsidRPr="00505DB0" w:rsidRDefault="00505DB0">
            <w:r w:rsidRPr="00505DB0">
              <w:t>Increase in business activities</w:t>
            </w:r>
          </w:p>
        </w:tc>
        <w:tc>
          <w:tcPr>
            <w:tcW w:w="1560" w:type="dxa"/>
            <w:hideMark/>
          </w:tcPr>
          <w:p w14:paraId="119AB533" w14:textId="77777777" w:rsidR="00505DB0" w:rsidRPr="00505DB0" w:rsidRDefault="00505DB0" w:rsidP="00505DB0">
            <w:r w:rsidRPr="00505DB0">
              <w:t>Machinery and Infrastructure</w:t>
            </w:r>
          </w:p>
        </w:tc>
        <w:tc>
          <w:tcPr>
            <w:tcW w:w="1499" w:type="dxa"/>
            <w:hideMark/>
          </w:tcPr>
          <w:p w14:paraId="77262823" w14:textId="77777777" w:rsidR="00505DB0" w:rsidRPr="00505DB0" w:rsidRDefault="00505DB0" w:rsidP="00505DB0">
            <w:r w:rsidRPr="00505DB0">
              <w:t>Medium</w:t>
            </w:r>
          </w:p>
        </w:tc>
        <w:tc>
          <w:tcPr>
            <w:tcW w:w="1106" w:type="dxa"/>
            <w:hideMark/>
          </w:tcPr>
          <w:p w14:paraId="0DDEB2EA" w14:textId="77777777" w:rsidR="00505DB0" w:rsidRPr="00505DB0" w:rsidRDefault="00505DB0" w:rsidP="00505DB0">
            <w:r w:rsidRPr="00505DB0">
              <w:t>+2</w:t>
            </w:r>
          </w:p>
        </w:tc>
      </w:tr>
    </w:tbl>
    <w:p w14:paraId="4AA628BC" w14:textId="7DE9D7C7" w:rsidR="00505DB0" w:rsidRPr="00B91FFB" w:rsidRDefault="00FB44E9" w:rsidP="00B91FFB">
      <w:pPr>
        <w:jc w:val="center"/>
        <w:rPr>
          <w:rFonts w:ascii="Times New Roman" w:hAnsi="Times New Roman" w:cs="Times New Roman"/>
          <w:b/>
          <w:sz w:val="40"/>
          <w:szCs w:val="40"/>
          <w:u w:val="single"/>
        </w:rPr>
      </w:pPr>
      <w:r w:rsidRPr="00B91FFB">
        <w:rPr>
          <w:rFonts w:ascii="Times New Roman" w:hAnsi="Times New Roman" w:cs="Times New Roman"/>
          <w:b/>
          <w:sz w:val="40"/>
          <w:szCs w:val="40"/>
          <w:u w:val="single"/>
        </w:rPr>
        <w:lastRenderedPageBreak/>
        <w:t>LOGICAL FRAMEWORK ANALYSIS</w:t>
      </w:r>
    </w:p>
    <w:p w14:paraId="61D36AE7" w14:textId="345B1292" w:rsidR="00FB44E9" w:rsidRDefault="00FB44E9" w:rsidP="00F62056">
      <w:r>
        <w:t>LFA was used to observe the systematic linkages between project and external factors. It also helped us to understand the way of implementation of the policy.</w:t>
      </w:r>
    </w:p>
    <w:tbl>
      <w:tblPr>
        <w:tblStyle w:val="TableGrid"/>
        <w:tblW w:w="0" w:type="auto"/>
        <w:jc w:val="center"/>
        <w:tblLook w:val="04A0" w:firstRow="1" w:lastRow="0" w:firstColumn="1" w:lastColumn="0" w:noHBand="0" w:noVBand="1"/>
      </w:tblPr>
      <w:tblGrid>
        <w:gridCol w:w="2120"/>
        <w:gridCol w:w="5720"/>
      </w:tblGrid>
      <w:tr w:rsidR="00FB44E9" w:rsidRPr="00FB44E9" w14:paraId="272ACE8B" w14:textId="77777777" w:rsidTr="00200A60">
        <w:trPr>
          <w:trHeight w:val="420"/>
          <w:jc w:val="center"/>
        </w:trPr>
        <w:tc>
          <w:tcPr>
            <w:tcW w:w="7840" w:type="dxa"/>
            <w:gridSpan w:val="2"/>
            <w:shd w:val="clear" w:color="auto" w:fill="B4C6E7" w:themeFill="accent1" w:themeFillTint="66"/>
            <w:noWrap/>
            <w:hideMark/>
          </w:tcPr>
          <w:p w14:paraId="100B939E" w14:textId="77777777" w:rsidR="00FB44E9" w:rsidRPr="00FB44E9" w:rsidRDefault="00FB44E9" w:rsidP="00FB44E9">
            <w:pPr>
              <w:jc w:val="center"/>
              <w:rPr>
                <w:b/>
                <w:bCs/>
                <w:sz w:val="28"/>
                <w:szCs w:val="28"/>
              </w:rPr>
            </w:pPr>
            <w:r w:rsidRPr="00FB44E9">
              <w:rPr>
                <w:b/>
                <w:bCs/>
                <w:sz w:val="28"/>
                <w:szCs w:val="28"/>
              </w:rPr>
              <w:t>ACTIVITIES/INPUTS</w:t>
            </w:r>
          </w:p>
        </w:tc>
      </w:tr>
      <w:tr w:rsidR="00FB44E9" w:rsidRPr="00FB44E9" w14:paraId="69520505" w14:textId="77777777" w:rsidTr="00200A60">
        <w:trPr>
          <w:trHeight w:val="679"/>
          <w:jc w:val="center"/>
        </w:trPr>
        <w:tc>
          <w:tcPr>
            <w:tcW w:w="2120" w:type="dxa"/>
            <w:vMerge w:val="restart"/>
            <w:hideMark/>
          </w:tcPr>
          <w:p w14:paraId="3042828A" w14:textId="5677BA1F" w:rsidR="00FB44E9" w:rsidRPr="00FB44E9" w:rsidRDefault="00FB44E9">
            <w:r w:rsidRPr="00FB44E9">
              <w:t>A) Providing timely and adequate credit to all (Financially Weaker Section)</w:t>
            </w:r>
            <w:r w:rsidRPr="00FB44E9">
              <w:br/>
              <w:t xml:space="preserve"> </w:t>
            </w:r>
            <w:r w:rsidRPr="00FB44E9">
              <w:br/>
              <w:t>B) Ensuring access to affordable financial services</w:t>
            </w:r>
          </w:p>
        </w:tc>
        <w:tc>
          <w:tcPr>
            <w:tcW w:w="5720" w:type="dxa"/>
            <w:hideMark/>
          </w:tcPr>
          <w:p w14:paraId="0296AC06" w14:textId="77777777" w:rsidR="00FB44E9" w:rsidRPr="00FB44E9" w:rsidRDefault="00FB44E9">
            <w:r w:rsidRPr="00FB44E9">
              <w:t>1) Access to bank accounts and debit cards to financially poor</w:t>
            </w:r>
          </w:p>
        </w:tc>
      </w:tr>
      <w:tr w:rsidR="00FB44E9" w:rsidRPr="00FB44E9" w14:paraId="666FD32A" w14:textId="77777777" w:rsidTr="00200A60">
        <w:trPr>
          <w:trHeight w:val="679"/>
          <w:jc w:val="center"/>
        </w:trPr>
        <w:tc>
          <w:tcPr>
            <w:tcW w:w="2120" w:type="dxa"/>
            <w:vMerge/>
            <w:hideMark/>
          </w:tcPr>
          <w:p w14:paraId="0A977C6B" w14:textId="77777777" w:rsidR="00FB44E9" w:rsidRPr="00FB44E9" w:rsidRDefault="00FB44E9"/>
        </w:tc>
        <w:tc>
          <w:tcPr>
            <w:tcW w:w="5720" w:type="dxa"/>
            <w:noWrap/>
            <w:hideMark/>
          </w:tcPr>
          <w:p w14:paraId="708CD90E" w14:textId="77777777" w:rsidR="00FB44E9" w:rsidRPr="00FB44E9" w:rsidRDefault="00FB44E9">
            <w:r w:rsidRPr="00FB44E9">
              <w:t>2) Ensuring that Bank accounts are active</w:t>
            </w:r>
          </w:p>
        </w:tc>
      </w:tr>
      <w:tr w:rsidR="00FB44E9" w:rsidRPr="00FB44E9" w14:paraId="6BE1B388" w14:textId="77777777" w:rsidTr="00200A60">
        <w:trPr>
          <w:trHeight w:val="960"/>
          <w:jc w:val="center"/>
        </w:trPr>
        <w:tc>
          <w:tcPr>
            <w:tcW w:w="2120" w:type="dxa"/>
            <w:vMerge/>
            <w:hideMark/>
          </w:tcPr>
          <w:p w14:paraId="6B04CD71" w14:textId="77777777" w:rsidR="00FB44E9" w:rsidRPr="00FB44E9" w:rsidRDefault="00FB44E9"/>
        </w:tc>
        <w:tc>
          <w:tcPr>
            <w:tcW w:w="5720" w:type="dxa"/>
            <w:hideMark/>
          </w:tcPr>
          <w:p w14:paraId="324A6A6D" w14:textId="77777777" w:rsidR="00FB44E9" w:rsidRPr="00FB44E9" w:rsidRDefault="00FB44E9">
            <w:r w:rsidRPr="00FB44E9">
              <w:t xml:space="preserve">3) Increasing Financial Literacy and credit counselling (with the help of bank </w:t>
            </w:r>
            <w:proofErr w:type="spellStart"/>
            <w:r w:rsidRPr="00FB44E9">
              <w:t>mitras</w:t>
            </w:r>
            <w:proofErr w:type="spellEnd"/>
            <w:r w:rsidRPr="00FB44E9">
              <w:t xml:space="preserve"> and Financial Literacy Centres)</w:t>
            </w:r>
          </w:p>
        </w:tc>
      </w:tr>
      <w:tr w:rsidR="00FB44E9" w:rsidRPr="00FB44E9" w14:paraId="1FDDF878" w14:textId="77777777" w:rsidTr="00200A60">
        <w:trPr>
          <w:trHeight w:val="945"/>
          <w:jc w:val="center"/>
        </w:trPr>
        <w:tc>
          <w:tcPr>
            <w:tcW w:w="2120" w:type="dxa"/>
            <w:vMerge/>
            <w:hideMark/>
          </w:tcPr>
          <w:p w14:paraId="4CB163BD" w14:textId="77777777" w:rsidR="00FB44E9" w:rsidRPr="00FB44E9" w:rsidRDefault="00FB44E9"/>
        </w:tc>
        <w:tc>
          <w:tcPr>
            <w:tcW w:w="5720" w:type="dxa"/>
            <w:hideMark/>
          </w:tcPr>
          <w:p w14:paraId="4C4C22C0" w14:textId="77777777" w:rsidR="00FB44E9" w:rsidRPr="00FB44E9" w:rsidRDefault="00FB44E9">
            <w:r w:rsidRPr="00FB44E9">
              <w:t>4) Micro-insurance policies to provide for a risk or insurance coverage to economically vulnerable sections of society</w:t>
            </w:r>
          </w:p>
        </w:tc>
      </w:tr>
      <w:tr w:rsidR="00FB44E9" w:rsidRPr="00FB44E9" w14:paraId="7A7D6081" w14:textId="77777777" w:rsidTr="00200A60">
        <w:trPr>
          <w:trHeight w:val="679"/>
          <w:jc w:val="center"/>
        </w:trPr>
        <w:tc>
          <w:tcPr>
            <w:tcW w:w="2120" w:type="dxa"/>
            <w:vMerge/>
            <w:hideMark/>
          </w:tcPr>
          <w:p w14:paraId="2191C978" w14:textId="77777777" w:rsidR="00FB44E9" w:rsidRPr="00FB44E9" w:rsidRDefault="00FB44E9"/>
        </w:tc>
        <w:tc>
          <w:tcPr>
            <w:tcW w:w="5720" w:type="dxa"/>
            <w:hideMark/>
          </w:tcPr>
          <w:p w14:paraId="70EACB12" w14:textId="77777777" w:rsidR="00FB44E9" w:rsidRPr="00FB44E9" w:rsidRDefault="00FB44E9">
            <w:r w:rsidRPr="00FB44E9">
              <w:t>5) Overdraft Facility (</w:t>
            </w:r>
            <w:proofErr w:type="spellStart"/>
            <w:r w:rsidRPr="00FB44E9">
              <w:t>Rs</w:t>
            </w:r>
            <w:proofErr w:type="spellEnd"/>
            <w:r w:rsidRPr="00FB44E9">
              <w:t xml:space="preserve">. 5000, now increased to </w:t>
            </w:r>
            <w:proofErr w:type="spellStart"/>
            <w:r w:rsidRPr="00FB44E9">
              <w:t>Rs</w:t>
            </w:r>
            <w:proofErr w:type="spellEnd"/>
            <w:r w:rsidRPr="00FB44E9">
              <w:t>. 10000 )</w:t>
            </w:r>
          </w:p>
        </w:tc>
      </w:tr>
      <w:tr w:rsidR="00FB44E9" w:rsidRPr="00FB44E9" w14:paraId="5AD01F6F" w14:textId="77777777" w:rsidTr="00200A60">
        <w:trPr>
          <w:trHeight w:val="679"/>
          <w:jc w:val="center"/>
        </w:trPr>
        <w:tc>
          <w:tcPr>
            <w:tcW w:w="2120" w:type="dxa"/>
            <w:vMerge/>
            <w:hideMark/>
          </w:tcPr>
          <w:p w14:paraId="36EC3584" w14:textId="77777777" w:rsidR="00FB44E9" w:rsidRPr="00FB44E9" w:rsidRDefault="00FB44E9"/>
        </w:tc>
        <w:tc>
          <w:tcPr>
            <w:tcW w:w="5720" w:type="dxa"/>
            <w:hideMark/>
          </w:tcPr>
          <w:p w14:paraId="1ECDDE26" w14:textId="77777777" w:rsidR="00FB44E9" w:rsidRPr="00FB44E9" w:rsidRDefault="00FB44E9">
            <w:r w:rsidRPr="00FB44E9">
              <w:t xml:space="preserve">6) Integration with </w:t>
            </w:r>
            <w:proofErr w:type="spellStart"/>
            <w:r w:rsidRPr="00FB44E9">
              <w:t>Swavalanbam</w:t>
            </w:r>
            <w:proofErr w:type="spellEnd"/>
            <w:r w:rsidRPr="00FB44E9">
              <w:t xml:space="preserve"> Scheme to provide unorganized sector pension benefits</w:t>
            </w:r>
          </w:p>
        </w:tc>
      </w:tr>
    </w:tbl>
    <w:p w14:paraId="02328F11" w14:textId="77777777" w:rsidR="00FB44E9" w:rsidRDefault="00FB44E9" w:rsidP="00F62056"/>
    <w:p w14:paraId="148A31B5" w14:textId="77777777" w:rsidR="00201FD4" w:rsidRPr="00FB44E9" w:rsidRDefault="00201FD4" w:rsidP="00F62056"/>
    <w:tbl>
      <w:tblPr>
        <w:tblStyle w:val="TableGrid"/>
        <w:tblW w:w="0" w:type="auto"/>
        <w:jc w:val="center"/>
        <w:tblLook w:val="04A0" w:firstRow="1" w:lastRow="0" w:firstColumn="1" w:lastColumn="0" w:noHBand="0" w:noVBand="1"/>
      </w:tblPr>
      <w:tblGrid>
        <w:gridCol w:w="2360"/>
        <w:gridCol w:w="5460"/>
      </w:tblGrid>
      <w:tr w:rsidR="00FB44E9" w:rsidRPr="00FB44E9" w14:paraId="12AE70C5" w14:textId="77777777" w:rsidTr="00200A60">
        <w:trPr>
          <w:trHeight w:val="420"/>
          <w:jc w:val="center"/>
        </w:trPr>
        <w:tc>
          <w:tcPr>
            <w:tcW w:w="7820" w:type="dxa"/>
            <w:gridSpan w:val="2"/>
            <w:shd w:val="clear" w:color="auto" w:fill="B4C6E7" w:themeFill="accent1" w:themeFillTint="66"/>
            <w:noWrap/>
            <w:hideMark/>
          </w:tcPr>
          <w:p w14:paraId="5DDA16ED" w14:textId="77777777" w:rsidR="00FB44E9" w:rsidRPr="00FB44E9" w:rsidRDefault="00FB44E9" w:rsidP="00FB44E9">
            <w:pPr>
              <w:jc w:val="center"/>
              <w:rPr>
                <w:b/>
                <w:bCs/>
                <w:sz w:val="28"/>
                <w:szCs w:val="28"/>
              </w:rPr>
            </w:pPr>
            <w:r w:rsidRPr="00FB44E9">
              <w:rPr>
                <w:b/>
                <w:bCs/>
                <w:sz w:val="28"/>
                <w:szCs w:val="28"/>
              </w:rPr>
              <w:t>OUTPUTS</w:t>
            </w:r>
          </w:p>
        </w:tc>
      </w:tr>
      <w:tr w:rsidR="00FB44E9" w:rsidRPr="00FB44E9" w14:paraId="07179FA9" w14:textId="77777777" w:rsidTr="00200A60">
        <w:trPr>
          <w:trHeight w:val="679"/>
          <w:jc w:val="center"/>
        </w:trPr>
        <w:tc>
          <w:tcPr>
            <w:tcW w:w="2360" w:type="dxa"/>
            <w:vMerge w:val="restart"/>
            <w:hideMark/>
          </w:tcPr>
          <w:p w14:paraId="4928F3E8" w14:textId="77777777" w:rsidR="00FB44E9" w:rsidRPr="00FB44E9" w:rsidRDefault="00FB44E9" w:rsidP="00FB44E9">
            <w:r w:rsidRPr="00FB44E9">
              <w:t>People from weaker sections of society gets the benefit of formal credit and insurance facilities</w:t>
            </w:r>
          </w:p>
        </w:tc>
        <w:tc>
          <w:tcPr>
            <w:tcW w:w="5460" w:type="dxa"/>
            <w:hideMark/>
          </w:tcPr>
          <w:p w14:paraId="4321E9EA" w14:textId="77777777" w:rsidR="00FB44E9" w:rsidRPr="00FB44E9" w:rsidRDefault="00FB44E9">
            <w:r w:rsidRPr="00FB44E9">
              <w:t>1) Targeted number of bank accounts &amp; bank branches setup</w:t>
            </w:r>
          </w:p>
        </w:tc>
      </w:tr>
      <w:tr w:rsidR="00FB44E9" w:rsidRPr="00FB44E9" w14:paraId="55C5AD9F" w14:textId="77777777" w:rsidTr="00200A60">
        <w:trPr>
          <w:trHeight w:val="679"/>
          <w:jc w:val="center"/>
        </w:trPr>
        <w:tc>
          <w:tcPr>
            <w:tcW w:w="2360" w:type="dxa"/>
            <w:vMerge/>
            <w:hideMark/>
          </w:tcPr>
          <w:p w14:paraId="3054CE38" w14:textId="77777777" w:rsidR="00FB44E9" w:rsidRPr="00FB44E9" w:rsidRDefault="00FB44E9"/>
        </w:tc>
        <w:tc>
          <w:tcPr>
            <w:tcW w:w="5460" w:type="dxa"/>
            <w:noWrap/>
            <w:hideMark/>
          </w:tcPr>
          <w:p w14:paraId="4077FA2F" w14:textId="77777777" w:rsidR="00FB44E9" w:rsidRPr="00FB44E9" w:rsidRDefault="00FB44E9">
            <w:r w:rsidRPr="00FB44E9">
              <w:t>2) Outreach of the policy</w:t>
            </w:r>
          </w:p>
        </w:tc>
      </w:tr>
      <w:tr w:rsidR="00FB44E9" w:rsidRPr="00FB44E9" w14:paraId="1BD7C508" w14:textId="77777777" w:rsidTr="00200A60">
        <w:trPr>
          <w:trHeight w:val="960"/>
          <w:jc w:val="center"/>
        </w:trPr>
        <w:tc>
          <w:tcPr>
            <w:tcW w:w="2360" w:type="dxa"/>
            <w:vMerge/>
            <w:hideMark/>
          </w:tcPr>
          <w:p w14:paraId="1BA290B8" w14:textId="77777777" w:rsidR="00FB44E9" w:rsidRPr="00FB44E9" w:rsidRDefault="00FB44E9"/>
        </w:tc>
        <w:tc>
          <w:tcPr>
            <w:tcW w:w="5460" w:type="dxa"/>
            <w:noWrap/>
            <w:hideMark/>
          </w:tcPr>
          <w:p w14:paraId="4696A228" w14:textId="77777777" w:rsidR="00FB44E9" w:rsidRPr="00FB44E9" w:rsidRDefault="00FB44E9">
            <w:r w:rsidRPr="00FB44E9">
              <w:t>3) Overall Increase in transactions</w:t>
            </w:r>
          </w:p>
        </w:tc>
      </w:tr>
      <w:tr w:rsidR="00FB44E9" w:rsidRPr="00FB44E9" w14:paraId="1244F1F3" w14:textId="77777777" w:rsidTr="00200A60">
        <w:trPr>
          <w:trHeight w:val="945"/>
          <w:jc w:val="center"/>
        </w:trPr>
        <w:tc>
          <w:tcPr>
            <w:tcW w:w="2360" w:type="dxa"/>
            <w:vMerge/>
            <w:hideMark/>
          </w:tcPr>
          <w:p w14:paraId="3FAE77FB" w14:textId="77777777" w:rsidR="00FB44E9" w:rsidRPr="00FB44E9" w:rsidRDefault="00FB44E9"/>
        </w:tc>
        <w:tc>
          <w:tcPr>
            <w:tcW w:w="5460" w:type="dxa"/>
            <w:noWrap/>
            <w:hideMark/>
          </w:tcPr>
          <w:p w14:paraId="233DBB3E" w14:textId="77777777" w:rsidR="00FB44E9" w:rsidRPr="00FB44E9" w:rsidRDefault="00FB44E9">
            <w:r w:rsidRPr="00FB44E9">
              <w:t>4) Growth in volume of deposits and credits</w:t>
            </w:r>
          </w:p>
        </w:tc>
      </w:tr>
      <w:tr w:rsidR="00FB44E9" w:rsidRPr="00FB44E9" w14:paraId="3B5A8A0F" w14:textId="77777777" w:rsidTr="00200A60">
        <w:trPr>
          <w:trHeight w:val="679"/>
          <w:jc w:val="center"/>
        </w:trPr>
        <w:tc>
          <w:tcPr>
            <w:tcW w:w="2360" w:type="dxa"/>
            <w:vMerge/>
            <w:hideMark/>
          </w:tcPr>
          <w:p w14:paraId="7A02A222" w14:textId="77777777" w:rsidR="00FB44E9" w:rsidRPr="00FB44E9" w:rsidRDefault="00FB44E9"/>
        </w:tc>
        <w:tc>
          <w:tcPr>
            <w:tcW w:w="5460" w:type="dxa"/>
            <w:noWrap/>
            <w:hideMark/>
          </w:tcPr>
          <w:p w14:paraId="5212EEA8" w14:textId="77777777" w:rsidR="00FB44E9" w:rsidRPr="00FB44E9" w:rsidRDefault="00FB44E9">
            <w:r w:rsidRPr="00FB44E9">
              <w:t>5) Financial Literacy (Usage of Financial Services)</w:t>
            </w:r>
          </w:p>
        </w:tc>
      </w:tr>
      <w:tr w:rsidR="00FB44E9" w:rsidRPr="00FB44E9" w14:paraId="54C407A4" w14:textId="77777777" w:rsidTr="00200A60">
        <w:trPr>
          <w:trHeight w:val="679"/>
          <w:jc w:val="center"/>
        </w:trPr>
        <w:tc>
          <w:tcPr>
            <w:tcW w:w="2360" w:type="dxa"/>
            <w:vMerge/>
            <w:hideMark/>
          </w:tcPr>
          <w:p w14:paraId="1B6F31ED" w14:textId="77777777" w:rsidR="00FB44E9" w:rsidRPr="00FB44E9" w:rsidRDefault="00FB44E9"/>
        </w:tc>
        <w:tc>
          <w:tcPr>
            <w:tcW w:w="5460" w:type="dxa"/>
            <w:noWrap/>
            <w:hideMark/>
          </w:tcPr>
          <w:p w14:paraId="13DB07B9" w14:textId="77777777" w:rsidR="00FB44E9" w:rsidRPr="00FB44E9" w:rsidRDefault="00FB44E9">
            <w:r w:rsidRPr="00FB44E9">
              <w:t>6) Number of people getting insured</w:t>
            </w:r>
          </w:p>
        </w:tc>
      </w:tr>
    </w:tbl>
    <w:p w14:paraId="36CF4448" w14:textId="77777777" w:rsidR="00505DB0" w:rsidRDefault="00505DB0" w:rsidP="00F62056"/>
    <w:p w14:paraId="487B46BE" w14:textId="77777777" w:rsidR="00505DB0" w:rsidRDefault="00505DB0" w:rsidP="00F62056"/>
    <w:p w14:paraId="3C55C91B" w14:textId="77777777" w:rsidR="00505DB0" w:rsidRDefault="00505DB0" w:rsidP="00F62056"/>
    <w:tbl>
      <w:tblPr>
        <w:tblStyle w:val="TableGrid"/>
        <w:tblW w:w="0" w:type="auto"/>
        <w:jc w:val="center"/>
        <w:tblLook w:val="04A0" w:firstRow="1" w:lastRow="0" w:firstColumn="1" w:lastColumn="0" w:noHBand="0" w:noVBand="1"/>
      </w:tblPr>
      <w:tblGrid>
        <w:gridCol w:w="6420"/>
      </w:tblGrid>
      <w:tr w:rsidR="00FB44E9" w:rsidRPr="00FB44E9" w14:paraId="68219840" w14:textId="77777777" w:rsidTr="00200A60">
        <w:trPr>
          <w:trHeight w:val="420"/>
          <w:jc w:val="center"/>
        </w:trPr>
        <w:tc>
          <w:tcPr>
            <w:tcW w:w="6420" w:type="dxa"/>
            <w:shd w:val="clear" w:color="auto" w:fill="B4C6E7" w:themeFill="accent1" w:themeFillTint="66"/>
            <w:noWrap/>
            <w:hideMark/>
          </w:tcPr>
          <w:p w14:paraId="057EAF8E" w14:textId="77777777" w:rsidR="00FB44E9" w:rsidRPr="00FB44E9" w:rsidRDefault="00FB44E9" w:rsidP="00FB44E9">
            <w:pPr>
              <w:jc w:val="center"/>
              <w:rPr>
                <w:b/>
                <w:bCs/>
                <w:sz w:val="28"/>
                <w:szCs w:val="28"/>
              </w:rPr>
            </w:pPr>
            <w:r w:rsidRPr="00FB44E9">
              <w:rPr>
                <w:b/>
                <w:bCs/>
                <w:sz w:val="28"/>
                <w:szCs w:val="28"/>
              </w:rPr>
              <w:t>OUTCOMES</w:t>
            </w:r>
          </w:p>
        </w:tc>
      </w:tr>
      <w:tr w:rsidR="00FB44E9" w:rsidRPr="00FB44E9" w14:paraId="41672891" w14:textId="77777777" w:rsidTr="00200A60">
        <w:trPr>
          <w:trHeight w:val="679"/>
          <w:jc w:val="center"/>
        </w:trPr>
        <w:tc>
          <w:tcPr>
            <w:tcW w:w="6420" w:type="dxa"/>
            <w:noWrap/>
            <w:hideMark/>
          </w:tcPr>
          <w:p w14:paraId="6BDABBE5" w14:textId="507E4561" w:rsidR="00FB44E9" w:rsidRPr="00FB44E9" w:rsidRDefault="00200A60">
            <w:r>
              <w:t>1) Job creation in</w:t>
            </w:r>
            <w:r w:rsidR="00FB44E9" w:rsidRPr="00FB44E9">
              <w:t xml:space="preserve"> banking sector</w:t>
            </w:r>
          </w:p>
        </w:tc>
      </w:tr>
      <w:tr w:rsidR="00FB44E9" w:rsidRPr="00FB44E9" w14:paraId="735703D0" w14:textId="77777777" w:rsidTr="00200A60">
        <w:trPr>
          <w:trHeight w:val="679"/>
          <w:jc w:val="center"/>
        </w:trPr>
        <w:tc>
          <w:tcPr>
            <w:tcW w:w="6420" w:type="dxa"/>
            <w:hideMark/>
          </w:tcPr>
          <w:p w14:paraId="2D8C1D91" w14:textId="77777777" w:rsidR="00FB44E9" w:rsidRPr="00FB44E9" w:rsidRDefault="00FB44E9">
            <w:r w:rsidRPr="00FB44E9">
              <w:t>2) Increase in usage of technology to make banking more efficient</w:t>
            </w:r>
          </w:p>
        </w:tc>
      </w:tr>
      <w:tr w:rsidR="00FB44E9" w:rsidRPr="00FB44E9" w14:paraId="0F294D18" w14:textId="77777777" w:rsidTr="00200A60">
        <w:trPr>
          <w:trHeight w:val="960"/>
          <w:jc w:val="center"/>
        </w:trPr>
        <w:tc>
          <w:tcPr>
            <w:tcW w:w="6420" w:type="dxa"/>
            <w:hideMark/>
          </w:tcPr>
          <w:p w14:paraId="6C3A2EFB" w14:textId="77777777" w:rsidR="00FB44E9" w:rsidRPr="00FB44E9" w:rsidRDefault="00FB44E9">
            <w:r w:rsidRPr="00FB44E9">
              <w:t>3) Increase in Demand for equipment such as ATM's, Smart-Cards, Biometric devices</w:t>
            </w:r>
          </w:p>
        </w:tc>
      </w:tr>
      <w:tr w:rsidR="00FB44E9" w:rsidRPr="00FB44E9" w14:paraId="369C3DA9" w14:textId="77777777" w:rsidTr="00200A60">
        <w:trPr>
          <w:trHeight w:val="945"/>
          <w:jc w:val="center"/>
        </w:trPr>
        <w:tc>
          <w:tcPr>
            <w:tcW w:w="6420" w:type="dxa"/>
            <w:noWrap/>
            <w:hideMark/>
          </w:tcPr>
          <w:p w14:paraId="3E7F5993" w14:textId="77777777" w:rsidR="00FB44E9" w:rsidRPr="00FB44E9" w:rsidRDefault="00FB44E9">
            <w:r w:rsidRPr="00FB44E9">
              <w:t>4) Easy accessibility to policies such as PMJJBY, APY etc.</w:t>
            </w:r>
          </w:p>
        </w:tc>
      </w:tr>
      <w:tr w:rsidR="00FB44E9" w:rsidRPr="00FB44E9" w14:paraId="5E03DCBA" w14:textId="77777777" w:rsidTr="00200A60">
        <w:trPr>
          <w:trHeight w:val="679"/>
          <w:jc w:val="center"/>
        </w:trPr>
        <w:tc>
          <w:tcPr>
            <w:tcW w:w="6420" w:type="dxa"/>
            <w:noWrap/>
            <w:hideMark/>
          </w:tcPr>
          <w:p w14:paraId="22F64D65" w14:textId="77777777" w:rsidR="00FB44E9" w:rsidRPr="00FB44E9" w:rsidRDefault="00FB44E9">
            <w:r w:rsidRPr="00FB44E9">
              <w:t>5) Expansion of Bank's Size</w:t>
            </w:r>
          </w:p>
        </w:tc>
      </w:tr>
      <w:tr w:rsidR="00FB44E9" w:rsidRPr="00FB44E9" w14:paraId="56A2D2D8" w14:textId="77777777" w:rsidTr="00200A60">
        <w:trPr>
          <w:trHeight w:val="679"/>
          <w:jc w:val="center"/>
        </w:trPr>
        <w:tc>
          <w:tcPr>
            <w:tcW w:w="6420" w:type="dxa"/>
            <w:noWrap/>
            <w:hideMark/>
          </w:tcPr>
          <w:p w14:paraId="5537BEE2" w14:textId="77777777" w:rsidR="00FB44E9" w:rsidRPr="00FB44E9" w:rsidRDefault="00FB44E9">
            <w:r w:rsidRPr="00FB44E9">
              <w:t xml:space="preserve">6) Embracement of </w:t>
            </w:r>
            <w:proofErr w:type="spellStart"/>
            <w:r w:rsidRPr="00FB44E9">
              <w:t>Aadhaar</w:t>
            </w:r>
            <w:proofErr w:type="spellEnd"/>
          </w:p>
        </w:tc>
      </w:tr>
      <w:tr w:rsidR="00FB44E9" w:rsidRPr="00FB44E9" w14:paraId="1C630398" w14:textId="77777777" w:rsidTr="00200A60">
        <w:trPr>
          <w:trHeight w:val="645"/>
          <w:jc w:val="center"/>
        </w:trPr>
        <w:tc>
          <w:tcPr>
            <w:tcW w:w="6420" w:type="dxa"/>
            <w:hideMark/>
          </w:tcPr>
          <w:p w14:paraId="3F7F9424" w14:textId="77777777" w:rsidR="00FB44E9" w:rsidRPr="00FB44E9" w:rsidRDefault="00FB44E9">
            <w:pPr>
              <w:rPr>
                <w:b/>
                <w:bCs/>
              </w:rPr>
            </w:pPr>
            <w:r w:rsidRPr="00FB44E9">
              <w:rPr>
                <w:b/>
                <w:bCs/>
              </w:rPr>
              <w:t>Example: PM distributed around RS 18000 crore to 9 crore farmers via their Jan-</w:t>
            </w:r>
            <w:proofErr w:type="spellStart"/>
            <w:r w:rsidRPr="00FB44E9">
              <w:rPr>
                <w:b/>
                <w:bCs/>
              </w:rPr>
              <w:t>Dhan</w:t>
            </w:r>
            <w:proofErr w:type="spellEnd"/>
            <w:r w:rsidRPr="00FB44E9">
              <w:rPr>
                <w:b/>
                <w:bCs/>
              </w:rPr>
              <w:t xml:space="preserve"> Bank Account</w:t>
            </w:r>
          </w:p>
        </w:tc>
      </w:tr>
    </w:tbl>
    <w:p w14:paraId="4210E1BB" w14:textId="77777777" w:rsidR="00505DB0" w:rsidRDefault="00505DB0" w:rsidP="00F62056"/>
    <w:p w14:paraId="6ED5A0E4" w14:textId="77777777" w:rsidR="00201FD4" w:rsidRDefault="00201FD4" w:rsidP="00F62056"/>
    <w:p w14:paraId="5C819220" w14:textId="77777777" w:rsidR="00FB44E9" w:rsidRDefault="00FB44E9" w:rsidP="00F62056"/>
    <w:tbl>
      <w:tblPr>
        <w:tblStyle w:val="TableGrid"/>
        <w:tblW w:w="0" w:type="auto"/>
        <w:jc w:val="center"/>
        <w:tblLook w:val="04A0" w:firstRow="1" w:lastRow="0" w:firstColumn="1" w:lastColumn="0" w:noHBand="0" w:noVBand="1"/>
      </w:tblPr>
      <w:tblGrid>
        <w:gridCol w:w="6700"/>
      </w:tblGrid>
      <w:tr w:rsidR="00FB44E9" w:rsidRPr="00FB44E9" w14:paraId="6DF3E557" w14:textId="77777777" w:rsidTr="00200A60">
        <w:trPr>
          <w:trHeight w:val="420"/>
          <w:jc w:val="center"/>
        </w:trPr>
        <w:tc>
          <w:tcPr>
            <w:tcW w:w="6700" w:type="dxa"/>
            <w:shd w:val="clear" w:color="auto" w:fill="B4C6E7" w:themeFill="accent1" w:themeFillTint="66"/>
            <w:noWrap/>
            <w:hideMark/>
          </w:tcPr>
          <w:p w14:paraId="45306DDF" w14:textId="77777777" w:rsidR="00FB44E9" w:rsidRPr="00FB44E9" w:rsidRDefault="00FB44E9" w:rsidP="00FB44E9">
            <w:pPr>
              <w:jc w:val="center"/>
              <w:rPr>
                <w:b/>
                <w:bCs/>
                <w:sz w:val="28"/>
                <w:szCs w:val="28"/>
              </w:rPr>
            </w:pPr>
            <w:r w:rsidRPr="00FB44E9">
              <w:rPr>
                <w:b/>
                <w:bCs/>
                <w:sz w:val="28"/>
                <w:szCs w:val="28"/>
              </w:rPr>
              <w:t>IMPACTS</w:t>
            </w:r>
          </w:p>
        </w:tc>
      </w:tr>
      <w:tr w:rsidR="00FB44E9" w:rsidRPr="00FB44E9" w14:paraId="103F0C1C" w14:textId="77777777" w:rsidTr="00200A60">
        <w:trPr>
          <w:trHeight w:val="679"/>
          <w:jc w:val="center"/>
        </w:trPr>
        <w:tc>
          <w:tcPr>
            <w:tcW w:w="6700" w:type="dxa"/>
            <w:noWrap/>
            <w:hideMark/>
          </w:tcPr>
          <w:p w14:paraId="40B238EF" w14:textId="77777777" w:rsidR="00FB44E9" w:rsidRPr="00FB44E9" w:rsidRDefault="00FB44E9">
            <w:r w:rsidRPr="00FB44E9">
              <w:t>1) Increase in Transparency, hence reduction of corruption</w:t>
            </w:r>
          </w:p>
        </w:tc>
      </w:tr>
      <w:tr w:rsidR="00FB44E9" w:rsidRPr="00FB44E9" w14:paraId="31C34493" w14:textId="77777777" w:rsidTr="00200A60">
        <w:trPr>
          <w:trHeight w:val="679"/>
          <w:jc w:val="center"/>
        </w:trPr>
        <w:tc>
          <w:tcPr>
            <w:tcW w:w="6700" w:type="dxa"/>
            <w:noWrap/>
            <w:hideMark/>
          </w:tcPr>
          <w:p w14:paraId="5DC03522" w14:textId="77777777" w:rsidR="00FB44E9" w:rsidRPr="00FB44E9" w:rsidRDefault="00FB44E9">
            <w:r w:rsidRPr="00FB44E9">
              <w:t>2) Foundation of a cashless economy (Digital India)</w:t>
            </w:r>
          </w:p>
        </w:tc>
      </w:tr>
      <w:tr w:rsidR="00FB44E9" w:rsidRPr="00FB44E9" w14:paraId="1B41E1FC" w14:textId="77777777" w:rsidTr="00200A60">
        <w:trPr>
          <w:trHeight w:val="960"/>
          <w:jc w:val="center"/>
        </w:trPr>
        <w:tc>
          <w:tcPr>
            <w:tcW w:w="6700" w:type="dxa"/>
            <w:hideMark/>
          </w:tcPr>
          <w:p w14:paraId="2B2A9278" w14:textId="17388996" w:rsidR="00FB44E9" w:rsidRPr="00FB44E9" w:rsidRDefault="00FB44E9">
            <w:r w:rsidRPr="00FB44E9">
              <w:t>3) Facilitates economic growth by reallocating human resources into more productive sector</w:t>
            </w:r>
            <w:r w:rsidR="00200A60">
              <w:t xml:space="preserve"> </w:t>
            </w:r>
          </w:p>
        </w:tc>
      </w:tr>
    </w:tbl>
    <w:p w14:paraId="71CFB468" w14:textId="77777777" w:rsidR="00FB44E9" w:rsidRDefault="00FB44E9" w:rsidP="00F62056"/>
    <w:p w14:paraId="1CB0A35E" w14:textId="77777777" w:rsidR="00505DB0" w:rsidRDefault="00505DB0" w:rsidP="00F62056"/>
    <w:p w14:paraId="3F781E39" w14:textId="77777777" w:rsidR="00505DB0" w:rsidRDefault="00505DB0" w:rsidP="00F62056"/>
    <w:p w14:paraId="7E2C38B6" w14:textId="77777777" w:rsidR="00505DB0" w:rsidRDefault="00505DB0" w:rsidP="00F62056"/>
    <w:p w14:paraId="43E9116C" w14:textId="26F091EE" w:rsidR="00505DB0" w:rsidRPr="00B91FFB" w:rsidRDefault="00200A60" w:rsidP="00200A60">
      <w:pPr>
        <w:jc w:val="center"/>
        <w:rPr>
          <w:rFonts w:ascii="Times New Roman" w:hAnsi="Times New Roman" w:cs="Times New Roman"/>
          <w:b/>
          <w:sz w:val="40"/>
          <w:szCs w:val="32"/>
          <w:u w:val="single"/>
        </w:rPr>
      </w:pPr>
      <w:r w:rsidRPr="00B91FFB">
        <w:rPr>
          <w:rFonts w:ascii="Times New Roman" w:hAnsi="Times New Roman" w:cs="Times New Roman"/>
          <w:b/>
          <w:sz w:val="40"/>
          <w:szCs w:val="32"/>
          <w:u w:val="single"/>
        </w:rPr>
        <w:lastRenderedPageBreak/>
        <w:t>FORCE FIELD ANALYSIS</w:t>
      </w:r>
    </w:p>
    <w:p w14:paraId="15357CD4" w14:textId="77777777" w:rsidR="00200A60" w:rsidRDefault="00200A60" w:rsidP="00200A60">
      <w:pPr>
        <w:jc w:val="center"/>
        <w:rPr>
          <w:b/>
          <w:sz w:val="32"/>
          <w:szCs w:val="32"/>
        </w:rPr>
      </w:pPr>
    </w:p>
    <w:tbl>
      <w:tblPr>
        <w:tblStyle w:val="TableGrid"/>
        <w:tblW w:w="9606" w:type="dxa"/>
        <w:tblLayout w:type="fixed"/>
        <w:tblLook w:val="04A0" w:firstRow="1" w:lastRow="0" w:firstColumn="1" w:lastColumn="0" w:noHBand="0" w:noVBand="1"/>
      </w:tblPr>
      <w:tblGrid>
        <w:gridCol w:w="3369"/>
        <w:gridCol w:w="1417"/>
        <w:gridCol w:w="3238"/>
        <w:gridCol w:w="1332"/>
        <w:gridCol w:w="250"/>
      </w:tblGrid>
      <w:tr w:rsidR="00200A60" w:rsidRPr="00200A60" w14:paraId="62D010F1" w14:textId="77777777" w:rsidTr="000E2CA1">
        <w:trPr>
          <w:trHeight w:val="269"/>
        </w:trPr>
        <w:tc>
          <w:tcPr>
            <w:tcW w:w="9606" w:type="dxa"/>
            <w:gridSpan w:val="5"/>
            <w:vMerge w:val="restart"/>
            <w:noWrap/>
            <w:hideMark/>
          </w:tcPr>
          <w:p w14:paraId="5F420798" w14:textId="77777777" w:rsidR="000E2CA1" w:rsidRDefault="000E2CA1" w:rsidP="00200A60">
            <w:pPr>
              <w:jc w:val="center"/>
              <w:rPr>
                <w:b/>
                <w:bCs/>
              </w:rPr>
            </w:pPr>
          </w:p>
          <w:p w14:paraId="263538C8" w14:textId="05FF7B7A" w:rsidR="00200A60" w:rsidRPr="00200A60" w:rsidRDefault="00200A60" w:rsidP="00200A60">
            <w:pPr>
              <w:jc w:val="center"/>
              <w:rPr>
                <w:b/>
                <w:bCs/>
              </w:rPr>
            </w:pPr>
            <w:r w:rsidRPr="00200A60">
              <w:rPr>
                <w:b/>
                <w:bCs/>
              </w:rPr>
              <w:t xml:space="preserve">AIM : </w:t>
            </w:r>
            <w:r>
              <w:rPr>
                <w:b/>
                <w:bCs/>
              </w:rPr>
              <w:t>INCREASE</w:t>
            </w:r>
            <w:r w:rsidRPr="00200A60">
              <w:rPr>
                <w:b/>
                <w:bCs/>
              </w:rPr>
              <w:t xml:space="preserve"> FINANCIAL INCLUSION IN INDIA</w:t>
            </w:r>
          </w:p>
        </w:tc>
      </w:tr>
      <w:tr w:rsidR="00200A60" w:rsidRPr="00200A60" w14:paraId="669BA0DF" w14:textId="77777777" w:rsidTr="000E2CA1">
        <w:trPr>
          <w:trHeight w:val="366"/>
        </w:trPr>
        <w:tc>
          <w:tcPr>
            <w:tcW w:w="9606" w:type="dxa"/>
            <w:gridSpan w:val="5"/>
            <w:vMerge/>
            <w:hideMark/>
          </w:tcPr>
          <w:p w14:paraId="6326E7E8" w14:textId="77777777" w:rsidR="00200A60" w:rsidRPr="00200A60" w:rsidRDefault="00200A60" w:rsidP="00200A60">
            <w:pPr>
              <w:jc w:val="center"/>
              <w:rPr>
                <w:b/>
                <w:bCs/>
              </w:rPr>
            </w:pPr>
          </w:p>
        </w:tc>
      </w:tr>
      <w:tr w:rsidR="00200A60" w:rsidRPr="00200A60" w14:paraId="3081388E" w14:textId="77777777" w:rsidTr="000E2CA1">
        <w:trPr>
          <w:trHeight w:val="269"/>
        </w:trPr>
        <w:tc>
          <w:tcPr>
            <w:tcW w:w="9606" w:type="dxa"/>
            <w:gridSpan w:val="5"/>
            <w:vMerge/>
            <w:hideMark/>
          </w:tcPr>
          <w:p w14:paraId="7B7772EF" w14:textId="77777777" w:rsidR="00200A60" w:rsidRPr="00200A60" w:rsidRDefault="00200A60" w:rsidP="00200A60">
            <w:pPr>
              <w:jc w:val="center"/>
              <w:rPr>
                <w:b/>
                <w:bCs/>
              </w:rPr>
            </w:pPr>
          </w:p>
        </w:tc>
      </w:tr>
      <w:tr w:rsidR="000E2CA1" w:rsidRPr="00200A60" w14:paraId="495DB6D5" w14:textId="77777777" w:rsidTr="000E2CA1">
        <w:trPr>
          <w:gridAfter w:val="1"/>
          <w:wAfter w:w="250" w:type="dxa"/>
          <w:trHeight w:val="315"/>
        </w:trPr>
        <w:tc>
          <w:tcPr>
            <w:tcW w:w="3369" w:type="dxa"/>
            <w:shd w:val="clear" w:color="auto" w:fill="B4C6E7" w:themeFill="accent1" w:themeFillTint="66"/>
            <w:hideMark/>
          </w:tcPr>
          <w:p w14:paraId="4A0569FA" w14:textId="77777777" w:rsidR="000E2CA1" w:rsidRPr="00200A60" w:rsidRDefault="000E2CA1" w:rsidP="00200A60">
            <w:pPr>
              <w:jc w:val="center"/>
              <w:rPr>
                <w:b/>
                <w:bCs/>
              </w:rPr>
            </w:pPr>
            <w:r w:rsidRPr="00200A60">
              <w:rPr>
                <w:b/>
                <w:bCs/>
              </w:rPr>
              <w:t>DRIVING FORCES</w:t>
            </w:r>
          </w:p>
        </w:tc>
        <w:tc>
          <w:tcPr>
            <w:tcW w:w="1417" w:type="dxa"/>
            <w:shd w:val="clear" w:color="auto" w:fill="B4C6E7" w:themeFill="accent1" w:themeFillTint="66"/>
            <w:hideMark/>
          </w:tcPr>
          <w:p w14:paraId="4CBF840C" w14:textId="77777777" w:rsidR="000E2CA1" w:rsidRPr="00200A60" w:rsidRDefault="000E2CA1" w:rsidP="00200A60">
            <w:pPr>
              <w:jc w:val="center"/>
              <w:rPr>
                <w:b/>
                <w:bCs/>
              </w:rPr>
            </w:pPr>
            <w:r w:rsidRPr="00200A60">
              <w:rPr>
                <w:b/>
                <w:bCs/>
              </w:rPr>
              <w:t>STRENGTH</w:t>
            </w:r>
          </w:p>
        </w:tc>
        <w:tc>
          <w:tcPr>
            <w:tcW w:w="3238" w:type="dxa"/>
            <w:shd w:val="clear" w:color="auto" w:fill="B4C6E7" w:themeFill="accent1" w:themeFillTint="66"/>
            <w:hideMark/>
          </w:tcPr>
          <w:p w14:paraId="6A398D3C" w14:textId="77777777" w:rsidR="000E2CA1" w:rsidRPr="00200A60" w:rsidRDefault="000E2CA1" w:rsidP="00200A60">
            <w:pPr>
              <w:jc w:val="center"/>
              <w:rPr>
                <w:b/>
                <w:bCs/>
              </w:rPr>
            </w:pPr>
            <w:r w:rsidRPr="00200A60">
              <w:rPr>
                <w:b/>
                <w:bCs/>
              </w:rPr>
              <w:t>RESTRAINING FORCES</w:t>
            </w:r>
          </w:p>
        </w:tc>
        <w:tc>
          <w:tcPr>
            <w:tcW w:w="1332" w:type="dxa"/>
            <w:shd w:val="clear" w:color="auto" w:fill="B4C6E7" w:themeFill="accent1" w:themeFillTint="66"/>
            <w:hideMark/>
          </w:tcPr>
          <w:p w14:paraId="3CEC1E93" w14:textId="77777777" w:rsidR="000E2CA1" w:rsidRPr="00200A60" w:rsidRDefault="000E2CA1" w:rsidP="00200A60">
            <w:pPr>
              <w:jc w:val="center"/>
              <w:rPr>
                <w:b/>
                <w:bCs/>
              </w:rPr>
            </w:pPr>
            <w:r w:rsidRPr="00200A60">
              <w:rPr>
                <w:b/>
                <w:bCs/>
              </w:rPr>
              <w:t>STRENGTH2</w:t>
            </w:r>
          </w:p>
        </w:tc>
      </w:tr>
      <w:tr w:rsidR="000E2CA1" w:rsidRPr="00200A60" w14:paraId="28537B8D" w14:textId="77777777" w:rsidTr="000E2CA1">
        <w:trPr>
          <w:gridAfter w:val="1"/>
          <w:wAfter w:w="250" w:type="dxa"/>
          <w:trHeight w:val="600"/>
        </w:trPr>
        <w:tc>
          <w:tcPr>
            <w:tcW w:w="3369" w:type="dxa"/>
            <w:hideMark/>
          </w:tcPr>
          <w:p w14:paraId="33942C80" w14:textId="77777777" w:rsidR="000E2CA1" w:rsidRPr="00200A60" w:rsidRDefault="000E2CA1" w:rsidP="00200A60">
            <w:pPr>
              <w:jc w:val="center"/>
            </w:pPr>
            <w:r w:rsidRPr="00200A60">
              <w:t>Universal access to banking facilities increases efficiency</w:t>
            </w:r>
          </w:p>
        </w:tc>
        <w:tc>
          <w:tcPr>
            <w:tcW w:w="1417" w:type="dxa"/>
            <w:hideMark/>
          </w:tcPr>
          <w:p w14:paraId="567BF367" w14:textId="77777777" w:rsidR="000E2CA1" w:rsidRPr="00200A60" w:rsidRDefault="000E2CA1" w:rsidP="00200A60">
            <w:pPr>
              <w:jc w:val="center"/>
            </w:pPr>
            <w:r w:rsidRPr="00200A60">
              <w:t>3</w:t>
            </w:r>
          </w:p>
        </w:tc>
        <w:tc>
          <w:tcPr>
            <w:tcW w:w="3238" w:type="dxa"/>
            <w:hideMark/>
          </w:tcPr>
          <w:p w14:paraId="6C35AC81" w14:textId="77777777" w:rsidR="000E2CA1" w:rsidRPr="00200A60" w:rsidRDefault="000E2CA1" w:rsidP="00200A60">
            <w:pPr>
              <w:jc w:val="center"/>
            </w:pPr>
            <w:r w:rsidRPr="00200A60">
              <w:t>Although bank accounts will be opened, very difficult to increase transactions as account's might not be active</w:t>
            </w:r>
          </w:p>
        </w:tc>
        <w:tc>
          <w:tcPr>
            <w:tcW w:w="1332" w:type="dxa"/>
            <w:hideMark/>
          </w:tcPr>
          <w:p w14:paraId="6227B4E4" w14:textId="77777777" w:rsidR="000E2CA1" w:rsidRPr="00200A60" w:rsidRDefault="000E2CA1" w:rsidP="00200A60">
            <w:pPr>
              <w:jc w:val="center"/>
            </w:pPr>
            <w:r w:rsidRPr="00200A60">
              <w:t>3</w:t>
            </w:r>
          </w:p>
        </w:tc>
      </w:tr>
      <w:tr w:rsidR="000E2CA1" w:rsidRPr="00200A60" w14:paraId="2E4757DF" w14:textId="77777777" w:rsidTr="000E2CA1">
        <w:trPr>
          <w:gridAfter w:val="1"/>
          <w:wAfter w:w="250" w:type="dxa"/>
          <w:trHeight w:val="600"/>
        </w:trPr>
        <w:tc>
          <w:tcPr>
            <w:tcW w:w="3369" w:type="dxa"/>
            <w:hideMark/>
          </w:tcPr>
          <w:p w14:paraId="0F7D3696" w14:textId="77777777" w:rsidR="000E2CA1" w:rsidRPr="00200A60" w:rsidRDefault="000E2CA1" w:rsidP="00200A60">
            <w:pPr>
              <w:jc w:val="center"/>
            </w:pPr>
            <w:r w:rsidRPr="00200A60">
              <w:t>Ease of implementation of other policies and pension schemes</w:t>
            </w:r>
          </w:p>
        </w:tc>
        <w:tc>
          <w:tcPr>
            <w:tcW w:w="1417" w:type="dxa"/>
            <w:hideMark/>
          </w:tcPr>
          <w:p w14:paraId="51A3D209" w14:textId="77777777" w:rsidR="000E2CA1" w:rsidRPr="00200A60" w:rsidRDefault="000E2CA1" w:rsidP="00200A60">
            <w:pPr>
              <w:jc w:val="center"/>
            </w:pPr>
            <w:r w:rsidRPr="00200A60">
              <w:t>2</w:t>
            </w:r>
          </w:p>
        </w:tc>
        <w:tc>
          <w:tcPr>
            <w:tcW w:w="3238" w:type="dxa"/>
            <w:hideMark/>
          </w:tcPr>
          <w:p w14:paraId="14BD904B" w14:textId="77777777" w:rsidR="000E2CA1" w:rsidRPr="00200A60" w:rsidRDefault="000E2CA1" w:rsidP="00200A60">
            <w:pPr>
              <w:jc w:val="center"/>
            </w:pPr>
            <w:r w:rsidRPr="00200A60">
              <w:t>Banks may not be supportive of this policy as it may be a loss for them</w:t>
            </w:r>
          </w:p>
        </w:tc>
        <w:tc>
          <w:tcPr>
            <w:tcW w:w="1332" w:type="dxa"/>
            <w:hideMark/>
          </w:tcPr>
          <w:p w14:paraId="47554BBC" w14:textId="77777777" w:rsidR="000E2CA1" w:rsidRPr="00200A60" w:rsidRDefault="000E2CA1" w:rsidP="00200A60">
            <w:pPr>
              <w:jc w:val="center"/>
            </w:pPr>
            <w:r w:rsidRPr="00200A60">
              <w:t>1</w:t>
            </w:r>
          </w:p>
        </w:tc>
      </w:tr>
      <w:tr w:rsidR="000E2CA1" w:rsidRPr="00200A60" w14:paraId="58D8DBB6" w14:textId="77777777" w:rsidTr="000E2CA1">
        <w:trPr>
          <w:gridAfter w:val="1"/>
          <w:wAfter w:w="250" w:type="dxa"/>
          <w:trHeight w:val="600"/>
        </w:trPr>
        <w:tc>
          <w:tcPr>
            <w:tcW w:w="3369" w:type="dxa"/>
            <w:hideMark/>
          </w:tcPr>
          <w:p w14:paraId="3EB51505" w14:textId="77777777" w:rsidR="000E2CA1" w:rsidRPr="00200A60" w:rsidRDefault="000E2CA1" w:rsidP="00200A60">
            <w:pPr>
              <w:jc w:val="center"/>
            </w:pPr>
            <w:r w:rsidRPr="00200A60">
              <w:t>Easy Credit to the weaker section of society</w:t>
            </w:r>
          </w:p>
        </w:tc>
        <w:tc>
          <w:tcPr>
            <w:tcW w:w="1417" w:type="dxa"/>
            <w:hideMark/>
          </w:tcPr>
          <w:p w14:paraId="43F43FFA" w14:textId="77777777" w:rsidR="000E2CA1" w:rsidRPr="00200A60" w:rsidRDefault="000E2CA1" w:rsidP="00200A60">
            <w:pPr>
              <w:jc w:val="center"/>
            </w:pPr>
            <w:r w:rsidRPr="00200A60">
              <w:t>1</w:t>
            </w:r>
          </w:p>
        </w:tc>
        <w:tc>
          <w:tcPr>
            <w:tcW w:w="3238" w:type="dxa"/>
            <w:hideMark/>
          </w:tcPr>
          <w:p w14:paraId="0C473E87" w14:textId="5B2B6E16" w:rsidR="000E2CA1" w:rsidRPr="00200A60" w:rsidRDefault="000E2CA1" w:rsidP="00200A60">
            <w:pPr>
              <w:jc w:val="center"/>
            </w:pPr>
            <w:r w:rsidRPr="00200A60">
              <w:t>Not enough infrastructure for development of Financial literacy centres,</w:t>
            </w:r>
            <w:r>
              <w:t xml:space="preserve"> </w:t>
            </w:r>
            <w:r w:rsidRPr="00200A60">
              <w:t>ATMs, internet connectivity</w:t>
            </w:r>
          </w:p>
        </w:tc>
        <w:tc>
          <w:tcPr>
            <w:tcW w:w="1332" w:type="dxa"/>
            <w:hideMark/>
          </w:tcPr>
          <w:p w14:paraId="24367951" w14:textId="77777777" w:rsidR="000E2CA1" w:rsidRPr="00200A60" w:rsidRDefault="000E2CA1" w:rsidP="00200A60">
            <w:pPr>
              <w:jc w:val="center"/>
            </w:pPr>
            <w:r w:rsidRPr="00200A60">
              <w:t>2</w:t>
            </w:r>
          </w:p>
        </w:tc>
      </w:tr>
      <w:tr w:rsidR="000E2CA1" w:rsidRPr="00200A60" w14:paraId="73C80277" w14:textId="77777777" w:rsidTr="000E2CA1">
        <w:trPr>
          <w:gridAfter w:val="1"/>
          <w:wAfter w:w="250" w:type="dxa"/>
          <w:trHeight w:val="600"/>
        </w:trPr>
        <w:tc>
          <w:tcPr>
            <w:tcW w:w="3369" w:type="dxa"/>
            <w:hideMark/>
          </w:tcPr>
          <w:p w14:paraId="2EF8772D" w14:textId="77777777" w:rsidR="000E2CA1" w:rsidRPr="00200A60" w:rsidRDefault="000E2CA1" w:rsidP="00200A60">
            <w:pPr>
              <w:jc w:val="center"/>
            </w:pPr>
            <w:r w:rsidRPr="00200A60">
              <w:t xml:space="preserve">Account can be easily opened with just </w:t>
            </w:r>
            <w:proofErr w:type="spellStart"/>
            <w:r w:rsidRPr="00200A60">
              <w:t>Aadhar</w:t>
            </w:r>
            <w:proofErr w:type="spellEnd"/>
            <w:r w:rsidRPr="00200A60">
              <w:t xml:space="preserve"> card</w:t>
            </w:r>
          </w:p>
        </w:tc>
        <w:tc>
          <w:tcPr>
            <w:tcW w:w="1417" w:type="dxa"/>
            <w:hideMark/>
          </w:tcPr>
          <w:p w14:paraId="0D00C9E6" w14:textId="77777777" w:rsidR="000E2CA1" w:rsidRPr="00200A60" w:rsidRDefault="000E2CA1" w:rsidP="00200A60">
            <w:pPr>
              <w:jc w:val="center"/>
            </w:pPr>
            <w:r w:rsidRPr="00200A60">
              <w:t>1</w:t>
            </w:r>
          </w:p>
        </w:tc>
        <w:tc>
          <w:tcPr>
            <w:tcW w:w="3238" w:type="dxa"/>
            <w:hideMark/>
          </w:tcPr>
          <w:p w14:paraId="724E3A25" w14:textId="77777777" w:rsidR="000E2CA1" w:rsidRPr="00200A60" w:rsidRDefault="000E2CA1" w:rsidP="00200A60">
            <w:pPr>
              <w:jc w:val="center"/>
            </w:pPr>
            <w:r w:rsidRPr="00200A60">
              <w:t>Monitoring of duplicate bank accounts can be challenging</w:t>
            </w:r>
          </w:p>
        </w:tc>
        <w:tc>
          <w:tcPr>
            <w:tcW w:w="1332" w:type="dxa"/>
            <w:hideMark/>
          </w:tcPr>
          <w:p w14:paraId="3E19831F" w14:textId="77777777" w:rsidR="000E2CA1" w:rsidRPr="00200A60" w:rsidRDefault="000E2CA1" w:rsidP="00200A60">
            <w:pPr>
              <w:jc w:val="center"/>
            </w:pPr>
            <w:r w:rsidRPr="00200A60">
              <w:t>2</w:t>
            </w:r>
          </w:p>
        </w:tc>
      </w:tr>
      <w:tr w:rsidR="000E2CA1" w:rsidRPr="00200A60" w14:paraId="489A8830" w14:textId="77777777" w:rsidTr="000E2CA1">
        <w:trPr>
          <w:gridAfter w:val="1"/>
          <w:wAfter w:w="250" w:type="dxa"/>
          <w:trHeight w:val="600"/>
        </w:trPr>
        <w:tc>
          <w:tcPr>
            <w:tcW w:w="3369" w:type="dxa"/>
            <w:hideMark/>
          </w:tcPr>
          <w:p w14:paraId="1994B9F0" w14:textId="77777777" w:rsidR="000E2CA1" w:rsidRPr="00200A60" w:rsidRDefault="000E2CA1" w:rsidP="00200A60">
            <w:pPr>
              <w:jc w:val="center"/>
            </w:pPr>
            <w:r w:rsidRPr="00200A60">
              <w:t>Eradication of poverty, Social acceptance, Income inequality</w:t>
            </w:r>
          </w:p>
        </w:tc>
        <w:tc>
          <w:tcPr>
            <w:tcW w:w="1417" w:type="dxa"/>
            <w:hideMark/>
          </w:tcPr>
          <w:p w14:paraId="79ADE4FB" w14:textId="77777777" w:rsidR="000E2CA1" w:rsidRPr="00200A60" w:rsidRDefault="000E2CA1" w:rsidP="00200A60">
            <w:pPr>
              <w:jc w:val="center"/>
            </w:pPr>
            <w:r w:rsidRPr="00200A60">
              <w:t>2</w:t>
            </w:r>
          </w:p>
        </w:tc>
        <w:tc>
          <w:tcPr>
            <w:tcW w:w="3238" w:type="dxa"/>
            <w:hideMark/>
          </w:tcPr>
          <w:p w14:paraId="1F366540" w14:textId="77777777" w:rsidR="000E2CA1" w:rsidRPr="00200A60" w:rsidRDefault="000E2CA1" w:rsidP="00200A60">
            <w:pPr>
              <w:jc w:val="center"/>
            </w:pPr>
            <w:r w:rsidRPr="00200A60">
              <w:t>Difficulty in  Coordination among the various bodies involved in implementation</w:t>
            </w:r>
          </w:p>
        </w:tc>
        <w:tc>
          <w:tcPr>
            <w:tcW w:w="1332" w:type="dxa"/>
            <w:hideMark/>
          </w:tcPr>
          <w:p w14:paraId="04D709AB" w14:textId="77777777" w:rsidR="000E2CA1" w:rsidRPr="00200A60" w:rsidRDefault="000E2CA1" w:rsidP="00200A60">
            <w:pPr>
              <w:jc w:val="center"/>
            </w:pPr>
            <w:r w:rsidRPr="00200A60">
              <w:t>1</w:t>
            </w:r>
          </w:p>
        </w:tc>
      </w:tr>
      <w:tr w:rsidR="000E2CA1" w:rsidRPr="00200A60" w14:paraId="35EB4741" w14:textId="77777777" w:rsidTr="000E2CA1">
        <w:trPr>
          <w:gridAfter w:val="1"/>
          <w:wAfter w:w="250" w:type="dxa"/>
          <w:trHeight w:val="900"/>
        </w:trPr>
        <w:tc>
          <w:tcPr>
            <w:tcW w:w="3369" w:type="dxa"/>
            <w:hideMark/>
          </w:tcPr>
          <w:p w14:paraId="7AC9BBF2" w14:textId="78B88DF8" w:rsidR="000E2CA1" w:rsidRPr="00200A60" w:rsidRDefault="000E2CA1" w:rsidP="00200A60">
            <w:pPr>
              <w:jc w:val="center"/>
            </w:pPr>
            <w:r w:rsidRPr="00200A60">
              <w:t>Increases money supply in the economy with multi-dimensional benefit</w:t>
            </w:r>
            <w:r>
              <w:t>s</w:t>
            </w:r>
            <w:r w:rsidRPr="00200A60">
              <w:t xml:space="preserve"> </w:t>
            </w:r>
            <w:r>
              <w:t xml:space="preserve">          </w:t>
            </w:r>
            <w:r w:rsidRPr="00200A60">
              <w:t>( banks dependency on large clients reduces )</w:t>
            </w:r>
          </w:p>
        </w:tc>
        <w:tc>
          <w:tcPr>
            <w:tcW w:w="1417" w:type="dxa"/>
            <w:hideMark/>
          </w:tcPr>
          <w:p w14:paraId="283C222F" w14:textId="77777777" w:rsidR="000E2CA1" w:rsidRPr="00200A60" w:rsidRDefault="000E2CA1" w:rsidP="00200A60">
            <w:pPr>
              <w:jc w:val="center"/>
            </w:pPr>
            <w:r w:rsidRPr="00200A60">
              <w:t>3</w:t>
            </w:r>
          </w:p>
        </w:tc>
        <w:tc>
          <w:tcPr>
            <w:tcW w:w="3238" w:type="dxa"/>
            <w:hideMark/>
          </w:tcPr>
          <w:p w14:paraId="25F834E0" w14:textId="77777777" w:rsidR="000E2CA1" w:rsidRPr="00200A60" w:rsidRDefault="000E2CA1" w:rsidP="00200A60">
            <w:pPr>
              <w:jc w:val="center"/>
            </w:pPr>
            <w:r w:rsidRPr="00200A60">
              <w:t>People from weaker sections may find it difficult to use the banking facilities</w:t>
            </w:r>
          </w:p>
        </w:tc>
        <w:tc>
          <w:tcPr>
            <w:tcW w:w="1332" w:type="dxa"/>
            <w:hideMark/>
          </w:tcPr>
          <w:p w14:paraId="3E113A02" w14:textId="77777777" w:rsidR="000E2CA1" w:rsidRPr="00200A60" w:rsidRDefault="000E2CA1" w:rsidP="00200A60">
            <w:pPr>
              <w:jc w:val="center"/>
            </w:pPr>
            <w:r w:rsidRPr="00200A60">
              <w:t>1</w:t>
            </w:r>
          </w:p>
        </w:tc>
      </w:tr>
      <w:tr w:rsidR="000E2CA1" w:rsidRPr="00200A60" w14:paraId="38F97CAE" w14:textId="77777777" w:rsidTr="000E2CA1">
        <w:trPr>
          <w:gridAfter w:val="1"/>
          <w:wAfter w:w="250" w:type="dxa"/>
          <w:trHeight w:val="1200"/>
        </w:trPr>
        <w:tc>
          <w:tcPr>
            <w:tcW w:w="3369" w:type="dxa"/>
            <w:hideMark/>
          </w:tcPr>
          <w:p w14:paraId="4B5F164B" w14:textId="77777777" w:rsidR="000E2CA1" w:rsidRPr="00200A60" w:rsidRDefault="000E2CA1" w:rsidP="00200A60">
            <w:pPr>
              <w:jc w:val="center"/>
            </w:pPr>
            <w:r w:rsidRPr="00200A60">
              <w:t>Direct benefit transfer helps to increase transparency in system and provides benefits directly to the beneficiaries ( Reducing Leakages)</w:t>
            </w:r>
          </w:p>
        </w:tc>
        <w:tc>
          <w:tcPr>
            <w:tcW w:w="1417" w:type="dxa"/>
            <w:hideMark/>
          </w:tcPr>
          <w:p w14:paraId="19E7062D" w14:textId="77777777" w:rsidR="000E2CA1" w:rsidRPr="00200A60" w:rsidRDefault="000E2CA1" w:rsidP="00200A60">
            <w:pPr>
              <w:jc w:val="center"/>
            </w:pPr>
            <w:r w:rsidRPr="00200A60">
              <w:t>4</w:t>
            </w:r>
          </w:p>
        </w:tc>
        <w:tc>
          <w:tcPr>
            <w:tcW w:w="3238" w:type="dxa"/>
            <w:hideMark/>
          </w:tcPr>
          <w:p w14:paraId="4EE4B866" w14:textId="77777777" w:rsidR="000E2CA1" w:rsidRPr="00200A60" w:rsidRDefault="000E2CA1" w:rsidP="00200A60">
            <w:pPr>
              <w:jc w:val="center"/>
            </w:pPr>
          </w:p>
        </w:tc>
        <w:tc>
          <w:tcPr>
            <w:tcW w:w="1332" w:type="dxa"/>
            <w:hideMark/>
          </w:tcPr>
          <w:p w14:paraId="378308E8" w14:textId="77777777" w:rsidR="000E2CA1" w:rsidRPr="00200A60" w:rsidRDefault="000E2CA1" w:rsidP="00200A60">
            <w:pPr>
              <w:jc w:val="center"/>
            </w:pPr>
          </w:p>
        </w:tc>
      </w:tr>
      <w:tr w:rsidR="000E2CA1" w:rsidRPr="00200A60" w14:paraId="470EBDD0" w14:textId="77777777" w:rsidTr="000E2CA1">
        <w:trPr>
          <w:gridAfter w:val="1"/>
          <w:wAfter w:w="250" w:type="dxa"/>
          <w:trHeight w:val="600"/>
        </w:trPr>
        <w:tc>
          <w:tcPr>
            <w:tcW w:w="3369" w:type="dxa"/>
            <w:hideMark/>
          </w:tcPr>
          <w:p w14:paraId="2F3C9FFE" w14:textId="77777777" w:rsidR="000E2CA1" w:rsidRPr="00200A60" w:rsidRDefault="000E2CA1" w:rsidP="00200A60">
            <w:pPr>
              <w:jc w:val="center"/>
            </w:pPr>
            <w:r w:rsidRPr="00200A60">
              <w:t>Insurance facility for the weaker section of the society</w:t>
            </w:r>
          </w:p>
        </w:tc>
        <w:tc>
          <w:tcPr>
            <w:tcW w:w="1417" w:type="dxa"/>
            <w:hideMark/>
          </w:tcPr>
          <w:p w14:paraId="43D298A8" w14:textId="77777777" w:rsidR="000E2CA1" w:rsidRPr="00200A60" w:rsidRDefault="000E2CA1" w:rsidP="00200A60">
            <w:pPr>
              <w:jc w:val="center"/>
            </w:pPr>
            <w:r w:rsidRPr="00200A60">
              <w:t>2</w:t>
            </w:r>
          </w:p>
        </w:tc>
        <w:tc>
          <w:tcPr>
            <w:tcW w:w="3238" w:type="dxa"/>
            <w:hideMark/>
          </w:tcPr>
          <w:p w14:paraId="01374684" w14:textId="77777777" w:rsidR="000E2CA1" w:rsidRPr="00200A60" w:rsidRDefault="000E2CA1" w:rsidP="00200A60">
            <w:pPr>
              <w:jc w:val="center"/>
            </w:pPr>
          </w:p>
        </w:tc>
        <w:tc>
          <w:tcPr>
            <w:tcW w:w="1332" w:type="dxa"/>
            <w:hideMark/>
          </w:tcPr>
          <w:p w14:paraId="4098F57E" w14:textId="77777777" w:rsidR="000E2CA1" w:rsidRPr="00200A60" w:rsidRDefault="000E2CA1" w:rsidP="00200A60">
            <w:pPr>
              <w:jc w:val="center"/>
            </w:pPr>
          </w:p>
        </w:tc>
      </w:tr>
      <w:tr w:rsidR="000E2CA1" w:rsidRPr="00200A60" w14:paraId="257E02BC" w14:textId="77777777" w:rsidTr="000E2CA1">
        <w:trPr>
          <w:gridAfter w:val="1"/>
          <w:wAfter w:w="250" w:type="dxa"/>
          <w:trHeight w:val="300"/>
        </w:trPr>
        <w:tc>
          <w:tcPr>
            <w:tcW w:w="3369" w:type="dxa"/>
            <w:hideMark/>
          </w:tcPr>
          <w:p w14:paraId="31E7F79C" w14:textId="77777777" w:rsidR="000E2CA1" w:rsidRPr="00200A60" w:rsidRDefault="000E2CA1" w:rsidP="00200A60">
            <w:pPr>
              <w:jc w:val="center"/>
              <w:rPr>
                <w:b/>
                <w:bCs/>
              </w:rPr>
            </w:pPr>
          </w:p>
        </w:tc>
        <w:tc>
          <w:tcPr>
            <w:tcW w:w="1417" w:type="dxa"/>
            <w:hideMark/>
          </w:tcPr>
          <w:p w14:paraId="2B12DF2F" w14:textId="77777777" w:rsidR="000E2CA1" w:rsidRPr="00200A60" w:rsidRDefault="000E2CA1" w:rsidP="00200A60">
            <w:pPr>
              <w:jc w:val="center"/>
              <w:rPr>
                <w:b/>
                <w:bCs/>
              </w:rPr>
            </w:pPr>
            <w:r w:rsidRPr="00200A60">
              <w:rPr>
                <w:b/>
                <w:bCs/>
              </w:rPr>
              <w:t>18</w:t>
            </w:r>
          </w:p>
        </w:tc>
        <w:tc>
          <w:tcPr>
            <w:tcW w:w="3238" w:type="dxa"/>
            <w:hideMark/>
          </w:tcPr>
          <w:p w14:paraId="0E08DACE" w14:textId="77777777" w:rsidR="000E2CA1" w:rsidRPr="00200A60" w:rsidRDefault="000E2CA1" w:rsidP="00200A60">
            <w:pPr>
              <w:jc w:val="center"/>
              <w:rPr>
                <w:b/>
                <w:bCs/>
              </w:rPr>
            </w:pPr>
          </w:p>
        </w:tc>
        <w:tc>
          <w:tcPr>
            <w:tcW w:w="1332" w:type="dxa"/>
            <w:hideMark/>
          </w:tcPr>
          <w:p w14:paraId="04BEC451" w14:textId="77777777" w:rsidR="000E2CA1" w:rsidRPr="00200A60" w:rsidRDefault="000E2CA1" w:rsidP="00200A60">
            <w:pPr>
              <w:jc w:val="center"/>
              <w:rPr>
                <w:b/>
                <w:bCs/>
              </w:rPr>
            </w:pPr>
            <w:r w:rsidRPr="00200A60">
              <w:rPr>
                <w:b/>
                <w:bCs/>
              </w:rPr>
              <w:t>10</w:t>
            </w:r>
          </w:p>
        </w:tc>
      </w:tr>
    </w:tbl>
    <w:p w14:paraId="34010A30" w14:textId="77777777" w:rsidR="00200A60" w:rsidRPr="00200A60" w:rsidRDefault="00200A60" w:rsidP="00200A60">
      <w:pPr>
        <w:jc w:val="center"/>
      </w:pPr>
    </w:p>
    <w:p w14:paraId="5F4E29B5" w14:textId="77777777" w:rsidR="00505DB0" w:rsidRDefault="00505DB0" w:rsidP="00F62056"/>
    <w:p w14:paraId="54A2FDE9" w14:textId="77777777" w:rsidR="00505DB0" w:rsidRDefault="00505DB0" w:rsidP="00F62056"/>
    <w:p w14:paraId="0BF3C8D6" w14:textId="77777777" w:rsidR="00505DB0" w:rsidRDefault="00505DB0" w:rsidP="00F62056"/>
    <w:p w14:paraId="226C7084" w14:textId="77777777" w:rsidR="00505DB0" w:rsidRDefault="00505DB0" w:rsidP="00F62056"/>
    <w:p w14:paraId="35254954" w14:textId="77777777" w:rsidR="00505DB0" w:rsidRDefault="00505DB0" w:rsidP="00F62056"/>
    <w:p w14:paraId="017005A8" w14:textId="0ECA9E00" w:rsidR="00505DB0" w:rsidRPr="00B91FFB" w:rsidRDefault="00B91FFB" w:rsidP="000E2CA1">
      <w:pPr>
        <w:jc w:val="center"/>
        <w:rPr>
          <w:rFonts w:ascii="Times New Roman" w:hAnsi="Times New Roman" w:cs="Times New Roman"/>
          <w:b/>
          <w:sz w:val="40"/>
          <w:szCs w:val="32"/>
          <w:u w:val="single"/>
        </w:rPr>
      </w:pPr>
      <w:r w:rsidRPr="00B91FFB">
        <w:rPr>
          <w:rFonts w:ascii="Times New Roman" w:hAnsi="Times New Roman" w:cs="Times New Roman"/>
          <w:b/>
          <w:sz w:val="40"/>
          <w:szCs w:val="32"/>
          <w:u w:val="single"/>
        </w:rPr>
        <w:lastRenderedPageBreak/>
        <w:t>SWOT ANAL</w:t>
      </w:r>
      <w:r w:rsidR="000E2CA1" w:rsidRPr="00B91FFB">
        <w:rPr>
          <w:rFonts w:ascii="Times New Roman" w:hAnsi="Times New Roman" w:cs="Times New Roman"/>
          <w:b/>
          <w:sz w:val="40"/>
          <w:szCs w:val="32"/>
          <w:u w:val="single"/>
        </w:rPr>
        <w:t>YSIS</w:t>
      </w:r>
    </w:p>
    <w:p w14:paraId="67071C13" w14:textId="0D0ECD5A" w:rsidR="00DD2DFC" w:rsidRPr="00201FD4" w:rsidRDefault="00DD2DFC" w:rsidP="00DD2DFC">
      <w:pPr>
        <w:pStyle w:val="NormalWeb"/>
        <w:rPr>
          <w:rFonts w:asciiTheme="minorHAnsi" w:hAnsiTheme="minorHAnsi" w:cstheme="minorHAnsi"/>
          <w:sz w:val="28"/>
          <w:szCs w:val="28"/>
        </w:rPr>
      </w:pPr>
      <w:r w:rsidRPr="00201FD4">
        <w:rPr>
          <w:rFonts w:asciiTheme="minorHAnsi" w:hAnsiTheme="minorHAnsi" w:cstheme="minorHAnsi"/>
          <w:b/>
          <w:bCs/>
          <w:sz w:val="28"/>
          <w:szCs w:val="28"/>
        </w:rPr>
        <w:t xml:space="preserve">STRENGTHS: </w:t>
      </w:r>
    </w:p>
    <w:p w14:paraId="16CCF24D"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 xml:space="preserve">Zero balance bank account in all the banks, i.e., private and public, along with </w:t>
      </w:r>
      <w:proofErr w:type="spellStart"/>
      <w:r w:rsidRPr="00201FD4">
        <w:rPr>
          <w:rFonts w:asciiTheme="minorHAnsi" w:hAnsiTheme="minorHAnsi" w:cstheme="minorHAnsi"/>
          <w:sz w:val="22"/>
        </w:rPr>
        <w:t>RuPay</w:t>
      </w:r>
      <w:proofErr w:type="spellEnd"/>
      <w:r w:rsidRPr="00201FD4">
        <w:rPr>
          <w:rFonts w:asciiTheme="minorHAnsi" w:hAnsiTheme="minorHAnsi" w:cstheme="minorHAnsi"/>
          <w:sz w:val="22"/>
        </w:rPr>
        <w:t xml:space="preserve"> debit card issuance.</w:t>
      </w:r>
    </w:p>
    <w:p w14:paraId="4F782EF1"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 xml:space="preserve">Life insurance cover of </w:t>
      </w:r>
      <w:proofErr w:type="spellStart"/>
      <w:r w:rsidRPr="00201FD4">
        <w:rPr>
          <w:rFonts w:asciiTheme="minorHAnsi" w:hAnsiTheme="minorHAnsi" w:cstheme="minorHAnsi"/>
          <w:sz w:val="22"/>
        </w:rPr>
        <w:t>Rs</w:t>
      </w:r>
      <w:proofErr w:type="spellEnd"/>
      <w:r w:rsidRPr="00201FD4">
        <w:rPr>
          <w:rFonts w:asciiTheme="minorHAnsi" w:hAnsiTheme="minorHAnsi" w:cstheme="minorHAnsi"/>
          <w:sz w:val="22"/>
        </w:rPr>
        <w:t xml:space="preserve"> 30,000 and Accident cover of </w:t>
      </w:r>
      <w:proofErr w:type="spellStart"/>
      <w:r w:rsidRPr="00201FD4">
        <w:rPr>
          <w:rFonts w:asciiTheme="minorHAnsi" w:hAnsiTheme="minorHAnsi" w:cstheme="minorHAnsi"/>
          <w:sz w:val="22"/>
        </w:rPr>
        <w:t>Rs</w:t>
      </w:r>
      <w:proofErr w:type="spellEnd"/>
      <w:r w:rsidRPr="00201FD4">
        <w:rPr>
          <w:rFonts w:asciiTheme="minorHAnsi" w:hAnsiTheme="minorHAnsi" w:cstheme="minorHAnsi"/>
          <w:sz w:val="22"/>
        </w:rPr>
        <w:t xml:space="preserve"> 1</w:t>
      </w:r>
      <w:proofErr w:type="gramStart"/>
      <w:r w:rsidRPr="00201FD4">
        <w:rPr>
          <w:rFonts w:asciiTheme="minorHAnsi" w:hAnsiTheme="minorHAnsi" w:cstheme="minorHAnsi"/>
          <w:sz w:val="22"/>
        </w:rPr>
        <w:t>,00,000</w:t>
      </w:r>
      <w:proofErr w:type="gramEnd"/>
      <w:r w:rsidRPr="00201FD4">
        <w:rPr>
          <w:rFonts w:asciiTheme="minorHAnsi" w:hAnsiTheme="minorHAnsi" w:cstheme="minorHAnsi"/>
          <w:sz w:val="22"/>
        </w:rPr>
        <w:t xml:space="preserve"> to be given to accounts opened by January 26, 2015.</w:t>
      </w:r>
    </w:p>
    <w:p w14:paraId="50ADAB84" w14:textId="77777777" w:rsidR="00DD2DFC" w:rsidRPr="00201FD4" w:rsidRDefault="00DD2DFC" w:rsidP="00DD2DFC">
      <w:pPr>
        <w:pStyle w:val="NormalWeb"/>
        <w:numPr>
          <w:ilvl w:val="0"/>
          <w:numId w:val="7"/>
        </w:numPr>
        <w:rPr>
          <w:rFonts w:asciiTheme="minorHAnsi" w:hAnsiTheme="minorHAnsi" w:cstheme="minorHAnsi"/>
          <w:sz w:val="22"/>
        </w:rPr>
      </w:pPr>
      <w:proofErr w:type="spellStart"/>
      <w:r w:rsidRPr="00201FD4">
        <w:rPr>
          <w:rFonts w:asciiTheme="minorHAnsi" w:hAnsiTheme="minorHAnsi" w:cstheme="minorHAnsi"/>
          <w:sz w:val="22"/>
        </w:rPr>
        <w:t>Rs</w:t>
      </w:r>
      <w:proofErr w:type="spellEnd"/>
      <w:r w:rsidRPr="00201FD4">
        <w:rPr>
          <w:rFonts w:asciiTheme="minorHAnsi" w:hAnsiTheme="minorHAnsi" w:cstheme="minorHAnsi"/>
          <w:sz w:val="22"/>
        </w:rPr>
        <w:t xml:space="preserve"> 5,000 overdraft provided after six months of opening of account. </w:t>
      </w:r>
    </w:p>
    <w:p w14:paraId="3199CA3C"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 xml:space="preserve">With the upcoming new technology by NPCI, funds can be now transferred using regular phones, which was earlier limited only to smartphones; </w:t>
      </w:r>
    </w:p>
    <w:p w14:paraId="73F02D1F"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National Unified USSD Platform (NUUP) will provide mobile banking facilities to all.</w:t>
      </w:r>
    </w:p>
    <w:p w14:paraId="5FFFE97C"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A unique online platform is monitoring the progress.</w:t>
      </w:r>
    </w:p>
    <w:p w14:paraId="77AD112F"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 xml:space="preserve">Simple process for account opening. </w:t>
      </w:r>
      <w:proofErr w:type="spellStart"/>
      <w:r w:rsidRPr="00201FD4">
        <w:rPr>
          <w:rFonts w:asciiTheme="minorHAnsi" w:hAnsiTheme="minorHAnsi" w:cstheme="minorHAnsi"/>
          <w:sz w:val="22"/>
        </w:rPr>
        <w:t>Aadhaar</w:t>
      </w:r>
      <w:proofErr w:type="spellEnd"/>
      <w:r w:rsidRPr="00201FD4">
        <w:rPr>
          <w:rFonts w:asciiTheme="minorHAnsi" w:hAnsiTheme="minorHAnsi" w:cstheme="minorHAnsi"/>
          <w:sz w:val="22"/>
        </w:rPr>
        <w:t xml:space="preserve"> card alone is enough for account opening.</w:t>
      </w:r>
    </w:p>
    <w:p w14:paraId="457941CB"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Account holder's money is more secured in bank accounts. It enables them to keep their money safe with interest.</w:t>
      </w:r>
    </w:p>
    <w:p w14:paraId="57DDDD0A" w14:textId="77777777"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The policy also has provisions for unorganized sector pension schemes and micro-insurance. It will help informal sector workers save a small amount of money as a pension used in the future.</w:t>
      </w:r>
    </w:p>
    <w:p w14:paraId="31F70CA2" w14:textId="76CF348B" w:rsidR="00DD2DFC" w:rsidRPr="00201FD4" w:rsidRDefault="00DD2DFC" w:rsidP="00DD2DFC">
      <w:pPr>
        <w:pStyle w:val="NormalWeb"/>
        <w:numPr>
          <w:ilvl w:val="0"/>
          <w:numId w:val="7"/>
        </w:numPr>
        <w:rPr>
          <w:rFonts w:asciiTheme="minorHAnsi" w:hAnsiTheme="minorHAnsi" w:cstheme="minorHAnsi"/>
          <w:sz w:val="22"/>
        </w:rPr>
      </w:pPr>
      <w:r w:rsidRPr="00201FD4">
        <w:rPr>
          <w:rFonts w:asciiTheme="minorHAnsi" w:hAnsiTheme="minorHAnsi" w:cstheme="minorHAnsi"/>
          <w:sz w:val="22"/>
        </w:rPr>
        <w:t xml:space="preserve">As most of the accounts are linked with the </w:t>
      </w:r>
      <w:proofErr w:type="spellStart"/>
      <w:r w:rsidRPr="00201FD4">
        <w:rPr>
          <w:rFonts w:asciiTheme="minorHAnsi" w:hAnsiTheme="minorHAnsi" w:cstheme="minorHAnsi"/>
          <w:sz w:val="22"/>
        </w:rPr>
        <w:t>Aadhaar</w:t>
      </w:r>
      <w:proofErr w:type="spellEnd"/>
      <w:r w:rsidRPr="00201FD4">
        <w:rPr>
          <w:rFonts w:asciiTheme="minorHAnsi" w:hAnsiTheme="minorHAnsi" w:cstheme="minorHAnsi"/>
          <w:sz w:val="22"/>
        </w:rPr>
        <w:t xml:space="preserve"> card, Direct Benefit Transfers can be smoothly credited through the bank accounts under this scheme.  </w:t>
      </w:r>
    </w:p>
    <w:p w14:paraId="061FB422" w14:textId="77777777" w:rsidR="00DD2DFC" w:rsidRPr="00201FD4" w:rsidRDefault="00DD2DFC" w:rsidP="00DD2DFC">
      <w:pPr>
        <w:pStyle w:val="NormalWeb"/>
        <w:ind w:left="720"/>
        <w:rPr>
          <w:rFonts w:asciiTheme="minorHAnsi" w:hAnsiTheme="minorHAnsi" w:cstheme="minorHAnsi"/>
        </w:rPr>
      </w:pPr>
    </w:p>
    <w:p w14:paraId="6DAC6622" w14:textId="5E39B7E8" w:rsidR="00DD2DFC" w:rsidRPr="00201FD4" w:rsidRDefault="00DD2DFC" w:rsidP="00DD2DFC">
      <w:pPr>
        <w:pStyle w:val="NormalWeb"/>
        <w:rPr>
          <w:rFonts w:asciiTheme="minorHAnsi" w:hAnsiTheme="minorHAnsi" w:cstheme="minorHAnsi"/>
          <w:b/>
          <w:bCs/>
          <w:sz w:val="28"/>
          <w:szCs w:val="28"/>
        </w:rPr>
      </w:pPr>
      <w:r w:rsidRPr="00201FD4">
        <w:rPr>
          <w:rFonts w:asciiTheme="minorHAnsi" w:hAnsiTheme="minorHAnsi" w:cstheme="minorHAnsi"/>
          <w:b/>
          <w:bCs/>
          <w:sz w:val="28"/>
          <w:szCs w:val="28"/>
        </w:rPr>
        <w:t xml:space="preserve">WEAKNESS: </w:t>
      </w:r>
    </w:p>
    <w:p w14:paraId="09D72AE7" w14:textId="20ACCADF"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As PMJDY aims at financial inclusion, financial literacy acts as an essential prerequisite. Inadequate numbers of FLCs (Financial Literacy Centres) can be a limitation.</w:t>
      </w:r>
    </w:p>
    <w:p w14:paraId="1E959FD6" w14:textId="6D710E05"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Lack of infrastructure for the expansion of bank branches, ATM centres, and Banking Correspondents.</w:t>
      </w:r>
    </w:p>
    <w:p w14:paraId="6D2185E5"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There are many stakeholders in the policy, namely Central Government, RBI, NABARD, UIDAI, IBA, NPCI, SLBC, LDM, State governments, District Administration, and Local bodies. This makes it difficult for smooth co-ordination as there can be clashing interests towards the policy.</w:t>
      </w:r>
    </w:p>
    <w:p w14:paraId="3A1A8206"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Lack of resources such as electricity and uninterrupted broadband connectivity in most rural areas will challenge processing all the banking requests online.</w:t>
      </w:r>
    </w:p>
    <w:p w14:paraId="2A2DCE48"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Lack of participation by private banks due to the opportunity cost of the resources used in the setting up of bank branches and required infrastructure has created it challenging to attain hundred percent financial inclusions.</w:t>
      </w:r>
    </w:p>
    <w:p w14:paraId="3A4F61DE" w14:textId="2CBAF1A8"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Private Banks transfer hidden charges on the beneficiary, which may become a deterrent for financial inclusion.</w:t>
      </w:r>
    </w:p>
    <w:p w14:paraId="126A66F4"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 xml:space="preserve">The </w:t>
      </w:r>
      <w:proofErr w:type="spellStart"/>
      <w:r w:rsidRPr="00201FD4">
        <w:rPr>
          <w:rFonts w:asciiTheme="minorHAnsi" w:hAnsiTheme="minorHAnsi" w:cstheme="minorHAnsi"/>
          <w:sz w:val="22"/>
        </w:rPr>
        <w:t>Rs</w:t>
      </w:r>
      <w:proofErr w:type="spellEnd"/>
      <w:r w:rsidRPr="00201FD4">
        <w:rPr>
          <w:rFonts w:asciiTheme="minorHAnsi" w:hAnsiTheme="minorHAnsi" w:cstheme="minorHAnsi"/>
          <w:sz w:val="22"/>
        </w:rPr>
        <w:t xml:space="preserve">. 1 lakh free personal accident cover is valid as long as the account holder uses the </w:t>
      </w:r>
      <w:proofErr w:type="spellStart"/>
      <w:r w:rsidRPr="00201FD4">
        <w:rPr>
          <w:rFonts w:asciiTheme="minorHAnsi" w:hAnsiTheme="minorHAnsi" w:cstheme="minorHAnsi"/>
          <w:sz w:val="22"/>
        </w:rPr>
        <w:t>RuPay</w:t>
      </w:r>
      <w:proofErr w:type="spellEnd"/>
      <w:r w:rsidRPr="00201FD4">
        <w:rPr>
          <w:rFonts w:asciiTheme="minorHAnsi" w:hAnsiTheme="minorHAnsi" w:cstheme="minorHAnsi"/>
          <w:sz w:val="22"/>
        </w:rPr>
        <w:t xml:space="preserve"> debit card once in 45 days (proposed to extend it to 365 days). Also, the account is required to be </w:t>
      </w:r>
      <w:proofErr w:type="spellStart"/>
      <w:r w:rsidRPr="00201FD4">
        <w:rPr>
          <w:rFonts w:asciiTheme="minorHAnsi" w:hAnsiTheme="minorHAnsi" w:cstheme="minorHAnsi"/>
          <w:sz w:val="22"/>
        </w:rPr>
        <w:t>Aadhaar</w:t>
      </w:r>
      <w:proofErr w:type="spellEnd"/>
      <w:r w:rsidRPr="00201FD4">
        <w:rPr>
          <w:rFonts w:asciiTheme="minorHAnsi" w:hAnsiTheme="minorHAnsi" w:cstheme="minorHAnsi"/>
          <w:sz w:val="22"/>
        </w:rPr>
        <w:t xml:space="preserve"> enabled. As many debit cards are not used for a long time makes the accident cover inaccessible to the account holders.</w:t>
      </w:r>
    </w:p>
    <w:p w14:paraId="6C39F44A" w14:textId="5EB94A75"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 xml:space="preserve">KYC is not insisted earnestly under this program. Therefore, duplication </w:t>
      </w:r>
      <w:proofErr w:type="gramStart"/>
      <w:r w:rsidRPr="00201FD4">
        <w:rPr>
          <w:rFonts w:asciiTheme="minorHAnsi" w:hAnsiTheme="minorHAnsi" w:cstheme="minorHAnsi"/>
          <w:sz w:val="22"/>
        </w:rPr>
        <w:t>of  bank</w:t>
      </w:r>
      <w:proofErr w:type="gramEnd"/>
      <w:r w:rsidRPr="00201FD4">
        <w:rPr>
          <w:rFonts w:asciiTheme="minorHAnsi" w:hAnsiTheme="minorHAnsi" w:cstheme="minorHAnsi"/>
          <w:sz w:val="22"/>
        </w:rPr>
        <w:t xml:space="preserve"> account is a major challenge.</w:t>
      </w:r>
    </w:p>
    <w:p w14:paraId="065D9C12"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lastRenderedPageBreak/>
        <w:t xml:space="preserve">The insurance scheme has a restrictive clause stating that the insurance would be provided only to one person per family for accounts opened between August 15, 2014, and January 26, 2015, and the life cover of </w:t>
      </w:r>
      <w:proofErr w:type="spellStart"/>
      <w:r w:rsidRPr="00201FD4">
        <w:rPr>
          <w:rFonts w:asciiTheme="minorHAnsi" w:hAnsiTheme="minorHAnsi" w:cstheme="minorHAnsi"/>
          <w:sz w:val="22"/>
        </w:rPr>
        <w:t>Rs</w:t>
      </w:r>
      <w:proofErr w:type="spellEnd"/>
      <w:r w:rsidRPr="00201FD4">
        <w:rPr>
          <w:rFonts w:asciiTheme="minorHAnsi" w:hAnsiTheme="minorHAnsi" w:cstheme="minorHAnsi"/>
          <w:sz w:val="22"/>
        </w:rPr>
        <w:t xml:space="preserve"> 30,000 will be available only for five years to one person per family.</w:t>
      </w:r>
    </w:p>
    <w:p w14:paraId="50390247"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 xml:space="preserve">Bank </w:t>
      </w:r>
      <w:proofErr w:type="spellStart"/>
      <w:r w:rsidRPr="00201FD4">
        <w:rPr>
          <w:rFonts w:asciiTheme="minorHAnsi" w:hAnsiTheme="minorHAnsi" w:cstheme="minorHAnsi"/>
          <w:sz w:val="22"/>
        </w:rPr>
        <w:t>Mitra</w:t>
      </w:r>
      <w:proofErr w:type="spellEnd"/>
      <w:r w:rsidRPr="00201FD4">
        <w:rPr>
          <w:rFonts w:asciiTheme="minorHAnsi" w:hAnsiTheme="minorHAnsi" w:cstheme="minorHAnsi"/>
          <w:sz w:val="22"/>
        </w:rPr>
        <w:t xml:space="preserve"> needs proper training, accurate knowledge, and skill.  </w:t>
      </w:r>
    </w:p>
    <w:p w14:paraId="36195049" w14:textId="77777777" w:rsidR="00DD2DFC" w:rsidRPr="00201FD4" w:rsidRDefault="00DD2DFC" w:rsidP="00DD2DFC">
      <w:pPr>
        <w:pStyle w:val="NormalWeb"/>
        <w:numPr>
          <w:ilvl w:val="0"/>
          <w:numId w:val="12"/>
        </w:numPr>
        <w:rPr>
          <w:rFonts w:asciiTheme="minorHAnsi" w:hAnsiTheme="minorHAnsi" w:cstheme="minorHAnsi"/>
          <w:sz w:val="22"/>
        </w:rPr>
      </w:pPr>
      <w:r w:rsidRPr="00201FD4">
        <w:rPr>
          <w:rFonts w:asciiTheme="minorHAnsi" w:hAnsiTheme="minorHAnsi" w:cstheme="minorHAnsi"/>
          <w:sz w:val="22"/>
        </w:rPr>
        <w:t>The policy focuses only on villages with a population greater than 2000 and not the whole geography.</w:t>
      </w:r>
    </w:p>
    <w:p w14:paraId="0429C8FB" w14:textId="77777777" w:rsidR="00DD2DFC" w:rsidRPr="00201FD4" w:rsidRDefault="00DD2DFC" w:rsidP="00DD2DFC">
      <w:pPr>
        <w:pStyle w:val="NormalWeb"/>
        <w:rPr>
          <w:rFonts w:asciiTheme="minorHAnsi" w:hAnsiTheme="minorHAnsi" w:cstheme="minorHAnsi"/>
        </w:rPr>
      </w:pPr>
    </w:p>
    <w:p w14:paraId="4C51F765" w14:textId="5521814C" w:rsidR="00DD2DFC" w:rsidRPr="00201FD4" w:rsidRDefault="00DD2DFC" w:rsidP="00DD2DFC">
      <w:pPr>
        <w:pStyle w:val="NormalWeb"/>
        <w:rPr>
          <w:rFonts w:asciiTheme="minorHAnsi" w:hAnsiTheme="minorHAnsi" w:cstheme="minorHAnsi"/>
          <w:b/>
          <w:bCs/>
          <w:sz w:val="28"/>
        </w:rPr>
      </w:pPr>
      <w:r w:rsidRPr="00201FD4">
        <w:rPr>
          <w:rFonts w:asciiTheme="minorHAnsi" w:hAnsiTheme="minorHAnsi" w:cstheme="minorHAnsi"/>
          <w:b/>
          <w:bCs/>
          <w:sz w:val="28"/>
        </w:rPr>
        <w:t xml:space="preserve">OPPORTUNITY: </w:t>
      </w:r>
      <w:r w:rsidRPr="00201FD4">
        <w:rPr>
          <w:rFonts w:asciiTheme="minorHAnsi" w:hAnsiTheme="minorHAnsi" w:cstheme="minorHAnsi"/>
          <w:sz w:val="28"/>
        </w:rPr>
        <w:t xml:space="preserve">  </w:t>
      </w:r>
    </w:p>
    <w:p w14:paraId="7F8CC4CA" w14:textId="5B143B63"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RBI being the centre of the Banking System has set a roadmap for financial inclusion being effectively implemented by the banking system</w:t>
      </w:r>
    </w:p>
    <w:p w14:paraId="33F74561" w14:textId="77777777"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The policy promotes insurance penetration, thereby providing a safety net to the poor.</w:t>
      </w:r>
    </w:p>
    <w:p w14:paraId="302D6505" w14:textId="77777777"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Essential for the Digital India initiative taken by the country.</w:t>
      </w:r>
    </w:p>
    <w:p w14:paraId="58892EEE" w14:textId="45E79432"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Through Direct benefit transfer into bank accounts, the policy can cut unnecessary waste and corruption</w:t>
      </w:r>
      <w:r w:rsidR="00201FD4" w:rsidRPr="00201FD4">
        <w:rPr>
          <w:rFonts w:asciiTheme="minorHAnsi" w:hAnsiTheme="minorHAnsi" w:cstheme="minorHAnsi"/>
          <w:sz w:val="22"/>
        </w:rPr>
        <w:t xml:space="preserve"> (reducing leakages)</w:t>
      </w:r>
      <w:r w:rsidRPr="00201FD4">
        <w:rPr>
          <w:rFonts w:asciiTheme="minorHAnsi" w:hAnsiTheme="minorHAnsi" w:cstheme="minorHAnsi"/>
          <w:sz w:val="22"/>
        </w:rPr>
        <w:t>.</w:t>
      </w:r>
    </w:p>
    <w:p w14:paraId="21DA508E" w14:textId="77777777"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 xml:space="preserve">Create more employment as many banks professional and Bank </w:t>
      </w:r>
      <w:proofErr w:type="spellStart"/>
      <w:r w:rsidRPr="00201FD4">
        <w:rPr>
          <w:rFonts w:asciiTheme="minorHAnsi" w:hAnsiTheme="minorHAnsi" w:cstheme="minorHAnsi"/>
          <w:sz w:val="22"/>
        </w:rPr>
        <w:t>Mitra</w:t>
      </w:r>
      <w:proofErr w:type="spellEnd"/>
      <w:r w:rsidRPr="00201FD4">
        <w:rPr>
          <w:rFonts w:asciiTheme="minorHAnsi" w:hAnsiTheme="minorHAnsi" w:cstheme="minorHAnsi"/>
          <w:sz w:val="22"/>
        </w:rPr>
        <w:t xml:space="preserve"> are needed to reach the unbanked people of more than six lakhs villages.</w:t>
      </w:r>
    </w:p>
    <w:p w14:paraId="4F51273C" w14:textId="602D1003" w:rsidR="00DD2DFC" w:rsidRPr="00201FD4" w:rsidRDefault="00DD2DFC" w:rsidP="00DD2DFC">
      <w:pPr>
        <w:pStyle w:val="NormalWeb"/>
        <w:numPr>
          <w:ilvl w:val="0"/>
          <w:numId w:val="13"/>
        </w:numPr>
        <w:rPr>
          <w:rFonts w:asciiTheme="minorHAnsi" w:hAnsiTheme="minorHAnsi" w:cstheme="minorHAnsi"/>
          <w:sz w:val="22"/>
        </w:rPr>
      </w:pPr>
      <w:r w:rsidRPr="00201FD4">
        <w:rPr>
          <w:rFonts w:asciiTheme="minorHAnsi" w:hAnsiTheme="minorHAnsi" w:cstheme="minorHAnsi"/>
          <w:sz w:val="22"/>
        </w:rPr>
        <w:t xml:space="preserve">This policy helps previous schemes under financial inclusion, such as microfinancing </w:t>
      </w:r>
    </w:p>
    <w:p w14:paraId="6F5CEAC8" w14:textId="77777777" w:rsidR="00DD2DFC" w:rsidRPr="00201FD4" w:rsidRDefault="00DD2DFC" w:rsidP="00DD2DFC">
      <w:pPr>
        <w:pStyle w:val="NormalWeb"/>
        <w:rPr>
          <w:rFonts w:asciiTheme="minorHAnsi" w:hAnsiTheme="minorHAnsi" w:cstheme="minorHAnsi"/>
        </w:rPr>
      </w:pPr>
    </w:p>
    <w:p w14:paraId="5AA7FE74" w14:textId="3F85F77A" w:rsidR="00DD2DFC" w:rsidRPr="00201FD4" w:rsidRDefault="00DD2DFC" w:rsidP="00DD2DFC">
      <w:pPr>
        <w:pStyle w:val="NormalWeb"/>
        <w:rPr>
          <w:rFonts w:asciiTheme="minorHAnsi" w:hAnsiTheme="minorHAnsi" w:cstheme="minorHAnsi"/>
          <w:sz w:val="28"/>
        </w:rPr>
      </w:pPr>
      <w:r w:rsidRPr="00201FD4">
        <w:rPr>
          <w:rFonts w:asciiTheme="minorHAnsi" w:hAnsiTheme="minorHAnsi" w:cstheme="minorHAnsi"/>
          <w:b/>
          <w:bCs/>
          <w:sz w:val="28"/>
        </w:rPr>
        <w:t>THREATS</w:t>
      </w:r>
      <w:r w:rsidR="00201FD4" w:rsidRPr="00201FD4">
        <w:rPr>
          <w:rFonts w:asciiTheme="minorHAnsi" w:hAnsiTheme="minorHAnsi" w:cstheme="minorHAnsi"/>
          <w:b/>
          <w:bCs/>
          <w:sz w:val="28"/>
        </w:rPr>
        <w:t>:</w:t>
      </w:r>
    </w:p>
    <w:p w14:paraId="2B47AA3B"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The number of ATMs in rural India is relatively less, and hence many people are not aware of its functioning, thereby defeating the purpose of more transactions.</w:t>
      </w:r>
    </w:p>
    <w:p w14:paraId="775A7584"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The policy encourages people to open new accounts, but the biggest challenge is to increase transactions in those accounts.</w:t>
      </w:r>
    </w:p>
    <w:p w14:paraId="645B5238"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No proper clarification is given about the recovery of overdraft and the cost to the account holders.</w:t>
      </w:r>
    </w:p>
    <w:p w14:paraId="1E6E258F"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Many other policies depend on the smooth implementation of the PMJDY.</w:t>
      </w:r>
    </w:p>
    <w:p w14:paraId="644FEC01"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No proper clarification about the associated costs of insurance.</w:t>
      </w:r>
    </w:p>
    <w:p w14:paraId="691DC5B7"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 xml:space="preserve">A nominal premium may be charged to cover the risk of the account holders, and in case it is not done, the state-owned LIC may bear the larger share of the financial losses; </w:t>
      </w:r>
    </w:p>
    <w:p w14:paraId="3636F824" w14:textId="77777777" w:rsidR="00DD2DFC" w:rsidRPr="00201FD4" w:rsidRDefault="00DD2DFC" w:rsidP="00DD2DFC">
      <w:pPr>
        <w:pStyle w:val="NormalWeb"/>
        <w:numPr>
          <w:ilvl w:val="0"/>
          <w:numId w:val="14"/>
        </w:numPr>
        <w:rPr>
          <w:rFonts w:asciiTheme="minorHAnsi" w:hAnsiTheme="minorHAnsi" w:cstheme="minorHAnsi"/>
          <w:sz w:val="22"/>
        </w:rPr>
      </w:pPr>
      <w:r w:rsidRPr="00201FD4">
        <w:rPr>
          <w:rFonts w:asciiTheme="minorHAnsi" w:hAnsiTheme="minorHAnsi" w:cstheme="minorHAnsi"/>
          <w:sz w:val="22"/>
        </w:rPr>
        <w:t xml:space="preserve">The existing saving accounts holders without </w:t>
      </w:r>
      <w:proofErr w:type="spellStart"/>
      <w:r w:rsidRPr="00201FD4">
        <w:rPr>
          <w:rFonts w:asciiTheme="minorHAnsi" w:hAnsiTheme="minorHAnsi" w:cstheme="minorHAnsi"/>
          <w:sz w:val="22"/>
        </w:rPr>
        <w:t>RuPay</w:t>
      </w:r>
      <w:proofErr w:type="spellEnd"/>
      <w:r w:rsidRPr="00201FD4">
        <w:rPr>
          <w:rFonts w:asciiTheme="minorHAnsi" w:hAnsiTheme="minorHAnsi" w:cstheme="minorHAnsi"/>
          <w:sz w:val="22"/>
        </w:rPr>
        <w:t xml:space="preserve"> card cannot get other benefits.</w:t>
      </w:r>
    </w:p>
    <w:p w14:paraId="75DA3DD0" w14:textId="77777777" w:rsidR="00DD2DFC" w:rsidRPr="00201FD4" w:rsidRDefault="00DD2DFC" w:rsidP="00DD2DFC">
      <w:pPr>
        <w:pStyle w:val="NormalWeb"/>
        <w:numPr>
          <w:ilvl w:val="0"/>
          <w:numId w:val="14"/>
        </w:numPr>
        <w:rPr>
          <w:rFonts w:asciiTheme="minorHAnsi" w:hAnsiTheme="minorHAnsi" w:cstheme="minorHAnsi"/>
          <w:sz w:val="22"/>
          <w:lang w:val="en-US"/>
        </w:rPr>
      </w:pPr>
      <w:r w:rsidRPr="00201FD4">
        <w:rPr>
          <w:rFonts w:asciiTheme="minorHAnsi" w:hAnsiTheme="minorHAnsi" w:cstheme="minorHAnsi"/>
          <w:sz w:val="22"/>
        </w:rPr>
        <w:t>Lack of budgetary provisions to provide incentives can lead to trouble in the financial position of banks.</w:t>
      </w:r>
    </w:p>
    <w:p w14:paraId="06C8EDC9" w14:textId="77777777" w:rsidR="000E2CA1" w:rsidRPr="00DD2DFC" w:rsidRDefault="000E2CA1" w:rsidP="00DD2DFC"/>
    <w:p w14:paraId="6556F0E3" w14:textId="77777777" w:rsidR="000E2CA1" w:rsidRDefault="000E2CA1" w:rsidP="000E2CA1">
      <w:pPr>
        <w:jc w:val="center"/>
        <w:rPr>
          <w:b/>
          <w:sz w:val="32"/>
          <w:szCs w:val="32"/>
        </w:rPr>
      </w:pPr>
    </w:p>
    <w:p w14:paraId="53642F7F" w14:textId="77777777" w:rsidR="000E2CA1" w:rsidRDefault="000E2CA1" w:rsidP="000E2CA1">
      <w:pPr>
        <w:jc w:val="center"/>
        <w:rPr>
          <w:b/>
          <w:sz w:val="32"/>
          <w:szCs w:val="32"/>
        </w:rPr>
      </w:pPr>
    </w:p>
    <w:p w14:paraId="457EFEB7" w14:textId="77777777" w:rsidR="000E2CA1" w:rsidRDefault="000E2CA1" w:rsidP="000E2CA1">
      <w:pPr>
        <w:jc w:val="center"/>
        <w:rPr>
          <w:b/>
          <w:sz w:val="32"/>
          <w:szCs w:val="32"/>
        </w:rPr>
      </w:pPr>
    </w:p>
    <w:p w14:paraId="2FDA0ED8" w14:textId="2C736ACE" w:rsidR="000E2CA1" w:rsidRPr="00B91FFB" w:rsidRDefault="009B715A" w:rsidP="000E2CA1">
      <w:pPr>
        <w:jc w:val="center"/>
        <w:rPr>
          <w:rFonts w:ascii="Times New Roman" w:hAnsi="Times New Roman" w:cs="Times New Roman"/>
          <w:b/>
          <w:sz w:val="40"/>
          <w:szCs w:val="32"/>
          <w:u w:val="single"/>
        </w:rPr>
      </w:pPr>
      <w:r w:rsidRPr="00B91FFB">
        <w:rPr>
          <w:rFonts w:ascii="Times New Roman" w:hAnsi="Times New Roman" w:cs="Times New Roman"/>
          <w:b/>
          <w:sz w:val="40"/>
          <w:szCs w:val="32"/>
          <w:u w:val="single"/>
        </w:rPr>
        <w:lastRenderedPageBreak/>
        <w:t>COST-EFFECTIVENESS ANALYSIS</w:t>
      </w:r>
    </w:p>
    <w:p w14:paraId="62D51D14" w14:textId="0CA71720" w:rsidR="009B715A" w:rsidRPr="00B91FFB" w:rsidRDefault="009B715A" w:rsidP="009B715A">
      <w:pPr>
        <w:rPr>
          <w:b/>
          <w:sz w:val="32"/>
          <w:szCs w:val="32"/>
        </w:rPr>
      </w:pPr>
      <w:r w:rsidRPr="00B91FFB">
        <w:rPr>
          <w:b/>
          <w:sz w:val="32"/>
          <w:szCs w:val="32"/>
        </w:rPr>
        <w:t>Calculating the Costs</w:t>
      </w:r>
    </w:p>
    <w:tbl>
      <w:tblPr>
        <w:tblW w:w="10206" w:type="dxa"/>
        <w:tblInd w:w="-522" w:type="dxa"/>
        <w:tblLayout w:type="fixed"/>
        <w:tblCellMar>
          <w:left w:w="0" w:type="dxa"/>
          <w:right w:w="0" w:type="dxa"/>
        </w:tblCellMar>
        <w:tblLook w:val="04A0" w:firstRow="1" w:lastRow="0" w:firstColumn="1" w:lastColumn="0" w:noHBand="0" w:noVBand="1"/>
      </w:tblPr>
      <w:tblGrid>
        <w:gridCol w:w="2410"/>
        <w:gridCol w:w="1276"/>
        <w:gridCol w:w="1276"/>
        <w:gridCol w:w="1275"/>
        <w:gridCol w:w="1276"/>
        <w:gridCol w:w="1276"/>
        <w:gridCol w:w="1417"/>
      </w:tblGrid>
      <w:tr w:rsidR="009B715A" w:rsidRPr="009B715A" w14:paraId="4C169CF4" w14:textId="77777777" w:rsidTr="00865F54">
        <w:trPr>
          <w:trHeight w:val="315"/>
        </w:trPr>
        <w:tc>
          <w:tcPr>
            <w:tcW w:w="241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85BAF4" w14:textId="77777777" w:rsidR="009B715A" w:rsidRPr="009B715A" w:rsidRDefault="009B715A" w:rsidP="009B715A">
            <w:pPr>
              <w:spacing w:after="0" w:line="240" w:lineRule="auto"/>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ITEM</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FC4B9"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2014</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AB4FE"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2015</w:t>
            </w:r>
          </w:p>
        </w:tc>
        <w:tc>
          <w:tcPr>
            <w:tcW w:w="127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E2833"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2016</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901A5"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2017</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0FDF7"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2018</w:t>
            </w:r>
          </w:p>
        </w:tc>
        <w:tc>
          <w:tcPr>
            <w:tcW w:w="141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E3A4"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2019</w:t>
            </w:r>
          </w:p>
        </w:tc>
      </w:tr>
      <w:tr w:rsidR="009B715A" w:rsidRPr="009B715A" w14:paraId="0204B77B"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902505" w14:textId="543E3079"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No. of Beneficiaries</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C38B57"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104482469</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C55BB3"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198384533</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5BCCBA"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260322099</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C9C839"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307951262</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1130594"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336568327</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C9D48F"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377650669</w:t>
            </w:r>
          </w:p>
        </w:tc>
      </w:tr>
      <w:tr w:rsidR="009B715A" w:rsidRPr="009B715A" w14:paraId="5AAA57CE"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FFA3AF" w14:textId="72E28D65"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No. of </w:t>
            </w:r>
            <w:proofErr w:type="spellStart"/>
            <w:r w:rsidRPr="00865F54">
              <w:rPr>
                <w:rFonts w:ascii="Calibri" w:eastAsia="Times New Roman" w:hAnsi="Calibri" w:cs="Calibri"/>
                <w:bCs/>
                <w:color w:val="000000"/>
                <w:lang w:eastAsia="en-IN"/>
              </w:rPr>
              <w:t>RuPay</w:t>
            </w:r>
            <w:proofErr w:type="spellEnd"/>
            <w:r w:rsidRPr="00865F54">
              <w:rPr>
                <w:rFonts w:ascii="Calibri" w:eastAsia="Times New Roman" w:hAnsi="Calibri" w:cs="Calibri"/>
                <w:bCs/>
                <w:color w:val="000000"/>
                <w:lang w:eastAsia="en-IN"/>
              </w:rPr>
              <w:t xml:space="preserve"> Beneficiaries</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1FB35D"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84630731</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30D86B"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168451374</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EB4E58"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199301288</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297F21"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232260470</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FEE3CF"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268713803</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767FB3"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297303820</w:t>
            </w:r>
          </w:p>
        </w:tc>
      </w:tr>
      <w:tr w:rsidR="009B715A" w:rsidRPr="009B715A" w14:paraId="733B4DDA"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7546C" w14:textId="4B8CA501"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New Beneficiaries added per year</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F32801"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84630731</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52A3A0"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83820643</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5C153A"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30849914</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A745AF"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32959182</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292ED5"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36453333</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F65634"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28590017</w:t>
            </w:r>
          </w:p>
        </w:tc>
      </w:tr>
      <w:tr w:rsidR="009B715A" w:rsidRPr="009B715A" w14:paraId="7A0FF145"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69F87" w14:textId="6DA301AF"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Bank Branches  in India</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0FC469"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46126</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EEE0FD"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49571</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3A1285"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51830</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E52C2B"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50860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C3BC5"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50805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DDFB6"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52489</w:t>
            </w:r>
          </w:p>
        </w:tc>
      </w:tr>
      <w:tr w:rsidR="009B715A" w:rsidRPr="009B715A" w14:paraId="1D487E7E"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7E278" w14:textId="21848D1D"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Branches opened per year due to PMJDY</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C87DFA"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2644.5</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958D74"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1722.5</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60665E"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1129.5</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440C13"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-485</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900C44"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-27.5</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3384F7" w14:textId="77777777" w:rsidR="009B715A" w:rsidRPr="009B715A" w:rsidRDefault="009B715A" w:rsidP="009B715A">
            <w:pPr>
              <w:spacing w:after="0" w:line="240" w:lineRule="auto"/>
              <w:jc w:val="right"/>
              <w:rPr>
                <w:rFonts w:ascii="Calibri" w:eastAsia="Times New Roman" w:hAnsi="Calibri" w:cs="Calibri"/>
                <w:color w:val="222222"/>
                <w:lang w:eastAsia="en-IN"/>
              </w:rPr>
            </w:pPr>
            <w:r w:rsidRPr="009B715A">
              <w:rPr>
                <w:rFonts w:ascii="Calibri" w:eastAsia="Times New Roman" w:hAnsi="Calibri" w:cs="Calibri"/>
                <w:color w:val="222222"/>
                <w:lang w:eastAsia="en-IN"/>
              </w:rPr>
              <w:t>842</w:t>
            </w:r>
          </w:p>
        </w:tc>
      </w:tr>
      <w:tr w:rsidR="009B715A" w:rsidRPr="009B715A" w14:paraId="029EC59C"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297088" w14:textId="5F251726" w:rsidR="009B715A" w:rsidRPr="00865F54" w:rsidRDefault="006A10AC" w:rsidP="006A10AC">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Cumulative sum of </w:t>
            </w:r>
            <w:r w:rsidR="009B715A" w:rsidRPr="00865F54">
              <w:rPr>
                <w:rFonts w:ascii="Calibri" w:eastAsia="Times New Roman" w:hAnsi="Calibri" w:cs="Calibri"/>
                <w:bCs/>
                <w:color w:val="000000"/>
                <w:lang w:eastAsia="en-IN"/>
              </w:rPr>
              <w:t xml:space="preserve">Branches </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F08F1"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2644.5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6B6EE"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4367</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496D7"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5496.5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B696E"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5011.5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88B10"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4984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BA014"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5826</w:t>
            </w:r>
          </w:p>
        </w:tc>
      </w:tr>
      <w:tr w:rsidR="009B715A" w:rsidRPr="009B715A" w14:paraId="4A4C9174" w14:textId="77777777" w:rsidTr="00865F54">
        <w:trPr>
          <w:trHeight w:val="315"/>
        </w:trPr>
        <w:tc>
          <w:tcPr>
            <w:tcW w:w="2410"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00F9A23" w14:textId="6390F18F"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Average Operating Cost of Branch (in </w:t>
            </w:r>
            <w:proofErr w:type="spellStart"/>
            <w:r w:rsidRPr="00865F54">
              <w:rPr>
                <w:rFonts w:ascii="Calibri" w:eastAsia="Times New Roman" w:hAnsi="Calibri" w:cs="Calibri"/>
                <w:bCs/>
                <w:color w:val="000000"/>
                <w:lang w:eastAsia="en-IN"/>
              </w:rPr>
              <w:t>Rs</w:t>
            </w:r>
            <w:proofErr w:type="spellEnd"/>
            <w:r w:rsidRPr="00865F54">
              <w:rPr>
                <w:rFonts w:ascii="Calibri" w:eastAsia="Times New Roman" w:hAnsi="Calibri" w:cs="Calibri"/>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38FD5"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2.22</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1BDE9"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2.33</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8430"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2.54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EF888"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2.76</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641B"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2.83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2C75"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3.27</w:t>
            </w:r>
          </w:p>
        </w:tc>
      </w:tr>
      <w:tr w:rsidR="009B715A" w:rsidRPr="009B715A" w14:paraId="5F1C9768"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4E83A" w14:textId="4A8FF84E" w:rsidR="009B715A" w:rsidRPr="001F6C7D" w:rsidRDefault="009B715A" w:rsidP="009B715A">
            <w:pPr>
              <w:spacing w:after="0" w:line="240" w:lineRule="auto"/>
              <w:rPr>
                <w:rFonts w:ascii="Calibri" w:eastAsia="Times New Roman" w:hAnsi="Calibri" w:cs="Calibri"/>
                <w:b/>
                <w:bCs/>
                <w:color w:val="000000"/>
                <w:lang w:eastAsia="en-IN"/>
              </w:rPr>
            </w:pPr>
            <w:r w:rsidRPr="001F6C7D">
              <w:rPr>
                <w:rFonts w:ascii="Calibri" w:eastAsia="Times New Roman" w:hAnsi="Calibri" w:cs="Calibri"/>
                <w:b/>
                <w:bCs/>
                <w:color w:val="000000"/>
                <w:lang w:eastAsia="en-IN"/>
              </w:rPr>
              <w:t xml:space="preserve">Operating Cost of All Branches (in </w:t>
            </w:r>
            <w:proofErr w:type="spellStart"/>
            <w:r w:rsidRPr="001F6C7D">
              <w:rPr>
                <w:rFonts w:ascii="Calibri" w:eastAsia="Times New Roman" w:hAnsi="Calibri" w:cs="Calibri"/>
                <w:b/>
                <w:bCs/>
                <w:color w:val="000000"/>
                <w:lang w:eastAsia="en-IN"/>
              </w:rPr>
              <w:t>Rs</w:t>
            </w:r>
            <w:proofErr w:type="spellEnd"/>
            <w:r w:rsidRPr="001F6C7D">
              <w:rPr>
                <w:rFonts w:ascii="Calibri" w:eastAsia="Times New Roman" w:hAnsi="Calibri" w:cs="Calibri"/>
                <w:b/>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FBE8D"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5870.79</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DF6CC"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10175.11</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1C635"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13961.11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D8769"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13831.74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0D522"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14104.72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D5B48"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19051.02</w:t>
            </w:r>
          </w:p>
        </w:tc>
      </w:tr>
      <w:tr w:rsidR="009B715A" w:rsidRPr="009B715A" w14:paraId="03C08F15"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E96358" w14:textId="1F04B3A9"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Deposits (in </w:t>
            </w:r>
            <w:proofErr w:type="spellStart"/>
            <w:r w:rsidRPr="00865F54">
              <w:rPr>
                <w:rFonts w:ascii="Calibri" w:eastAsia="Times New Roman" w:hAnsi="Calibri" w:cs="Calibri"/>
                <w:bCs/>
                <w:color w:val="000000"/>
                <w:lang w:eastAsia="en-IN"/>
              </w:rPr>
              <w:t>Rs</w:t>
            </w:r>
            <w:proofErr w:type="spellEnd"/>
            <w:r w:rsidRPr="00865F54">
              <w:rPr>
                <w:rFonts w:ascii="Calibri" w:eastAsia="Times New Roman" w:hAnsi="Calibri" w:cs="Calibri"/>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44B9E"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8353.4012</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5D347"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29225.563</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70D54"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71557.905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734BE"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71501.165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F4612"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86320.793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013B5" w14:textId="77777777" w:rsidR="009B715A" w:rsidRPr="009B715A" w:rsidRDefault="009B715A" w:rsidP="009B715A">
            <w:pPr>
              <w:spacing w:after="0" w:line="240" w:lineRule="auto"/>
              <w:jc w:val="right"/>
              <w:rPr>
                <w:rFonts w:ascii="Arial" w:eastAsia="Times New Roman" w:hAnsi="Arial" w:cs="Arial"/>
                <w:sz w:val="20"/>
                <w:szCs w:val="20"/>
                <w:lang w:eastAsia="en-IN"/>
              </w:rPr>
            </w:pPr>
            <w:r w:rsidRPr="009B715A">
              <w:rPr>
                <w:rFonts w:ascii="Arial" w:eastAsia="Times New Roman" w:hAnsi="Arial" w:cs="Arial"/>
                <w:sz w:val="20"/>
                <w:szCs w:val="20"/>
                <w:lang w:eastAsia="en-IN"/>
              </w:rPr>
              <w:t>107904.1056</w:t>
            </w:r>
          </w:p>
        </w:tc>
      </w:tr>
      <w:tr w:rsidR="009B715A" w:rsidRPr="009B715A" w14:paraId="498E49E8"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DCC08" w14:textId="7D6C2DA9" w:rsidR="009B715A" w:rsidRPr="001F6C7D" w:rsidRDefault="009B715A" w:rsidP="009B715A">
            <w:pPr>
              <w:spacing w:after="0" w:line="240" w:lineRule="auto"/>
              <w:rPr>
                <w:rFonts w:ascii="Calibri" w:eastAsia="Times New Roman" w:hAnsi="Calibri" w:cs="Calibri"/>
                <w:b/>
                <w:bCs/>
                <w:color w:val="000000"/>
                <w:lang w:eastAsia="en-IN"/>
              </w:rPr>
            </w:pPr>
            <w:r w:rsidRPr="001F6C7D">
              <w:rPr>
                <w:rFonts w:ascii="Calibri" w:eastAsia="Times New Roman" w:hAnsi="Calibri" w:cs="Calibri"/>
                <w:b/>
                <w:bCs/>
                <w:color w:val="000000"/>
                <w:lang w:eastAsia="en-IN"/>
              </w:rPr>
              <w:t xml:space="preserve">Deposit earning (in </w:t>
            </w:r>
            <w:proofErr w:type="spellStart"/>
            <w:r w:rsidRPr="001F6C7D">
              <w:rPr>
                <w:rFonts w:ascii="Calibri" w:eastAsia="Times New Roman" w:hAnsi="Calibri" w:cs="Calibri"/>
                <w:b/>
                <w:bCs/>
                <w:color w:val="000000"/>
                <w:lang w:eastAsia="en-IN"/>
              </w:rPr>
              <w:t>Rs</w:t>
            </w:r>
            <w:proofErr w:type="spellEnd"/>
            <w:r w:rsidRPr="001F6C7D">
              <w:rPr>
                <w:rFonts w:ascii="Calibri" w:eastAsia="Times New Roman" w:hAnsi="Calibri" w:cs="Calibri"/>
                <w:b/>
                <w:bCs/>
                <w:color w:val="000000"/>
                <w:lang w:eastAsia="en-IN"/>
              </w:rPr>
              <w:t xml:space="preserve"> </w:t>
            </w:r>
            <w:proofErr w:type="spellStart"/>
            <w:r w:rsidRPr="001F6C7D">
              <w:rPr>
                <w:rFonts w:ascii="Calibri" w:eastAsia="Times New Roman" w:hAnsi="Calibri" w:cs="Calibri"/>
                <w:b/>
                <w:bCs/>
                <w:color w:val="000000"/>
                <w:lang w:eastAsia="en-IN"/>
              </w:rPr>
              <w:t>cr</w:t>
            </w:r>
            <w:proofErr w:type="spellEnd"/>
            <w:r w:rsidRPr="001F6C7D">
              <w:rPr>
                <w:rFonts w:ascii="Calibri" w:eastAsia="Times New Roman" w:hAnsi="Calibri" w:cs="Calibri"/>
                <w:b/>
                <w:bCs/>
                <w:color w:val="000000"/>
                <w:lang w:eastAsia="en-IN"/>
              </w:rPr>
              <w:t>)</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BFFEC"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1001.572804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5F65F"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3504.145004</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97B18"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8579.79281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426BA"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8572.989684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E93B3"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10349.86308</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039C"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12937.70226</w:t>
            </w:r>
          </w:p>
        </w:tc>
      </w:tr>
      <w:tr w:rsidR="009B715A" w:rsidRPr="009B715A" w14:paraId="736FB305"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B612EF" w14:textId="77777777" w:rsidR="009B715A" w:rsidRPr="00865F54" w:rsidRDefault="009B715A" w:rsidP="009B715A">
            <w:pPr>
              <w:spacing w:after="0" w:line="240" w:lineRule="auto"/>
              <w:rPr>
                <w:rFonts w:ascii="Calibri" w:eastAsia="Times New Roman" w:hAnsi="Calibri" w:cs="Calibri"/>
                <w:bCs/>
                <w:color w:val="000000"/>
                <w:lang w:eastAsia="en-IN"/>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557768"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2BC4D"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EC8FC"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164C7"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442274"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A6EDE" w14:textId="77777777" w:rsidR="009B715A" w:rsidRPr="009B715A" w:rsidRDefault="009B715A" w:rsidP="009B715A">
            <w:pPr>
              <w:spacing w:after="0" w:line="240" w:lineRule="auto"/>
              <w:rPr>
                <w:rFonts w:ascii="Arial" w:eastAsia="Times New Roman" w:hAnsi="Arial" w:cs="Arial"/>
                <w:sz w:val="20"/>
                <w:szCs w:val="20"/>
                <w:lang w:eastAsia="en-IN"/>
              </w:rPr>
            </w:pPr>
          </w:p>
        </w:tc>
      </w:tr>
      <w:tr w:rsidR="009B715A" w:rsidRPr="009B715A" w14:paraId="2F443C00"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3B7A9" w14:textId="3EBFC831"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Insurance cost per person (in </w:t>
            </w:r>
            <w:proofErr w:type="spellStart"/>
            <w:r w:rsidRPr="00865F54">
              <w:rPr>
                <w:rFonts w:ascii="Calibri" w:eastAsia="Times New Roman" w:hAnsi="Calibri" w:cs="Calibri"/>
                <w:bCs/>
                <w:color w:val="000000"/>
                <w:lang w:eastAsia="en-IN"/>
              </w:rPr>
              <w:t>Rs</w:t>
            </w:r>
            <w:proofErr w:type="spellEnd"/>
            <w:r w:rsidRPr="00865F54">
              <w:rPr>
                <w:rFonts w:ascii="Calibri" w:eastAsia="Times New Roman" w:hAnsi="Calibri" w:cs="Calibri"/>
                <w:bCs/>
                <w:color w:val="000000"/>
                <w:lang w:eastAsia="en-IN"/>
              </w:rPr>
              <w:t>)</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ECD22"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8985.955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05622"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9801.58</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54CD0"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13093.61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0A826"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16045.58</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F7274"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19742.38</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68BE7"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23784.14</w:t>
            </w:r>
          </w:p>
        </w:tc>
      </w:tr>
      <w:tr w:rsidR="009B715A" w:rsidRPr="009B715A" w14:paraId="6AA2624E"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C18786" w14:textId="6F458618" w:rsidR="009B715A" w:rsidRPr="001F6C7D" w:rsidRDefault="009B715A" w:rsidP="009B715A">
            <w:pPr>
              <w:spacing w:after="0" w:line="240" w:lineRule="auto"/>
              <w:rPr>
                <w:rFonts w:ascii="Calibri" w:eastAsia="Times New Roman" w:hAnsi="Calibri" w:cs="Calibri"/>
                <w:b/>
                <w:bCs/>
                <w:color w:val="000000"/>
                <w:lang w:eastAsia="en-IN"/>
              </w:rPr>
            </w:pPr>
            <w:r w:rsidRPr="001F6C7D">
              <w:rPr>
                <w:rFonts w:ascii="Calibri" w:eastAsia="Times New Roman" w:hAnsi="Calibri" w:cs="Calibri"/>
                <w:b/>
                <w:bCs/>
                <w:color w:val="000000"/>
                <w:lang w:eastAsia="en-IN"/>
              </w:rPr>
              <w:t xml:space="preserve">Insurance Cost (in </w:t>
            </w:r>
            <w:proofErr w:type="spellStart"/>
            <w:r w:rsidRPr="001F6C7D">
              <w:rPr>
                <w:rFonts w:ascii="Calibri" w:eastAsia="Times New Roman" w:hAnsi="Calibri" w:cs="Calibri"/>
                <w:b/>
                <w:bCs/>
                <w:color w:val="000000"/>
                <w:lang w:eastAsia="en-IN"/>
              </w:rPr>
              <w:t>Rs</w:t>
            </w:r>
            <w:proofErr w:type="spellEnd"/>
            <w:r w:rsidRPr="001F6C7D">
              <w:rPr>
                <w:rFonts w:ascii="Calibri" w:eastAsia="Times New Roman" w:hAnsi="Calibri" w:cs="Calibri"/>
                <w:b/>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33B04" w14:textId="4A1D2C14"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9.477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BCB5D" w14:textId="3586927E"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10.238</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5907D" w14:textId="17F6BE87"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5.034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50639" w14:textId="67E53CA3"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6.590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C6105" w14:textId="68EC1975"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8.968</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2CC04" w14:textId="69E9B95D" w:rsidR="009B715A" w:rsidRPr="009B715A" w:rsidRDefault="009B715A" w:rsidP="009B715A">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8.474</w:t>
            </w:r>
          </w:p>
        </w:tc>
      </w:tr>
      <w:tr w:rsidR="009B715A" w:rsidRPr="009B715A" w14:paraId="6076E603"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A23016" w14:textId="66ED3F0B" w:rsidR="009B715A" w:rsidRPr="00865F54" w:rsidRDefault="009B715A" w:rsidP="009B715A">
            <w:pPr>
              <w:spacing w:after="0" w:line="240" w:lineRule="auto"/>
              <w:rPr>
                <w:rFonts w:ascii="Calibri" w:eastAsia="Times New Roman" w:hAnsi="Calibri" w:cs="Calibri"/>
                <w:bCs/>
                <w:color w:val="000000"/>
                <w:lang w:eastAsia="en-IN"/>
              </w:rPr>
            </w:pPr>
            <w:r w:rsidRPr="00865F54">
              <w:rPr>
                <w:rFonts w:ascii="Calibri" w:eastAsia="Times New Roman" w:hAnsi="Calibri" w:cs="Calibri"/>
                <w:bCs/>
                <w:color w:val="000000"/>
                <w:lang w:eastAsia="en-IN"/>
              </w:rPr>
              <w:t xml:space="preserve">OD availed (in </w:t>
            </w:r>
            <w:proofErr w:type="spellStart"/>
            <w:r w:rsidRPr="00865F54">
              <w:rPr>
                <w:rFonts w:ascii="Calibri" w:eastAsia="Times New Roman" w:hAnsi="Calibri" w:cs="Calibri"/>
                <w:bCs/>
                <w:color w:val="000000"/>
                <w:lang w:eastAsia="en-IN"/>
              </w:rPr>
              <w:t>Rs</w:t>
            </w:r>
            <w:proofErr w:type="spellEnd"/>
            <w:r w:rsidRPr="00865F54">
              <w:rPr>
                <w:rFonts w:ascii="Calibri" w:eastAsia="Times New Roman" w:hAnsi="Calibri" w:cs="Calibri"/>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C897" w14:textId="77777777" w:rsidR="009B715A" w:rsidRPr="009B715A" w:rsidRDefault="009B715A" w:rsidP="009B715A">
            <w:pPr>
              <w:spacing w:after="0" w:line="240" w:lineRule="auto"/>
              <w:rPr>
                <w:rFonts w:ascii="Arial" w:eastAsia="Times New Roman" w:hAnsi="Arial" w:cs="Arial"/>
                <w:sz w:val="20"/>
                <w:szCs w:val="20"/>
                <w:lang w:eastAsia="en-IN"/>
              </w:rPr>
            </w:pP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E1FFF"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200</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E5CFF"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290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25092"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170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9B1C6" w14:textId="77777777" w:rsidR="009B715A" w:rsidRPr="009B715A" w:rsidRDefault="009B715A" w:rsidP="009B715A">
            <w:pPr>
              <w:spacing w:after="0" w:line="240" w:lineRule="auto"/>
              <w:jc w:val="right"/>
              <w:rPr>
                <w:rFonts w:ascii="Calibri" w:eastAsia="Times New Roman" w:hAnsi="Calibri" w:cs="Calibri"/>
                <w:color w:val="000000"/>
                <w:lang w:eastAsia="en-IN"/>
              </w:rPr>
            </w:pPr>
            <w:r w:rsidRPr="009B715A">
              <w:rPr>
                <w:rFonts w:ascii="Calibri" w:eastAsia="Times New Roman" w:hAnsi="Calibri" w:cs="Calibri"/>
                <w:color w:val="000000"/>
                <w:lang w:eastAsia="en-IN"/>
              </w:rPr>
              <w:t>400</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5F6BB" w14:textId="77777777" w:rsidR="009B715A" w:rsidRPr="009B715A" w:rsidRDefault="009B715A" w:rsidP="009B715A">
            <w:pPr>
              <w:spacing w:after="0" w:line="240" w:lineRule="auto"/>
              <w:jc w:val="right"/>
              <w:rPr>
                <w:rFonts w:ascii="Calibri" w:eastAsia="Times New Roman" w:hAnsi="Calibri" w:cs="Calibri"/>
                <w:lang w:eastAsia="en-IN"/>
              </w:rPr>
            </w:pPr>
            <w:r w:rsidRPr="009B715A">
              <w:rPr>
                <w:rFonts w:ascii="Calibri" w:eastAsia="Times New Roman" w:hAnsi="Calibri" w:cs="Calibri"/>
                <w:lang w:eastAsia="en-IN"/>
              </w:rPr>
              <w:t>443</w:t>
            </w:r>
          </w:p>
        </w:tc>
      </w:tr>
      <w:tr w:rsidR="009B715A" w:rsidRPr="009B715A" w14:paraId="7513F12C"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62EC89" w14:textId="118462C3" w:rsidR="009B715A" w:rsidRPr="001F6C7D" w:rsidRDefault="009B715A" w:rsidP="009B715A">
            <w:pPr>
              <w:spacing w:after="0" w:line="240" w:lineRule="auto"/>
              <w:rPr>
                <w:rFonts w:ascii="Calibri" w:eastAsia="Times New Roman" w:hAnsi="Calibri" w:cs="Calibri"/>
                <w:b/>
                <w:bCs/>
                <w:color w:val="000000"/>
                <w:lang w:eastAsia="en-IN"/>
              </w:rPr>
            </w:pPr>
            <w:r w:rsidRPr="001F6C7D">
              <w:rPr>
                <w:rFonts w:ascii="Calibri" w:eastAsia="Times New Roman" w:hAnsi="Calibri" w:cs="Calibri"/>
                <w:b/>
                <w:bCs/>
                <w:color w:val="000000"/>
                <w:lang w:eastAsia="en-IN"/>
              </w:rPr>
              <w:t xml:space="preserve">OD cost (in </w:t>
            </w:r>
            <w:proofErr w:type="spellStart"/>
            <w:r w:rsidRPr="001F6C7D">
              <w:rPr>
                <w:rFonts w:ascii="Calibri" w:eastAsia="Times New Roman" w:hAnsi="Calibri" w:cs="Calibri"/>
                <w:b/>
                <w:bCs/>
                <w:color w:val="000000"/>
                <w:lang w:eastAsia="en-IN"/>
              </w:rPr>
              <w:t>Rs</w:t>
            </w:r>
            <w:proofErr w:type="spellEnd"/>
            <w:r w:rsidRPr="001F6C7D">
              <w:rPr>
                <w:rFonts w:ascii="Calibri" w:eastAsia="Times New Roman" w:hAnsi="Calibri" w:cs="Calibri"/>
                <w:b/>
                <w:bCs/>
                <w:color w:val="000000"/>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D11E6"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480B7"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11.66</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AED5B"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16.907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0A615"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9.911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04E4A"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23.32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864D8" w14:textId="77777777" w:rsidR="009B715A" w:rsidRPr="009B715A" w:rsidRDefault="009B715A" w:rsidP="009B715A">
            <w:pPr>
              <w:spacing w:after="0" w:line="240" w:lineRule="auto"/>
              <w:jc w:val="right"/>
              <w:rPr>
                <w:rFonts w:ascii="Calibri" w:eastAsia="Times New Roman" w:hAnsi="Calibri" w:cs="Calibri"/>
                <w:b/>
                <w:bCs/>
                <w:color w:val="000000"/>
                <w:lang w:eastAsia="en-IN"/>
              </w:rPr>
            </w:pPr>
            <w:r w:rsidRPr="009B715A">
              <w:rPr>
                <w:rFonts w:ascii="Calibri" w:eastAsia="Times New Roman" w:hAnsi="Calibri" w:cs="Calibri"/>
                <w:b/>
                <w:bCs/>
                <w:color w:val="000000"/>
                <w:lang w:eastAsia="en-IN"/>
              </w:rPr>
              <w:t>25.8269</w:t>
            </w:r>
          </w:p>
        </w:tc>
      </w:tr>
      <w:tr w:rsidR="009B715A" w:rsidRPr="009B715A" w14:paraId="69A10169" w14:textId="77777777" w:rsidTr="00865F54">
        <w:trPr>
          <w:trHeight w:val="315"/>
        </w:trPr>
        <w:tc>
          <w:tcPr>
            <w:tcW w:w="24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816BA" w14:textId="4BF77A8C" w:rsidR="009B715A" w:rsidRPr="001F6C7D" w:rsidRDefault="009B715A" w:rsidP="009B715A">
            <w:pPr>
              <w:spacing w:after="0" w:line="240" w:lineRule="auto"/>
              <w:rPr>
                <w:rFonts w:ascii="Calibri" w:eastAsia="Times New Roman" w:hAnsi="Calibri" w:cs="Calibri"/>
                <w:b/>
                <w:bCs/>
                <w:lang w:eastAsia="en-IN"/>
              </w:rPr>
            </w:pPr>
            <w:r w:rsidRPr="001F6C7D">
              <w:rPr>
                <w:rFonts w:ascii="Calibri" w:eastAsia="Times New Roman" w:hAnsi="Calibri" w:cs="Calibri"/>
                <w:b/>
                <w:bCs/>
                <w:lang w:eastAsia="en-IN"/>
              </w:rPr>
              <w:t xml:space="preserve">Advertising (in </w:t>
            </w:r>
            <w:proofErr w:type="spellStart"/>
            <w:r w:rsidRPr="001F6C7D">
              <w:rPr>
                <w:rFonts w:ascii="Calibri" w:eastAsia="Times New Roman" w:hAnsi="Calibri" w:cs="Calibri"/>
                <w:b/>
                <w:bCs/>
                <w:lang w:eastAsia="en-IN"/>
              </w:rPr>
              <w:t>Rs</w:t>
            </w:r>
            <w:proofErr w:type="spellEnd"/>
            <w:r w:rsidRPr="001F6C7D">
              <w:rPr>
                <w:rFonts w:ascii="Calibri" w:eastAsia="Times New Roman" w:hAnsi="Calibri" w:cs="Calibri"/>
                <w:b/>
                <w:bCs/>
                <w:lang w:eastAsia="en-IN"/>
              </w:rPr>
              <w:t xml:space="preserve"> Cr)</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BAFE68"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E9CAC"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w:t>
            </w:r>
          </w:p>
        </w:tc>
        <w:tc>
          <w:tcPr>
            <w:tcW w:w="127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3180"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B0CC20"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3AC30"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20</w:t>
            </w:r>
          </w:p>
        </w:tc>
        <w:tc>
          <w:tcPr>
            <w:tcW w:w="141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4168A1" w14:textId="777777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eastAsia="Times New Roman" w:hAnsi="Calibri" w:cs="Calibri"/>
                <w:b/>
                <w:bCs/>
                <w:lang w:eastAsia="en-IN"/>
              </w:rPr>
              <w:t>10</w:t>
            </w:r>
          </w:p>
        </w:tc>
      </w:tr>
      <w:tr w:rsidR="009B715A" w:rsidRPr="009B715A" w14:paraId="2E4F9E84" w14:textId="77777777" w:rsidTr="00865F54">
        <w:trPr>
          <w:trHeight w:val="315"/>
        </w:trPr>
        <w:tc>
          <w:tcPr>
            <w:tcW w:w="24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40DA82E" w14:textId="7025225A" w:rsidR="009B715A" w:rsidRPr="001F6C7D" w:rsidRDefault="009B715A" w:rsidP="009B715A">
            <w:pPr>
              <w:spacing w:after="0" w:line="240" w:lineRule="auto"/>
              <w:ind w:left="720" w:hanging="720"/>
              <w:rPr>
                <w:rFonts w:ascii="Calibri" w:eastAsia="Times New Roman" w:hAnsi="Calibri" w:cs="Calibri"/>
                <w:b/>
                <w:bCs/>
                <w:lang w:eastAsia="en-IN"/>
              </w:rPr>
            </w:pPr>
            <w:r w:rsidRPr="001F6C7D">
              <w:rPr>
                <w:rFonts w:ascii="Calibri" w:eastAsia="Times New Roman" w:hAnsi="Calibri" w:cs="Calibri"/>
                <w:b/>
                <w:bCs/>
                <w:lang w:eastAsia="en-IN"/>
              </w:rPr>
              <w:t xml:space="preserve">TOTAL COST (in </w:t>
            </w:r>
            <w:proofErr w:type="spellStart"/>
            <w:r w:rsidRPr="001F6C7D">
              <w:rPr>
                <w:rFonts w:ascii="Calibri" w:eastAsia="Times New Roman" w:hAnsi="Calibri" w:cs="Calibri"/>
                <w:b/>
                <w:bCs/>
                <w:lang w:eastAsia="en-IN"/>
              </w:rPr>
              <w:t>Rs</w:t>
            </w:r>
            <w:proofErr w:type="spellEnd"/>
            <w:r w:rsidRPr="001F6C7D">
              <w:rPr>
                <w:rFonts w:ascii="Calibri" w:eastAsia="Times New Roman" w:hAnsi="Calibri" w:cs="Calibri"/>
                <w:b/>
                <w:bCs/>
                <w:lang w:eastAsia="en-IN"/>
              </w:rPr>
              <w:t xml:space="preserve"> Cr)</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9B83D" w14:textId="748B3FC0"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4898.694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1DD999" w14:textId="5398957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6701.203</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318977" w14:textId="6361ACF0"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5406.351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736DA1" w14:textId="2E223634"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5285.341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417355" w14:textId="2397FD07"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3783.825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F26669" w14:textId="207771B6" w:rsidR="009B715A" w:rsidRPr="009B715A" w:rsidRDefault="009B715A" w:rsidP="009B715A">
            <w:pPr>
              <w:spacing w:after="0" w:line="240" w:lineRule="auto"/>
              <w:jc w:val="right"/>
              <w:rPr>
                <w:rFonts w:ascii="Calibri" w:eastAsia="Times New Roman" w:hAnsi="Calibri" w:cs="Calibri"/>
                <w:b/>
                <w:bCs/>
                <w:lang w:eastAsia="en-IN"/>
              </w:rPr>
            </w:pPr>
            <w:r w:rsidRPr="009B715A">
              <w:rPr>
                <w:rFonts w:ascii="Calibri" w:hAnsi="Calibri" w:cs="Calibri"/>
                <w:b/>
                <w:sz w:val="20"/>
                <w:szCs w:val="20"/>
              </w:rPr>
              <w:t>6131.792</w:t>
            </w:r>
          </w:p>
        </w:tc>
      </w:tr>
    </w:tbl>
    <w:p w14:paraId="2BF2AFE6" w14:textId="77777777" w:rsidR="00B91FFB" w:rsidRDefault="00B91FFB" w:rsidP="009B715A">
      <w:pPr>
        <w:rPr>
          <w:sz w:val="24"/>
          <w:szCs w:val="24"/>
        </w:rPr>
      </w:pPr>
    </w:p>
    <w:p w14:paraId="31BAB59C" w14:textId="093B20A5" w:rsidR="009B715A" w:rsidRDefault="003A2AAE" w:rsidP="009B715A">
      <w:pPr>
        <w:rPr>
          <w:sz w:val="24"/>
          <w:szCs w:val="24"/>
        </w:rPr>
      </w:pPr>
      <w:r>
        <w:rPr>
          <w:sz w:val="24"/>
          <w:szCs w:val="24"/>
        </w:rPr>
        <w:t>We calculated the cost of the PMJDY program from 2014-2019. The methodology, sources and assumptions used for calculating each row of the above table is mentioned below-</w:t>
      </w:r>
    </w:p>
    <w:p w14:paraId="61122099" w14:textId="5A25CF27" w:rsidR="003A2AAE" w:rsidRPr="00B91FFB" w:rsidRDefault="003A2AAE" w:rsidP="003A2AAE">
      <w:pPr>
        <w:pStyle w:val="ListParagraph"/>
        <w:numPr>
          <w:ilvl w:val="0"/>
          <w:numId w:val="15"/>
        </w:numPr>
        <w:rPr>
          <w:color w:val="0070C0"/>
          <w:sz w:val="24"/>
          <w:szCs w:val="24"/>
        </w:rPr>
      </w:pPr>
      <w:r w:rsidRPr="00B91FFB">
        <w:rPr>
          <w:b/>
          <w:sz w:val="24"/>
          <w:szCs w:val="24"/>
        </w:rPr>
        <w:t xml:space="preserve">No. of Beneficiaries and No. of </w:t>
      </w:r>
      <w:proofErr w:type="spellStart"/>
      <w:r w:rsidRPr="00B91FFB">
        <w:rPr>
          <w:b/>
          <w:sz w:val="24"/>
          <w:szCs w:val="24"/>
        </w:rPr>
        <w:t>RuPay</w:t>
      </w:r>
      <w:proofErr w:type="spellEnd"/>
      <w:r w:rsidRPr="00B91FFB">
        <w:rPr>
          <w:b/>
          <w:sz w:val="24"/>
          <w:szCs w:val="24"/>
        </w:rPr>
        <w:t xml:space="preserve"> Beneficiaries</w:t>
      </w:r>
      <w:proofErr w:type="gramStart"/>
      <w:r w:rsidRPr="00B91FFB">
        <w:rPr>
          <w:sz w:val="24"/>
          <w:szCs w:val="24"/>
        </w:rPr>
        <w:t>-  No</w:t>
      </w:r>
      <w:proofErr w:type="gramEnd"/>
      <w:r w:rsidRPr="00B91FFB">
        <w:rPr>
          <w:sz w:val="24"/>
          <w:szCs w:val="24"/>
        </w:rPr>
        <w:t xml:space="preserve">. of Beneficiaries is the total number of bank accounts opened under PMJDY in that particular year. However, not all beneficiaries are entitled with Insurance, Over Draft benefits. Only </w:t>
      </w:r>
      <w:proofErr w:type="spellStart"/>
      <w:r w:rsidRPr="00B91FFB">
        <w:rPr>
          <w:sz w:val="24"/>
          <w:szCs w:val="24"/>
        </w:rPr>
        <w:t>RuPay</w:t>
      </w:r>
      <w:proofErr w:type="spellEnd"/>
      <w:r w:rsidRPr="00B91FFB">
        <w:rPr>
          <w:sz w:val="24"/>
          <w:szCs w:val="24"/>
        </w:rPr>
        <w:t xml:space="preserve"> card holders are entitled to these benefits. Hence we used </w:t>
      </w:r>
      <w:proofErr w:type="spellStart"/>
      <w:r w:rsidRPr="00B91FFB">
        <w:rPr>
          <w:sz w:val="24"/>
          <w:szCs w:val="24"/>
        </w:rPr>
        <w:t>RuPay</w:t>
      </w:r>
      <w:proofErr w:type="spellEnd"/>
      <w:r w:rsidRPr="00B91FFB">
        <w:rPr>
          <w:sz w:val="24"/>
          <w:szCs w:val="24"/>
        </w:rPr>
        <w:t xml:space="preserve"> beneficiaries in calculating the Insurance and Over Draft costs.   </w:t>
      </w:r>
      <w:r w:rsidRPr="00B91FFB">
        <w:rPr>
          <w:b/>
          <w:sz w:val="24"/>
          <w:szCs w:val="24"/>
        </w:rPr>
        <w:t xml:space="preserve">Source </w:t>
      </w:r>
      <w:r w:rsidRPr="00B91FFB">
        <w:rPr>
          <w:sz w:val="24"/>
          <w:szCs w:val="24"/>
        </w:rPr>
        <w:t>-</w:t>
      </w:r>
      <w:r w:rsidRPr="003A2AAE">
        <w:t xml:space="preserve"> </w:t>
      </w:r>
      <w:r w:rsidRPr="00B91FFB">
        <w:rPr>
          <w:color w:val="000000" w:themeColor="text1"/>
          <w:sz w:val="24"/>
          <w:szCs w:val="24"/>
        </w:rPr>
        <w:t xml:space="preserve">https://www.pmjdy.gov.in/Archive       </w:t>
      </w:r>
    </w:p>
    <w:p w14:paraId="6B7B5032" w14:textId="77777777" w:rsidR="003A2AAE" w:rsidRDefault="003A2AAE" w:rsidP="003A2AAE">
      <w:pPr>
        <w:pStyle w:val="ListParagraph"/>
        <w:rPr>
          <w:color w:val="0070C0"/>
          <w:sz w:val="24"/>
          <w:szCs w:val="24"/>
        </w:rPr>
      </w:pPr>
    </w:p>
    <w:p w14:paraId="44DDBA26" w14:textId="2FDBEAFD" w:rsidR="003A2AAE" w:rsidRPr="006A10AC" w:rsidRDefault="006A10AC" w:rsidP="003A2AAE">
      <w:pPr>
        <w:pStyle w:val="ListParagraph"/>
        <w:numPr>
          <w:ilvl w:val="0"/>
          <w:numId w:val="15"/>
        </w:numPr>
        <w:rPr>
          <w:b/>
          <w:sz w:val="24"/>
          <w:szCs w:val="24"/>
        </w:rPr>
      </w:pPr>
      <w:r>
        <w:rPr>
          <w:b/>
          <w:sz w:val="24"/>
          <w:szCs w:val="24"/>
        </w:rPr>
        <w:t>Bank Branches,</w:t>
      </w:r>
      <w:r w:rsidRPr="006A10AC">
        <w:rPr>
          <w:b/>
          <w:sz w:val="24"/>
          <w:szCs w:val="24"/>
        </w:rPr>
        <w:t xml:space="preserve"> Bank Branches opened due to PMJDY</w:t>
      </w:r>
      <w:r>
        <w:rPr>
          <w:b/>
          <w:sz w:val="24"/>
          <w:szCs w:val="24"/>
        </w:rPr>
        <w:t xml:space="preserve"> and </w:t>
      </w:r>
      <w:r>
        <w:rPr>
          <w:rFonts w:ascii="Calibri" w:eastAsia="Times New Roman" w:hAnsi="Calibri" w:cs="Calibri"/>
          <w:b/>
          <w:bCs/>
          <w:color w:val="000000"/>
          <w:lang w:eastAsia="en-IN"/>
        </w:rPr>
        <w:t xml:space="preserve">Cumulative sum of </w:t>
      </w:r>
      <w:r w:rsidRPr="009B715A">
        <w:rPr>
          <w:rFonts w:ascii="Calibri" w:eastAsia="Times New Roman" w:hAnsi="Calibri" w:cs="Calibri"/>
          <w:b/>
          <w:bCs/>
          <w:color w:val="000000"/>
          <w:lang w:eastAsia="en-IN"/>
        </w:rPr>
        <w:t>Branches</w:t>
      </w:r>
      <w:r>
        <w:rPr>
          <w:rFonts w:ascii="Calibri" w:eastAsia="Times New Roman" w:hAnsi="Calibri" w:cs="Calibri"/>
          <w:b/>
          <w:bCs/>
          <w:color w:val="000000"/>
          <w:lang w:eastAsia="en-IN"/>
        </w:rPr>
        <w:t xml:space="preserve"> - </w:t>
      </w:r>
      <w:r>
        <w:rPr>
          <w:sz w:val="24"/>
          <w:szCs w:val="24"/>
        </w:rPr>
        <w:t xml:space="preserve">Bank Branches represents the total number of banks in rural India in that particular year. To find the bank branches opened due to PMJDY we assumed that 50% of newly opened branches in a particular year </w:t>
      </w:r>
      <w:proofErr w:type="gramStart"/>
      <w:r>
        <w:rPr>
          <w:sz w:val="24"/>
          <w:szCs w:val="24"/>
        </w:rPr>
        <w:t>is</w:t>
      </w:r>
      <w:proofErr w:type="gramEnd"/>
      <w:r>
        <w:rPr>
          <w:sz w:val="24"/>
          <w:szCs w:val="24"/>
        </w:rPr>
        <w:t xml:space="preserve"> due to PMJDY. Cumulative sum of Branches is from 2014 -2019.</w:t>
      </w:r>
    </w:p>
    <w:p w14:paraId="79BD702D" w14:textId="684A3E28" w:rsidR="006A10AC" w:rsidRDefault="006A10AC" w:rsidP="006A10AC">
      <w:pPr>
        <w:pStyle w:val="ListParagraph"/>
        <w:rPr>
          <w:sz w:val="24"/>
          <w:szCs w:val="24"/>
        </w:rPr>
      </w:pPr>
      <w:r>
        <w:rPr>
          <w:b/>
          <w:sz w:val="24"/>
          <w:szCs w:val="24"/>
        </w:rPr>
        <w:t>Source -</w:t>
      </w:r>
      <w:r w:rsidRPr="006A10AC">
        <w:t xml:space="preserve"> </w:t>
      </w:r>
      <w:hyperlink r:id="rId9" w:history="1">
        <w:r w:rsidRPr="001D6E13">
          <w:rPr>
            <w:rStyle w:val="Hyperlink"/>
            <w:sz w:val="24"/>
            <w:szCs w:val="24"/>
          </w:rPr>
          <w:t>https://rbi.org.in/scripts/AnnualReportPublications.aspx?Id=1288</w:t>
        </w:r>
      </w:hyperlink>
    </w:p>
    <w:p w14:paraId="09E25E79" w14:textId="77777777" w:rsidR="006A10AC" w:rsidRDefault="006A10AC" w:rsidP="006A10AC">
      <w:pPr>
        <w:pStyle w:val="ListParagraph"/>
        <w:rPr>
          <w:sz w:val="24"/>
          <w:szCs w:val="24"/>
        </w:rPr>
      </w:pPr>
    </w:p>
    <w:p w14:paraId="283B6B71" w14:textId="77777777" w:rsidR="003203E9" w:rsidRPr="003203E9" w:rsidRDefault="006A10AC" w:rsidP="006A10AC">
      <w:pPr>
        <w:pStyle w:val="ListParagraph"/>
        <w:numPr>
          <w:ilvl w:val="0"/>
          <w:numId w:val="15"/>
        </w:numPr>
        <w:rPr>
          <w:b/>
          <w:sz w:val="24"/>
          <w:szCs w:val="24"/>
        </w:rPr>
      </w:pPr>
      <w:r>
        <w:rPr>
          <w:b/>
          <w:sz w:val="24"/>
          <w:szCs w:val="24"/>
        </w:rPr>
        <w:t xml:space="preserve">Average Operating Cost of a Bank Branch- </w:t>
      </w:r>
      <w:r>
        <w:rPr>
          <w:sz w:val="24"/>
          <w:szCs w:val="24"/>
        </w:rPr>
        <w:t>To calculate this figure we considered top 3 banks participating in the scheme</w:t>
      </w:r>
      <w:r w:rsidR="00B4087C">
        <w:rPr>
          <w:sz w:val="24"/>
          <w:szCs w:val="24"/>
        </w:rPr>
        <w:t xml:space="preserve"> (SBI</w:t>
      </w:r>
      <w:proofErr w:type="gramStart"/>
      <w:r w:rsidR="00B4087C">
        <w:rPr>
          <w:sz w:val="24"/>
          <w:szCs w:val="24"/>
        </w:rPr>
        <w:t>,HDFC</w:t>
      </w:r>
      <w:proofErr w:type="gramEnd"/>
      <w:r w:rsidR="00B4087C">
        <w:rPr>
          <w:sz w:val="24"/>
          <w:szCs w:val="24"/>
        </w:rPr>
        <w:t xml:space="preserve"> and BOB) and found the average operating cost of each bank and then took the weighted average cost of it. Table 1 in Appendix shows this calculation.</w:t>
      </w:r>
      <w:r w:rsidR="00C672A4">
        <w:rPr>
          <w:sz w:val="24"/>
          <w:szCs w:val="24"/>
        </w:rPr>
        <w:t xml:space="preserve"> </w:t>
      </w:r>
    </w:p>
    <w:p w14:paraId="57B4742D" w14:textId="66CE4661" w:rsidR="006A10AC" w:rsidRPr="003203E9" w:rsidRDefault="00C672A4" w:rsidP="003203E9">
      <w:pPr>
        <w:pStyle w:val="ListParagraph"/>
        <w:ind w:left="644"/>
        <w:rPr>
          <w:b/>
          <w:sz w:val="24"/>
          <w:szCs w:val="24"/>
        </w:rPr>
      </w:pPr>
      <w:r w:rsidRPr="003203E9">
        <w:rPr>
          <w:b/>
          <w:sz w:val="24"/>
          <w:szCs w:val="24"/>
        </w:rPr>
        <w:t>Source –</w:t>
      </w:r>
      <w:r w:rsidR="00B91FFB" w:rsidRPr="00B91FFB">
        <w:t xml:space="preserve"> </w:t>
      </w:r>
      <w:r w:rsidR="00B91FFB" w:rsidRPr="00B91FFB">
        <w:rPr>
          <w:sz w:val="24"/>
          <w:szCs w:val="24"/>
        </w:rPr>
        <w:t>https://www.moneycontrol.com/financials/bankbaroda/profit-lossVI/BOB#BOB</w:t>
      </w:r>
    </w:p>
    <w:p w14:paraId="7D261B78" w14:textId="77777777" w:rsidR="00C672A4" w:rsidRPr="00C672A4" w:rsidRDefault="00C672A4" w:rsidP="00C672A4">
      <w:pPr>
        <w:pStyle w:val="ListParagraph"/>
        <w:rPr>
          <w:b/>
          <w:sz w:val="24"/>
          <w:szCs w:val="24"/>
        </w:rPr>
      </w:pPr>
    </w:p>
    <w:p w14:paraId="722EC4D4" w14:textId="3A85355D" w:rsidR="00C672A4" w:rsidRPr="00865F54" w:rsidRDefault="00C672A4" w:rsidP="006A10AC">
      <w:pPr>
        <w:pStyle w:val="ListParagraph"/>
        <w:numPr>
          <w:ilvl w:val="0"/>
          <w:numId w:val="15"/>
        </w:numPr>
        <w:rPr>
          <w:b/>
          <w:sz w:val="24"/>
          <w:szCs w:val="24"/>
        </w:rPr>
      </w:pPr>
      <w:r>
        <w:rPr>
          <w:b/>
          <w:sz w:val="24"/>
          <w:szCs w:val="24"/>
        </w:rPr>
        <w:t xml:space="preserve">Deposit and Deposits earning- </w:t>
      </w:r>
      <w:r w:rsidR="00865F54">
        <w:rPr>
          <w:sz w:val="24"/>
          <w:szCs w:val="24"/>
        </w:rPr>
        <w:t>Deposit earning was calculated by multiplying Deposits by 0.1199 (earning of bank per rupee of deposit)</w:t>
      </w:r>
    </w:p>
    <w:p w14:paraId="235D0EAC" w14:textId="77777777" w:rsidR="00865F54" w:rsidRPr="00865F54" w:rsidRDefault="00865F54" w:rsidP="00865F54">
      <w:pPr>
        <w:pStyle w:val="ListParagraph"/>
        <w:rPr>
          <w:b/>
          <w:sz w:val="24"/>
          <w:szCs w:val="24"/>
        </w:rPr>
      </w:pPr>
    </w:p>
    <w:p w14:paraId="35AA088F" w14:textId="07245BBF" w:rsidR="00727B88" w:rsidRPr="00B91FFB" w:rsidRDefault="00865F54" w:rsidP="00727B88">
      <w:pPr>
        <w:pStyle w:val="ListParagraph"/>
        <w:numPr>
          <w:ilvl w:val="0"/>
          <w:numId w:val="15"/>
        </w:numPr>
        <w:rPr>
          <w:b/>
          <w:sz w:val="24"/>
          <w:szCs w:val="24"/>
        </w:rPr>
      </w:pPr>
      <w:r w:rsidRPr="00B91FFB">
        <w:rPr>
          <w:b/>
          <w:sz w:val="24"/>
          <w:szCs w:val="24"/>
        </w:rPr>
        <w:t xml:space="preserve">Insurance cost per person and Insurance cost- </w:t>
      </w:r>
      <w:r w:rsidRPr="00B91FFB">
        <w:rPr>
          <w:sz w:val="24"/>
          <w:szCs w:val="24"/>
        </w:rPr>
        <w:t xml:space="preserve">The method used to calculate Insurance cost per person is shown in Table 2 in Appendix. Insurance cost was found by using the formula </w:t>
      </w:r>
      <w:r w:rsidRPr="00B91FFB">
        <w:rPr>
          <w:b/>
          <w:sz w:val="24"/>
          <w:szCs w:val="24"/>
        </w:rPr>
        <w:t>Insurance cost= insurance cost per person * No. of Beneficiaries * Insurance claim percentage</w:t>
      </w:r>
      <w:r w:rsidRPr="00B91FFB">
        <w:rPr>
          <w:sz w:val="24"/>
          <w:szCs w:val="24"/>
        </w:rPr>
        <w:t xml:space="preserve"> Insurance claim percentage was found from the article given in source about 2018 data.  </w:t>
      </w:r>
    </w:p>
    <w:p w14:paraId="2DD18EEA" w14:textId="674C3754" w:rsidR="00727B88" w:rsidRDefault="00727B88" w:rsidP="00727B88">
      <w:pPr>
        <w:pStyle w:val="ListParagraph"/>
      </w:pPr>
      <w:r>
        <w:rPr>
          <w:b/>
          <w:sz w:val="24"/>
          <w:szCs w:val="24"/>
        </w:rPr>
        <w:t>Source -</w:t>
      </w:r>
      <w:r w:rsidRPr="00727B88">
        <w:t xml:space="preserve"> </w:t>
      </w:r>
      <w:hyperlink r:id="rId10" w:history="1">
        <w:r w:rsidRPr="001D6E13">
          <w:rPr>
            <w:rStyle w:val="Hyperlink"/>
          </w:rPr>
          <w:t>https://economictimes.indiatimes.com/industry/banking/finance/insure/over-5000-life-insurance-claims-under-pmjdy-so-far-rti-reply/articleshow/62921237.cms?from=mdr#:~:text=It%20also%20said%20that%20under,paid%20to%202%2C340%20eligible%20claimants</w:t>
        </w:r>
      </w:hyperlink>
      <w:r w:rsidRPr="00727B88">
        <w:t>.</w:t>
      </w:r>
    </w:p>
    <w:p w14:paraId="648DF983" w14:textId="1CF673AD" w:rsidR="00727B88" w:rsidRDefault="00727B88" w:rsidP="00727B88">
      <w:pPr>
        <w:pStyle w:val="ListParagraph"/>
        <w:rPr>
          <w:sz w:val="24"/>
          <w:szCs w:val="24"/>
        </w:rPr>
      </w:pPr>
      <w:hyperlink r:id="rId11" w:history="1">
        <w:r w:rsidRPr="00727B88">
          <w:rPr>
            <w:rStyle w:val="Hyperlink"/>
            <w:sz w:val="24"/>
            <w:szCs w:val="24"/>
          </w:rPr>
          <w:t>https://www.irdai.gov.in/ADMINCMS/cms/Uploadedfiles/Hand%20Book%202019-20.pdf</w:t>
        </w:r>
      </w:hyperlink>
    </w:p>
    <w:p w14:paraId="18E06D08" w14:textId="77777777" w:rsidR="00B91FFB" w:rsidRDefault="00B91FFB" w:rsidP="00727B88">
      <w:pPr>
        <w:pStyle w:val="ListParagraph"/>
        <w:rPr>
          <w:sz w:val="24"/>
          <w:szCs w:val="24"/>
        </w:rPr>
      </w:pPr>
    </w:p>
    <w:p w14:paraId="35C0678D" w14:textId="25F2E2E9" w:rsidR="00727B88" w:rsidRDefault="00727B88" w:rsidP="00727B88">
      <w:pPr>
        <w:pStyle w:val="ListParagraph"/>
        <w:numPr>
          <w:ilvl w:val="0"/>
          <w:numId w:val="15"/>
        </w:numPr>
        <w:rPr>
          <w:sz w:val="24"/>
          <w:szCs w:val="24"/>
        </w:rPr>
      </w:pPr>
      <w:r w:rsidRPr="00727B88">
        <w:rPr>
          <w:b/>
          <w:sz w:val="24"/>
          <w:szCs w:val="24"/>
        </w:rPr>
        <w:t>Over draft Availed and Over draft cost</w:t>
      </w:r>
      <w:r>
        <w:rPr>
          <w:sz w:val="24"/>
          <w:szCs w:val="24"/>
        </w:rPr>
        <w:t>- Data source for Over Draft Availed under PMJDY scheme is mentioned.  Over draft was calculated using formula-</w:t>
      </w:r>
    </w:p>
    <w:p w14:paraId="2723DD70" w14:textId="54EA45EB" w:rsidR="00727B88" w:rsidRDefault="00727B88" w:rsidP="00727B88">
      <w:pPr>
        <w:pStyle w:val="ListParagraph"/>
        <w:ind w:left="644"/>
        <w:rPr>
          <w:sz w:val="24"/>
          <w:szCs w:val="24"/>
        </w:rPr>
      </w:pPr>
      <w:r>
        <w:rPr>
          <w:b/>
          <w:sz w:val="24"/>
          <w:szCs w:val="24"/>
        </w:rPr>
        <w:t>Over draft cost = over draft availed* default rate on over draft</w:t>
      </w:r>
      <w:r w:rsidRPr="00727B88">
        <w:rPr>
          <w:sz w:val="24"/>
          <w:szCs w:val="24"/>
        </w:rPr>
        <w:t>.</w:t>
      </w:r>
    </w:p>
    <w:p w14:paraId="0BBE9194" w14:textId="77777777" w:rsidR="00727B88" w:rsidRDefault="00727B88" w:rsidP="00727B88">
      <w:pPr>
        <w:pStyle w:val="ListParagraph"/>
        <w:ind w:left="644"/>
        <w:rPr>
          <w:sz w:val="24"/>
          <w:szCs w:val="24"/>
        </w:rPr>
      </w:pPr>
      <w:r>
        <w:rPr>
          <w:sz w:val="24"/>
          <w:szCs w:val="24"/>
        </w:rPr>
        <w:t xml:space="preserve">We assumed default rate on over draft as average default rate on loans in rural </w:t>
      </w:r>
      <w:proofErr w:type="spellStart"/>
      <w:proofErr w:type="gramStart"/>
      <w:r>
        <w:rPr>
          <w:sz w:val="24"/>
          <w:szCs w:val="24"/>
        </w:rPr>
        <w:t>india</w:t>
      </w:r>
      <w:proofErr w:type="spellEnd"/>
      <w:proofErr w:type="gramEnd"/>
      <w:r>
        <w:rPr>
          <w:sz w:val="24"/>
          <w:szCs w:val="24"/>
        </w:rPr>
        <w:t xml:space="preserve"> which was 5.83%.</w:t>
      </w:r>
    </w:p>
    <w:p w14:paraId="2C2971F6" w14:textId="1139DB8C" w:rsidR="001F6C7D" w:rsidRDefault="001F6C7D" w:rsidP="00727B88">
      <w:pPr>
        <w:pStyle w:val="ListParagraph"/>
        <w:ind w:left="644"/>
        <w:rPr>
          <w:sz w:val="24"/>
          <w:szCs w:val="24"/>
        </w:rPr>
      </w:pPr>
      <w:r>
        <w:rPr>
          <w:sz w:val="24"/>
          <w:szCs w:val="24"/>
        </w:rPr>
        <w:t>Source -</w:t>
      </w:r>
      <w:r w:rsidRPr="001F6C7D">
        <w:t xml:space="preserve"> </w:t>
      </w:r>
      <w:hyperlink r:id="rId12" w:history="1">
        <w:r w:rsidRPr="001D6E13">
          <w:rPr>
            <w:rStyle w:val="Hyperlink"/>
            <w:sz w:val="24"/>
            <w:szCs w:val="24"/>
          </w:rPr>
          <w:t>https://rbi.org.in/scripts/AnnualReportPublications.aspx?Id=1288</w:t>
        </w:r>
      </w:hyperlink>
      <w:r>
        <w:rPr>
          <w:sz w:val="24"/>
          <w:szCs w:val="24"/>
        </w:rPr>
        <w:t>,</w:t>
      </w:r>
    </w:p>
    <w:p w14:paraId="0F036B59" w14:textId="7618789D" w:rsidR="001F6C7D" w:rsidRDefault="001F6C7D" w:rsidP="00727B88">
      <w:pPr>
        <w:pStyle w:val="ListParagraph"/>
        <w:ind w:left="644"/>
        <w:rPr>
          <w:sz w:val="24"/>
          <w:szCs w:val="24"/>
        </w:rPr>
      </w:pPr>
      <w:hyperlink r:id="rId13" w:history="1">
        <w:r w:rsidRPr="001D6E13">
          <w:rPr>
            <w:rStyle w:val="Hyperlink"/>
            <w:sz w:val="24"/>
            <w:szCs w:val="24"/>
          </w:rPr>
          <w:t>https://www.dvara.com/research/wp-content/uploads/2013/04/Cost-of-Delivering-Rural-Credit-in-India.pdf</w:t>
        </w:r>
      </w:hyperlink>
      <w:r>
        <w:rPr>
          <w:sz w:val="24"/>
          <w:szCs w:val="24"/>
        </w:rPr>
        <w:t xml:space="preserve"> </w:t>
      </w:r>
    </w:p>
    <w:p w14:paraId="23D81DF7" w14:textId="77777777" w:rsidR="001F6C7D" w:rsidRDefault="001F6C7D" w:rsidP="00727B88">
      <w:pPr>
        <w:pStyle w:val="ListParagraph"/>
        <w:ind w:left="644"/>
        <w:rPr>
          <w:sz w:val="24"/>
          <w:szCs w:val="24"/>
        </w:rPr>
      </w:pPr>
    </w:p>
    <w:p w14:paraId="35025B08" w14:textId="77777777" w:rsidR="001F6C7D" w:rsidRDefault="001F6C7D" w:rsidP="00727B88">
      <w:pPr>
        <w:pStyle w:val="ListParagraph"/>
        <w:ind w:left="644"/>
        <w:rPr>
          <w:sz w:val="24"/>
          <w:szCs w:val="24"/>
        </w:rPr>
      </w:pPr>
    </w:p>
    <w:p w14:paraId="6463E31C" w14:textId="23BA7D87" w:rsidR="001F6C7D" w:rsidRDefault="001F6C7D" w:rsidP="001F6C7D">
      <w:pPr>
        <w:pStyle w:val="ListParagraph"/>
        <w:numPr>
          <w:ilvl w:val="0"/>
          <w:numId w:val="15"/>
        </w:numPr>
        <w:rPr>
          <w:sz w:val="24"/>
          <w:szCs w:val="24"/>
        </w:rPr>
      </w:pPr>
      <w:r w:rsidRPr="001F6C7D">
        <w:rPr>
          <w:b/>
          <w:sz w:val="24"/>
          <w:szCs w:val="24"/>
        </w:rPr>
        <w:lastRenderedPageBreak/>
        <w:t>Advertisement Cost</w:t>
      </w:r>
      <w:r>
        <w:rPr>
          <w:sz w:val="24"/>
          <w:szCs w:val="24"/>
        </w:rPr>
        <w:t xml:space="preserve">- </w:t>
      </w:r>
      <w:proofErr w:type="gramStart"/>
      <w:r>
        <w:rPr>
          <w:sz w:val="24"/>
          <w:szCs w:val="24"/>
        </w:rPr>
        <w:t>The</w:t>
      </w:r>
      <w:proofErr w:type="gramEnd"/>
      <w:r>
        <w:rPr>
          <w:sz w:val="24"/>
          <w:szCs w:val="24"/>
        </w:rPr>
        <w:t xml:space="preserve"> Below article tells us that about Rs100cr was going to be spent on PMJDY advertisement. So we divided it in 5 years (2014-2018 initially stated duration of program )  </w:t>
      </w:r>
    </w:p>
    <w:p w14:paraId="446E5DAA" w14:textId="2207CEA6" w:rsidR="001F6C7D" w:rsidRDefault="001F6C7D" w:rsidP="001F6C7D">
      <w:pPr>
        <w:pStyle w:val="ListParagraph"/>
        <w:ind w:left="644"/>
        <w:rPr>
          <w:sz w:val="24"/>
          <w:szCs w:val="24"/>
        </w:rPr>
      </w:pPr>
      <w:r>
        <w:rPr>
          <w:b/>
          <w:sz w:val="24"/>
          <w:szCs w:val="24"/>
        </w:rPr>
        <w:t xml:space="preserve">Source </w:t>
      </w:r>
      <w:r w:rsidRPr="001F6C7D">
        <w:rPr>
          <w:sz w:val="24"/>
          <w:szCs w:val="24"/>
        </w:rPr>
        <w:t>-</w:t>
      </w:r>
      <w:r w:rsidRPr="001F6C7D">
        <w:t xml:space="preserve"> </w:t>
      </w:r>
      <w:hyperlink r:id="rId14" w:history="1">
        <w:r w:rsidR="00B91FFB" w:rsidRPr="001D6E13">
          <w:rPr>
            <w:rStyle w:val="Hyperlink"/>
            <w:sz w:val="24"/>
            <w:szCs w:val="24"/>
          </w:rPr>
          <w:t>https://economictimes.indiatimes.com/industry/services/advertising/pms-jan-dhan-yojana-government-to-spend-more-than-rs-100-crore-on-advertising-the-scheme/articleshow/41552796.cms</w:t>
        </w:r>
      </w:hyperlink>
    </w:p>
    <w:p w14:paraId="74C379AF" w14:textId="77777777" w:rsidR="00B91FFB" w:rsidRPr="001F6C7D" w:rsidRDefault="00B91FFB" w:rsidP="001F6C7D">
      <w:pPr>
        <w:pStyle w:val="ListParagraph"/>
        <w:ind w:left="644"/>
        <w:rPr>
          <w:sz w:val="24"/>
          <w:szCs w:val="24"/>
        </w:rPr>
      </w:pPr>
    </w:p>
    <w:p w14:paraId="366B14A1" w14:textId="5E2CE54F" w:rsidR="001F6C7D" w:rsidRDefault="001F6C7D" w:rsidP="001F6C7D">
      <w:pPr>
        <w:pStyle w:val="ListParagraph"/>
        <w:numPr>
          <w:ilvl w:val="0"/>
          <w:numId w:val="15"/>
        </w:numPr>
        <w:rPr>
          <w:sz w:val="24"/>
          <w:szCs w:val="24"/>
        </w:rPr>
      </w:pPr>
      <w:r w:rsidRPr="001F6C7D">
        <w:rPr>
          <w:b/>
          <w:sz w:val="24"/>
          <w:szCs w:val="24"/>
        </w:rPr>
        <w:t>Total Cost</w:t>
      </w:r>
      <w:r>
        <w:rPr>
          <w:sz w:val="24"/>
          <w:szCs w:val="24"/>
        </w:rPr>
        <w:t xml:space="preserve"> – was calculated using the formula –</w:t>
      </w:r>
    </w:p>
    <w:p w14:paraId="79FB193F" w14:textId="7D73F3FB" w:rsidR="001F6C7D" w:rsidRDefault="001F6C7D" w:rsidP="001F6C7D">
      <w:pPr>
        <w:pStyle w:val="ListParagraph"/>
        <w:ind w:left="644"/>
        <w:rPr>
          <w:sz w:val="24"/>
          <w:szCs w:val="24"/>
        </w:rPr>
      </w:pPr>
      <w:r>
        <w:rPr>
          <w:b/>
          <w:sz w:val="24"/>
          <w:szCs w:val="24"/>
        </w:rPr>
        <w:t xml:space="preserve">Total Cost = Operating cost of all branches – Deposit Earning of Bank + </w:t>
      </w:r>
      <w:proofErr w:type="spellStart"/>
      <w:r>
        <w:rPr>
          <w:b/>
          <w:sz w:val="24"/>
          <w:szCs w:val="24"/>
        </w:rPr>
        <w:t>OverDraft</w:t>
      </w:r>
      <w:proofErr w:type="spellEnd"/>
      <w:r>
        <w:rPr>
          <w:b/>
          <w:sz w:val="24"/>
          <w:szCs w:val="24"/>
        </w:rPr>
        <w:t xml:space="preserve"> Cost+ Insurance Cost + Advertisement Cost</w:t>
      </w:r>
    </w:p>
    <w:p w14:paraId="3A89297B" w14:textId="4D05C7E1" w:rsidR="00727B88" w:rsidRDefault="00727B88" w:rsidP="00727B88">
      <w:pPr>
        <w:pStyle w:val="ListParagraph"/>
        <w:ind w:left="644"/>
        <w:rPr>
          <w:sz w:val="24"/>
          <w:szCs w:val="24"/>
        </w:rPr>
      </w:pPr>
      <w:r>
        <w:rPr>
          <w:sz w:val="24"/>
          <w:szCs w:val="24"/>
        </w:rPr>
        <w:t xml:space="preserve"> </w:t>
      </w:r>
    </w:p>
    <w:p w14:paraId="101CAAB4" w14:textId="77777777" w:rsidR="001F6C7D" w:rsidRDefault="001F6C7D" w:rsidP="00727B88">
      <w:pPr>
        <w:pStyle w:val="ListParagraph"/>
        <w:ind w:left="644"/>
        <w:rPr>
          <w:sz w:val="24"/>
          <w:szCs w:val="24"/>
        </w:rPr>
      </w:pPr>
    </w:p>
    <w:p w14:paraId="36CD6CEB" w14:textId="01D84FB0" w:rsidR="001F6C7D" w:rsidRPr="00EE4DA9" w:rsidRDefault="001F6C7D" w:rsidP="00EE4DA9">
      <w:pPr>
        <w:rPr>
          <w:b/>
          <w:sz w:val="32"/>
          <w:szCs w:val="24"/>
        </w:rPr>
      </w:pPr>
      <w:r w:rsidRPr="00EE4DA9">
        <w:rPr>
          <w:b/>
          <w:sz w:val="32"/>
          <w:szCs w:val="24"/>
        </w:rPr>
        <w:t>Present Value of the Cost</w:t>
      </w:r>
    </w:p>
    <w:tbl>
      <w:tblPr>
        <w:tblW w:w="10207"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1275"/>
        <w:gridCol w:w="1418"/>
        <w:gridCol w:w="1276"/>
        <w:gridCol w:w="1275"/>
        <w:gridCol w:w="1276"/>
        <w:gridCol w:w="1276"/>
        <w:gridCol w:w="1134"/>
      </w:tblGrid>
      <w:tr w:rsidR="00DE754A" w:rsidRPr="001F6C7D" w14:paraId="6142C739" w14:textId="77777777" w:rsidTr="00DE754A">
        <w:trPr>
          <w:trHeight w:val="315"/>
        </w:trPr>
        <w:tc>
          <w:tcPr>
            <w:tcW w:w="1277" w:type="dxa"/>
            <w:tcMar>
              <w:top w:w="30" w:type="dxa"/>
              <w:left w:w="45" w:type="dxa"/>
              <w:bottom w:w="30" w:type="dxa"/>
              <w:right w:w="45" w:type="dxa"/>
            </w:tcMar>
            <w:vAlign w:val="bottom"/>
            <w:hideMark/>
          </w:tcPr>
          <w:p w14:paraId="7E597A2D" w14:textId="77777777" w:rsidR="00DE754A" w:rsidRPr="001F6C7D" w:rsidRDefault="00DE754A" w:rsidP="001F6C7D">
            <w:pPr>
              <w:spacing w:after="0" w:line="240" w:lineRule="auto"/>
              <w:rPr>
                <w:rFonts w:ascii="Arial" w:eastAsia="Times New Roman" w:hAnsi="Arial" w:cs="Arial"/>
                <w:sz w:val="20"/>
                <w:szCs w:val="20"/>
                <w:lang w:eastAsia="en-IN"/>
              </w:rPr>
            </w:pPr>
          </w:p>
        </w:tc>
        <w:tc>
          <w:tcPr>
            <w:tcW w:w="1275" w:type="dxa"/>
            <w:tcMar>
              <w:top w:w="30" w:type="dxa"/>
              <w:left w:w="45" w:type="dxa"/>
              <w:bottom w:w="30" w:type="dxa"/>
              <w:right w:w="45" w:type="dxa"/>
            </w:tcMar>
            <w:vAlign w:val="bottom"/>
            <w:hideMark/>
          </w:tcPr>
          <w:p w14:paraId="30D3B55B"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2014</w:t>
            </w:r>
          </w:p>
        </w:tc>
        <w:tc>
          <w:tcPr>
            <w:tcW w:w="1418" w:type="dxa"/>
            <w:tcMar>
              <w:top w:w="30" w:type="dxa"/>
              <w:left w:w="45" w:type="dxa"/>
              <w:bottom w:w="30" w:type="dxa"/>
              <w:right w:w="45" w:type="dxa"/>
            </w:tcMar>
            <w:vAlign w:val="bottom"/>
            <w:hideMark/>
          </w:tcPr>
          <w:p w14:paraId="44E12851"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2015</w:t>
            </w:r>
          </w:p>
        </w:tc>
        <w:tc>
          <w:tcPr>
            <w:tcW w:w="1276" w:type="dxa"/>
            <w:tcMar>
              <w:top w:w="30" w:type="dxa"/>
              <w:left w:w="45" w:type="dxa"/>
              <w:bottom w:w="30" w:type="dxa"/>
              <w:right w:w="45" w:type="dxa"/>
            </w:tcMar>
            <w:vAlign w:val="bottom"/>
            <w:hideMark/>
          </w:tcPr>
          <w:p w14:paraId="0CD4977A"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2016</w:t>
            </w:r>
          </w:p>
        </w:tc>
        <w:tc>
          <w:tcPr>
            <w:tcW w:w="1275" w:type="dxa"/>
            <w:tcMar>
              <w:top w:w="30" w:type="dxa"/>
              <w:left w:w="45" w:type="dxa"/>
              <w:bottom w:w="30" w:type="dxa"/>
              <w:right w:w="45" w:type="dxa"/>
            </w:tcMar>
            <w:vAlign w:val="bottom"/>
            <w:hideMark/>
          </w:tcPr>
          <w:p w14:paraId="52C3D3F3"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2017</w:t>
            </w:r>
          </w:p>
        </w:tc>
        <w:tc>
          <w:tcPr>
            <w:tcW w:w="1276" w:type="dxa"/>
            <w:tcMar>
              <w:top w:w="30" w:type="dxa"/>
              <w:left w:w="45" w:type="dxa"/>
              <w:bottom w:w="30" w:type="dxa"/>
              <w:right w:w="45" w:type="dxa"/>
            </w:tcMar>
            <w:vAlign w:val="bottom"/>
            <w:hideMark/>
          </w:tcPr>
          <w:p w14:paraId="3DA6E6B2"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2018</w:t>
            </w:r>
          </w:p>
        </w:tc>
        <w:tc>
          <w:tcPr>
            <w:tcW w:w="1276" w:type="dxa"/>
            <w:tcMar>
              <w:top w:w="30" w:type="dxa"/>
              <w:left w:w="45" w:type="dxa"/>
              <w:bottom w:w="30" w:type="dxa"/>
              <w:right w:w="45" w:type="dxa"/>
            </w:tcMar>
            <w:vAlign w:val="bottom"/>
            <w:hideMark/>
          </w:tcPr>
          <w:p w14:paraId="46ED1733"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2019</w:t>
            </w:r>
          </w:p>
        </w:tc>
        <w:tc>
          <w:tcPr>
            <w:tcW w:w="1134" w:type="dxa"/>
            <w:tcMar>
              <w:top w:w="30" w:type="dxa"/>
              <w:left w:w="45" w:type="dxa"/>
              <w:bottom w:w="30" w:type="dxa"/>
              <w:right w:w="45" w:type="dxa"/>
            </w:tcMar>
            <w:vAlign w:val="bottom"/>
            <w:hideMark/>
          </w:tcPr>
          <w:p w14:paraId="109FE5E2" w14:textId="77777777" w:rsidR="00DE754A" w:rsidRPr="001F6C7D" w:rsidRDefault="00DE754A" w:rsidP="001F6C7D">
            <w:pPr>
              <w:spacing w:after="0" w:line="240" w:lineRule="auto"/>
              <w:rPr>
                <w:rFonts w:ascii="Arial" w:eastAsia="Times New Roman" w:hAnsi="Arial" w:cs="Arial"/>
                <w:sz w:val="20"/>
                <w:szCs w:val="20"/>
                <w:lang w:eastAsia="en-IN"/>
              </w:rPr>
            </w:pPr>
          </w:p>
        </w:tc>
      </w:tr>
      <w:tr w:rsidR="00DE754A" w:rsidRPr="001F6C7D" w14:paraId="247E2001" w14:textId="77777777" w:rsidTr="00DE754A">
        <w:trPr>
          <w:trHeight w:val="315"/>
        </w:trPr>
        <w:tc>
          <w:tcPr>
            <w:tcW w:w="1277" w:type="dxa"/>
            <w:tcMar>
              <w:top w:w="30" w:type="dxa"/>
              <w:left w:w="45" w:type="dxa"/>
              <w:bottom w:w="30" w:type="dxa"/>
              <w:right w:w="45" w:type="dxa"/>
            </w:tcMar>
            <w:vAlign w:val="bottom"/>
            <w:hideMark/>
          </w:tcPr>
          <w:p w14:paraId="59E1B16B" w14:textId="77777777" w:rsidR="00DE754A" w:rsidRPr="001F6C7D" w:rsidRDefault="00DE754A" w:rsidP="001F6C7D">
            <w:pPr>
              <w:spacing w:after="0" w:line="240" w:lineRule="auto"/>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TOTAL Cost</w:t>
            </w:r>
          </w:p>
        </w:tc>
        <w:tc>
          <w:tcPr>
            <w:tcW w:w="1275" w:type="dxa"/>
            <w:tcMar>
              <w:top w:w="30" w:type="dxa"/>
              <w:left w:w="45" w:type="dxa"/>
              <w:bottom w:w="30" w:type="dxa"/>
              <w:right w:w="45" w:type="dxa"/>
            </w:tcMar>
            <w:vAlign w:val="bottom"/>
            <w:hideMark/>
          </w:tcPr>
          <w:p w14:paraId="7B92DE66"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4898.694784</w:t>
            </w:r>
          </w:p>
        </w:tc>
        <w:tc>
          <w:tcPr>
            <w:tcW w:w="1418" w:type="dxa"/>
            <w:tcMar>
              <w:top w:w="30" w:type="dxa"/>
              <w:left w:w="45" w:type="dxa"/>
              <w:bottom w:w="30" w:type="dxa"/>
              <w:right w:w="45" w:type="dxa"/>
            </w:tcMar>
            <w:vAlign w:val="bottom"/>
            <w:hideMark/>
          </w:tcPr>
          <w:p w14:paraId="4C6AFC38"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6701.203879</w:t>
            </w:r>
          </w:p>
        </w:tc>
        <w:tc>
          <w:tcPr>
            <w:tcW w:w="1276" w:type="dxa"/>
            <w:tcMar>
              <w:top w:w="30" w:type="dxa"/>
              <w:left w:w="45" w:type="dxa"/>
              <w:bottom w:w="30" w:type="dxa"/>
              <w:right w:w="45" w:type="dxa"/>
            </w:tcMar>
            <w:vAlign w:val="bottom"/>
            <w:hideMark/>
          </w:tcPr>
          <w:p w14:paraId="3F5ADDD0"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5406.351256</w:t>
            </w:r>
          </w:p>
        </w:tc>
        <w:tc>
          <w:tcPr>
            <w:tcW w:w="1275" w:type="dxa"/>
            <w:tcMar>
              <w:top w:w="30" w:type="dxa"/>
              <w:left w:w="45" w:type="dxa"/>
              <w:bottom w:w="30" w:type="dxa"/>
              <w:right w:w="45" w:type="dxa"/>
            </w:tcMar>
            <w:vAlign w:val="bottom"/>
            <w:hideMark/>
          </w:tcPr>
          <w:p w14:paraId="1BFC5CDD"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5285.341104</w:t>
            </w:r>
          </w:p>
        </w:tc>
        <w:tc>
          <w:tcPr>
            <w:tcW w:w="1276" w:type="dxa"/>
            <w:tcMar>
              <w:top w:w="30" w:type="dxa"/>
              <w:left w:w="45" w:type="dxa"/>
              <w:bottom w:w="30" w:type="dxa"/>
              <w:right w:w="45" w:type="dxa"/>
            </w:tcMar>
            <w:vAlign w:val="bottom"/>
            <w:hideMark/>
          </w:tcPr>
          <w:p w14:paraId="3B835E21"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3783.825883</w:t>
            </w:r>
          </w:p>
        </w:tc>
        <w:tc>
          <w:tcPr>
            <w:tcW w:w="1276" w:type="dxa"/>
            <w:tcMar>
              <w:top w:w="30" w:type="dxa"/>
              <w:left w:w="45" w:type="dxa"/>
              <w:bottom w:w="30" w:type="dxa"/>
              <w:right w:w="45" w:type="dxa"/>
            </w:tcMar>
            <w:vAlign w:val="bottom"/>
            <w:hideMark/>
          </w:tcPr>
          <w:p w14:paraId="39BEFBA5"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6131.792107</w:t>
            </w:r>
          </w:p>
        </w:tc>
        <w:tc>
          <w:tcPr>
            <w:tcW w:w="1134" w:type="dxa"/>
            <w:tcMar>
              <w:top w:w="30" w:type="dxa"/>
              <w:left w:w="45" w:type="dxa"/>
              <w:bottom w:w="30" w:type="dxa"/>
              <w:right w:w="45" w:type="dxa"/>
            </w:tcMar>
            <w:vAlign w:val="bottom"/>
            <w:hideMark/>
          </w:tcPr>
          <w:p w14:paraId="6EC8B2BE" w14:textId="77777777" w:rsidR="00DE754A" w:rsidRPr="001F6C7D" w:rsidRDefault="00DE754A" w:rsidP="001F6C7D">
            <w:pPr>
              <w:spacing w:after="0" w:line="240" w:lineRule="auto"/>
              <w:rPr>
                <w:rFonts w:ascii="Arial" w:eastAsia="Times New Roman" w:hAnsi="Arial" w:cs="Arial"/>
                <w:sz w:val="20"/>
                <w:szCs w:val="20"/>
                <w:lang w:eastAsia="en-IN"/>
              </w:rPr>
            </w:pPr>
          </w:p>
        </w:tc>
      </w:tr>
      <w:tr w:rsidR="00DE754A" w:rsidRPr="001F6C7D" w14:paraId="43882DF3" w14:textId="77777777" w:rsidTr="00DE754A">
        <w:trPr>
          <w:trHeight w:val="315"/>
        </w:trPr>
        <w:tc>
          <w:tcPr>
            <w:tcW w:w="1277" w:type="dxa"/>
            <w:tcMar>
              <w:top w:w="30" w:type="dxa"/>
              <w:left w:w="45" w:type="dxa"/>
              <w:bottom w:w="30" w:type="dxa"/>
              <w:right w:w="45" w:type="dxa"/>
            </w:tcMar>
            <w:vAlign w:val="bottom"/>
            <w:hideMark/>
          </w:tcPr>
          <w:p w14:paraId="159E9F4E" w14:textId="6232C965" w:rsidR="00DE754A" w:rsidRPr="001F6C7D" w:rsidRDefault="00DE754A" w:rsidP="001F6C7D">
            <w:pPr>
              <w:spacing w:after="0" w:line="240" w:lineRule="auto"/>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Int</w:t>
            </w:r>
            <w:r>
              <w:rPr>
                <w:rFonts w:ascii="Arial" w:eastAsia="Times New Roman" w:hAnsi="Arial" w:cs="Arial"/>
                <w:b/>
                <w:bCs/>
                <w:sz w:val="20"/>
                <w:szCs w:val="20"/>
                <w:lang w:eastAsia="en-IN"/>
              </w:rPr>
              <w:t>erest</w:t>
            </w:r>
            <w:r w:rsidRPr="001F6C7D">
              <w:rPr>
                <w:rFonts w:ascii="Arial" w:eastAsia="Times New Roman" w:hAnsi="Arial" w:cs="Arial"/>
                <w:b/>
                <w:bCs/>
                <w:sz w:val="20"/>
                <w:szCs w:val="20"/>
                <w:lang w:eastAsia="en-IN"/>
              </w:rPr>
              <w:t xml:space="preserve"> rate</w:t>
            </w:r>
          </w:p>
        </w:tc>
        <w:tc>
          <w:tcPr>
            <w:tcW w:w="1275" w:type="dxa"/>
            <w:tcMar>
              <w:top w:w="30" w:type="dxa"/>
              <w:left w:w="45" w:type="dxa"/>
              <w:bottom w:w="30" w:type="dxa"/>
              <w:right w:w="45" w:type="dxa"/>
            </w:tcMar>
            <w:vAlign w:val="bottom"/>
            <w:hideMark/>
          </w:tcPr>
          <w:p w14:paraId="02B73A30" w14:textId="77777777" w:rsidR="00DE754A" w:rsidRPr="001F6C7D" w:rsidRDefault="00DE754A" w:rsidP="001F6C7D">
            <w:pPr>
              <w:spacing w:after="0" w:line="240" w:lineRule="auto"/>
              <w:rPr>
                <w:rFonts w:ascii="Arial" w:eastAsia="Times New Roman" w:hAnsi="Arial" w:cs="Arial"/>
                <w:sz w:val="20"/>
                <w:szCs w:val="20"/>
                <w:lang w:eastAsia="en-IN"/>
              </w:rPr>
            </w:pPr>
          </w:p>
        </w:tc>
        <w:tc>
          <w:tcPr>
            <w:tcW w:w="1418" w:type="dxa"/>
            <w:tcMar>
              <w:top w:w="30" w:type="dxa"/>
              <w:left w:w="45" w:type="dxa"/>
              <w:bottom w:w="30" w:type="dxa"/>
              <w:right w:w="45" w:type="dxa"/>
            </w:tcMar>
            <w:vAlign w:val="bottom"/>
            <w:hideMark/>
          </w:tcPr>
          <w:p w14:paraId="4A3FF830"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0.0755</w:t>
            </w:r>
          </w:p>
        </w:tc>
        <w:tc>
          <w:tcPr>
            <w:tcW w:w="1276" w:type="dxa"/>
            <w:tcMar>
              <w:top w:w="30" w:type="dxa"/>
              <w:left w:w="45" w:type="dxa"/>
              <w:bottom w:w="30" w:type="dxa"/>
              <w:right w:w="45" w:type="dxa"/>
            </w:tcMar>
            <w:vAlign w:val="bottom"/>
            <w:hideMark/>
          </w:tcPr>
          <w:p w14:paraId="13211E7D"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0.06233</w:t>
            </w:r>
          </w:p>
        </w:tc>
        <w:tc>
          <w:tcPr>
            <w:tcW w:w="1275" w:type="dxa"/>
            <w:tcMar>
              <w:top w:w="30" w:type="dxa"/>
              <w:left w:w="45" w:type="dxa"/>
              <w:bottom w:w="30" w:type="dxa"/>
              <w:right w:w="45" w:type="dxa"/>
            </w:tcMar>
            <w:vAlign w:val="bottom"/>
            <w:hideMark/>
          </w:tcPr>
          <w:p w14:paraId="789B4BBE"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0.0522</w:t>
            </w:r>
          </w:p>
        </w:tc>
        <w:tc>
          <w:tcPr>
            <w:tcW w:w="1276" w:type="dxa"/>
            <w:tcMar>
              <w:top w:w="30" w:type="dxa"/>
              <w:left w:w="45" w:type="dxa"/>
              <w:bottom w:w="30" w:type="dxa"/>
              <w:right w:w="45" w:type="dxa"/>
            </w:tcMar>
            <w:vAlign w:val="bottom"/>
            <w:hideMark/>
          </w:tcPr>
          <w:p w14:paraId="78B5A9E9"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0.04685</w:t>
            </w:r>
          </w:p>
        </w:tc>
        <w:tc>
          <w:tcPr>
            <w:tcW w:w="1276" w:type="dxa"/>
            <w:tcMar>
              <w:top w:w="30" w:type="dxa"/>
              <w:left w:w="45" w:type="dxa"/>
              <w:bottom w:w="30" w:type="dxa"/>
              <w:right w:w="45" w:type="dxa"/>
            </w:tcMar>
            <w:vAlign w:val="bottom"/>
            <w:hideMark/>
          </w:tcPr>
          <w:p w14:paraId="6C445371"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0.064</w:t>
            </w:r>
          </w:p>
        </w:tc>
        <w:tc>
          <w:tcPr>
            <w:tcW w:w="1134" w:type="dxa"/>
            <w:tcMar>
              <w:top w:w="30" w:type="dxa"/>
              <w:left w:w="45" w:type="dxa"/>
              <w:bottom w:w="30" w:type="dxa"/>
              <w:right w:w="45" w:type="dxa"/>
            </w:tcMar>
            <w:vAlign w:val="bottom"/>
            <w:hideMark/>
          </w:tcPr>
          <w:p w14:paraId="14420360" w14:textId="77777777" w:rsidR="00DE754A" w:rsidRPr="001F6C7D" w:rsidRDefault="00DE754A" w:rsidP="001F6C7D">
            <w:pPr>
              <w:spacing w:after="0" w:line="240" w:lineRule="auto"/>
              <w:rPr>
                <w:rFonts w:ascii="Arial" w:eastAsia="Times New Roman" w:hAnsi="Arial" w:cs="Arial"/>
                <w:sz w:val="20"/>
                <w:szCs w:val="20"/>
                <w:lang w:eastAsia="en-IN"/>
              </w:rPr>
            </w:pPr>
          </w:p>
        </w:tc>
      </w:tr>
      <w:tr w:rsidR="00DE754A" w:rsidRPr="001F6C7D" w14:paraId="2631F9E6" w14:textId="77777777" w:rsidTr="00DE754A">
        <w:trPr>
          <w:trHeight w:val="315"/>
        </w:trPr>
        <w:tc>
          <w:tcPr>
            <w:tcW w:w="1277" w:type="dxa"/>
            <w:tcMar>
              <w:top w:w="30" w:type="dxa"/>
              <w:left w:w="45" w:type="dxa"/>
              <w:bottom w:w="30" w:type="dxa"/>
              <w:right w:w="45" w:type="dxa"/>
            </w:tcMar>
            <w:vAlign w:val="bottom"/>
            <w:hideMark/>
          </w:tcPr>
          <w:p w14:paraId="5A57A655" w14:textId="77777777" w:rsidR="00DE754A" w:rsidRPr="001F6C7D" w:rsidRDefault="00DE754A" w:rsidP="001F6C7D">
            <w:pPr>
              <w:spacing w:after="0" w:line="240" w:lineRule="auto"/>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Disc factor</w:t>
            </w:r>
          </w:p>
        </w:tc>
        <w:tc>
          <w:tcPr>
            <w:tcW w:w="1275" w:type="dxa"/>
            <w:tcMar>
              <w:top w:w="30" w:type="dxa"/>
              <w:left w:w="45" w:type="dxa"/>
              <w:bottom w:w="30" w:type="dxa"/>
              <w:right w:w="45" w:type="dxa"/>
            </w:tcMar>
            <w:vAlign w:val="bottom"/>
            <w:hideMark/>
          </w:tcPr>
          <w:p w14:paraId="0A074621"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w:t>
            </w:r>
          </w:p>
        </w:tc>
        <w:tc>
          <w:tcPr>
            <w:tcW w:w="1418" w:type="dxa"/>
            <w:tcMar>
              <w:top w:w="30" w:type="dxa"/>
              <w:left w:w="45" w:type="dxa"/>
              <w:bottom w:w="30" w:type="dxa"/>
              <w:right w:w="45" w:type="dxa"/>
            </w:tcMar>
            <w:vAlign w:val="bottom"/>
            <w:hideMark/>
          </w:tcPr>
          <w:p w14:paraId="541A2093"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1.0755</w:t>
            </w:r>
          </w:p>
        </w:tc>
        <w:tc>
          <w:tcPr>
            <w:tcW w:w="1276" w:type="dxa"/>
            <w:tcMar>
              <w:top w:w="30" w:type="dxa"/>
              <w:left w:w="45" w:type="dxa"/>
              <w:bottom w:w="30" w:type="dxa"/>
              <w:right w:w="45" w:type="dxa"/>
            </w:tcMar>
            <w:vAlign w:val="bottom"/>
            <w:hideMark/>
          </w:tcPr>
          <w:p w14:paraId="09609746"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1.142535915</w:t>
            </w:r>
          </w:p>
        </w:tc>
        <w:tc>
          <w:tcPr>
            <w:tcW w:w="1275" w:type="dxa"/>
            <w:tcMar>
              <w:top w:w="30" w:type="dxa"/>
              <w:left w:w="45" w:type="dxa"/>
              <w:bottom w:w="30" w:type="dxa"/>
              <w:right w:w="45" w:type="dxa"/>
            </w:tcMar>
            <w:vAlign w:val="bottom"/>
            <w:hideMark/>
          </w:tcPr>
          <w:p w14:paraId="5998132C"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1.20217629</w:t>
            </w:r>
          </w:p>
        </w:tc>
        <w:tc>
          <w:tcPr>
            <w:tcW w:w="1276" w:type="dxa"/>
            <w:tcMar>
              <w:top w:w="30" w:type="dxa"/>
              <w:left w:w="45" w:type="dxa"/>
              <w:bottom w:w="30" w:type="dxa"/>
              <w:right w:w="45" w:type="dxa"/>
            </w:tcMar>
            <w:vAlign w:val="bottom"/>
            <w:hideMark/>
          </w:tcPr>
          <w:p w14:paraId="3A246869"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1.258498249</w:t>
            </w:r>
          </w:p>
        </w:tc>
        <w:tc>
          <w:tcPr>
            <w:tcW w:w="1276" w:type="dxa"/>
            <w:tcMar>
              <w:top w:w="30" w:type="dxa"/>
              <w:left w:w="45" w:type="dxa"/>
              <w:bottom w:w="30" w:type="dxa"/>
              <w:right w:w="45" w:type="dxa"/>
            </w:tcMar>
            <w:vAlign w:val="bottom"/>
            <w:hideMark/>
          </w:tcPr>
          <w:p w14:paraId="21C64D6D"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1.339042137</w:t>
            </w:r>
          </w:p>
        </w:tc>
        <w:tc>
          <w:tcPr>
            <w:tcW w:w="1134" w:type="dxa"/>
            <w:tcMar>
              <w:top w:w="30" w:type="dxa"/>
              <w:left w:w="45" w:type="dxa"/>
              <w:bottom w:w="30" w:type="dxa"/>
              <w:right w:w="45" w:type="dxa"/>
            </w:tcMar>
            <w:vAlign w:val="bottom"/>
            <w:hideMark/>
          </w:tcPr>
          <w:p w14:paraId="4F951ACD" w14:textId="77777777" w:rsidR="00DE754A" w:rsidRPr="001F6C7D" w:rsidRDefault="00DE754A" w:rsidP="001F6C7D">
            <w:pPr>
              <w:spacing w:after="0" w:line="240" w:lineRule="auto"/>
              <w:rPr>
                <w:rFonts w:ascii="Arial" w:eastAsia="Times New Roman" w:hAnsi="Arial" w:cs="Arial"/>
                <w:sz w:val="20"/>
                <w:szCs w:val="20"/>
                <w:lang w:eastAsia="en-IN"/>
              </w:rPr>
            </w:pPr>
          </w:p>
        </w:tc>
      </w:tr>
      <w:tr w:rsidR="00DE754A" w:rsidRPr="001F6C7D" w14:paraId="0E147BD1" w14:textId="77777777" w:rsidTr="00DE754A">
        <w:trPr>
          <w:trHeight w:val="315"/>
        </w:trPr>
        <w:tc>
          <w:tcPr>
            <w:tcW w:w="1277" w:type="dxa"/>
            <w:tcMar>
              <w:top w:w="30" w:type="dxa"/>
              <w:left w:w="45" w:type="dxa"/>
              <w:bottom w:w="30" w:type="dxa"/>
              <w:right w:w="45" w:type="dxa"/>
            </w:tcMar>
            <w:vAlign w:val="bottom"/>
            <w:hideMark/>
          </w:tcPr>
          <w:p w14:paraId="664CB4B5" w14:textId="77777777" w:rsidR="00DE754A" w:rsidRPr="001F6C7D" w:rsidRDefault="00DE754A" w:rsidP="001F6C7D">
            <w:pPr>
              <w:spacing w:after="0" w:line="240" w:lineRule="auto"/>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Present Value</w:t>
            </w:r>
          </w:p>
        </w:tc>
        <w:tc>
          <w:tcPr>
            <w:tcW w:w="1275" w:type="dxa"/>
            <w:tcMar>
              <w:top w:w="30" w:type="dxa"/>
              <w:left w:w="45" w:type="dxa"/>
              <w:bottom w:w="30" w:type="dxa"/>
              <w:right w:w="45" w:type="dxa"/>
            </w:tcMar>
            <w:vAlign w:val="bottom"/>
            <w:hideMark/>
          </w:tcPr>
          <w:p w14:paraId="079113B9"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4898.694784</w:t>
            </w:r>
          </w:p>
        </w:tc>
        <w:tc>
          <w:tcPr>
            <w:tcW w:w="1418" w:type="dxa"/>
            <w:tcMar>
              <w:top w:w="30" w:type="dxa"/>
              <w:left w:w="45" w:type="dxa"/>
              <w:bottom w:w="30" w:type="dxa"/>
              <w:right w:w="45" w:type="dxa"/>
            </w:tcMar>
            <w:vAlign w:val="bottom"/>
            <w:hideMark/>
          </w:tcPr>
          <w:p w14:paraId="63AE5F12"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6230.77999</w:t>
            </w:r>
          </w:p>
        </w:tc>
        <w:tc>
          <w:tcPr>
            <w:tcW w:w="1276" w:type="dxa"/>
            <w:tcMar>
              <w:top w:w="30" w:type="dxa"/>
              <w:left w:w="45" w:type="dxa"/>
              <w:bottom w:w="30" w:type="dxa"/>
              <w:right w:w="45" w:type="dxa"/>
            </w:tcMar>
            <w:vAlign w:val="bottom"/>
            <w:hideMark/>
          </w:tcPr>
          <w:p w14:paraId="33821E97"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4731.887361</w:t>
            </w:r>
          </w:p>
        </w:tc>
        <w:tc>
          <w:tcPr>
            <w:tcW w:w="1275" w:type="dxa"/>
            <w:tcMar>
              <w:top w:w="30" w:type="dxa"/>
              <w:left w:w="45" w:type="dxa"/>
              <w:bottom w:w="30" w:type="dxa"/>
              <w:right w:w="45" w:type="dxa"/>
            </w:tcMar>
            <w:vAlign w:val="bottom"/>
            <w:hideMark/>
          </w:tcPr>
          <w:p w14:paraId="21DC53A9"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4396.477579</w:t>
            </w:r>
          </w:p>
        </w:tc>
        <w:tc>
          <w:tcPr>
            <w:tcW w:w="1276" w:type="dxa"/>
            <w:tcMar>
              <w:top w:w="30" w:type="dxa"/>
              <w:left w:w="45" w:type="dxa"/>
              <w:bottom w:w="30" w:type="dxa"/>
              <w:right w:w="45" w:type="dxa"/>
            </w:tcMar>
            <w:vAlign w:val="bottom"/>
            <w:hideMark/>
          </w:tcPr>
          <w:p w14:paraId="1C8234D7"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3006.619903</w:t>
            </w:r>
          </w:p>
        </w:tc>
        <w:tc>
          <w:tcPr>
            <w:tcW w:w="1276" w:type="dxa"/>
            <w:tcMar>
              <w:top w:w="30" w:type="dxa"/>
              <w:left w:w="45" w:type="dxa"/>
              <w:bottom w:w="30" w:type="dxa"/>
              <w:right w:w="45" w:type="dxa"/>
            </w:tcMar>
            <w:vAlign w:val="bottom"/>
            <w:hideMark/>
          </w:tcPr>
          <w:p w14:paraId="4A31E9A8" w14:textId="77777777" w:rsidR="00DE754A" w:rsidRPr="001F6C7D" w:rsidRDefault="00DE754A" w:rsidP="001F6C7D">
            <w:pPr>
              <w:spacing w:after="0" w:line="240" w:lineRule="auto"/>
              <w:jc w:val="right"/>
              <w:rPr>
                <w:rFonts w:ascii="Arial" w:eastAsia="Times New Roman" w:hAnsi="Arial" w:cs="Arial"/>
                <w:sz w:val="20"/>
                <w:szCs w:val="20"/>
                <w:lang w:eastAsia="en-IN"/>
              </w:rPr>
            </w:pPr>
            <w:r w:rsidRPr="001F6C7D">
              <w:rPr>
                <w:rFonts w:ascii="Arial" w:eastAsia="Times New Roman" w:hAnsi="Arial" w:cs="Arial"/>
                <w:sz w:val="20"/>
                <w:szCs w:val="20"/>
                <w:lang w:eastAsia="en-IN"/>
              </w:rPr>
              <w:t>4579.237605</w:t>
            </w:r>
          </w:p>
        </w:tc>
        <w:tc>
          <w:tcPr>
            <w:tcW w:w="1134" w:type="dxa"/>
            <w:tcMar>
              <w:top w:w="30" w:type="dxa"/>
              <w:left w:w="45" w:type="dxa"/>
              <w:bottom w:w="30" w:type="dxa"/>
              <w:right w:w="45" w:type="dxa"/>
            </w:tcMar>
            <w:vAlign w:val="bottom"/>
            <w:hideMark/>
          </w:tcPr>
          <w:p w14:paraId="77DDABCB" w14:textId="77777777" w:rsidR="00DE754A" w:rsidRPr="001F6C7D" w:rsidRDefault="00DE754A" w:rsidP="001F6C7D">
            <w:pPr>
              <w:spacing w:after="0" w:line="240" w:lineRule="auto"/>
              <w:jc w:val="right"/>
              <w:rPr>
                <w:rFonts w:ascii="Arial" w:eastAsia="Times New Roman" w:hAnsi="Arial" w:cs="Arial"/>
                <w:b/>
                <w:bCs/>
                <w:sz w:val="20"/>
                <w:szCs w:val="20"/>
                <w:lang w:eastAsia="en-IN"/>
              </w:rPr>
            </w:pPr>
            <w:r w:rsidRPr="001F6C7D">
              <w:rPr>
                <w:rFonts w:ascii="Arial" w:eastAsia="Times New Roman" w:hAnsi="Arial" w:cs="Arial"/>
                <w:b/>
                <w:bCs/>
                <w:sz w:val="20"/>
                <w:szCs w:val="20"/>
                <w:lang w:eastAsia="en-IN"/>
              </w:rPr>
              <w:t>27843.69722</w:t>
            </w:r>
          </w:p>
        </w:tc>
      </w:tr>
    </w:tbl>
    <w:p w14:paraId="6275BE05" w14:textId="77777777" w:rsidR="001F6C7D" w:rsidRPr="001F6C7D" w:rsidRDefault="001F6C7D" w:rsidP="00727B88">
      <w:pPr>
        <w:pStyle w:val="ListParagraph"/>
        <w:ind w:left="644"/>
        <w:rPr>
          <w:b/>
          <w:sz w:val="32"/>
          <w:szCs w:val="24"/>
        </w:rPr>
      </w:pPr>
    </w:p>
    <w:p w14:paraId="350DE30F" w14:textId="715ADF43" w:rsidR="00C672A4" w:rsidRPr="00DE754A" w:rsidRDefault="00B91FFB" w:rsidP="00C672A4">
      <w:pPr>
        <w:rPr>
          <w:sz w:val="24"/>
          <w:szCs w:val="24"/>
        </w:rPr>
      </w:pPr>
      <w:r>
        <w:rPr>
          <w:sz w:val="24"/>
          <w:szCs w:val="24"/>
        </w:rPr>
        <w:t>The P</w:t>
      </w:r>
      <w:r w:rsidR="00DE754A">
        <w:rPr>
          <w:sz w:val="24"/>
          <w:szCs w:val="24"/>
        </w:rPr>
        <w:t>resent Value</w:t>
      </w:r>
      <w:r>
        <w:rPr>
          <w:sz w:val="24"/>
          <w:szCs w:val="24"/>
        </w:rPr>
        <w:t xml:space="preserve"> </w:t>
      </w:r>
      <w:r>
        <w:rPr>
          <w:sz w:val="24"/>
          <w:szCs w:val="24"/>
        </w:rPr>
        <w:t>(</w:t>
      </w:r>
      <w:proofErr w:type="spellStart"/>
      <w:r>
        <w:rPr>
          <w:sz w:val="24"/>
          <w:szCs w:val="24"/>
        </w:rPr>
        <w:t>wrt</w:t>
      </w:r>
      <w:proofErr w:type="spellEnd"/>
      <w:r>
        <w:rPr>
          <w:sz w:val="24"/>
          <w:szCs w:val="24"/>
        </w:rPr>
        <w:t xml:space="preserve"> 2014</w:t>
      </w:r>
      <w:proofErr w:type="gramStart"/>
      <w:r>
        <w:rPr>
          <w:sz w:val="24"/>
          <w:szCs w:val="24"/>
        </w:rPr>
        <w:t xml:space="preserve">) </w:t>
      </w:r>
      <w:r w:rsidR="00DE754A">
        <w:rPr>
          <w:sz w:val="24"/>
          <w:szCs w:val="24"/>
        </w:rPr>
        <w:t xml:space="preserve"> of</w:t>
      </w:r>
      <w:proofErr w:type="gramEnd"/>
      <w:r w:rsidR="00DE754A">
        <w:rPr>
          <w:sz w:val="24"/>
          <w:szCs w:val="24"/>
        </w:rPr>
        <w:t xml:space="preserve"> the </w:t>
      </w:r>
      <w:proofErr w:type="spellStart"/>
      <w:r w:rsidR="00DE754A">
        <w:rPr>
          <w:sz w:val="24"/>
          <w:szCs w:val="24"/>
        </w:rPr>
        <w:t>costof</w:t>
      </w:r>
      <w:proofErr w:type="spellEnd"/>
      <w:r w:rsidR="00DE754A">
        <w:rPr>
          <w:sz w:val="24"/>
          <w:szCs w:val="24"/>
        </w:rPr>
        <w:t xml:space="preserve"> the PMJDY is </w:t>
      </w:r>
      <w:proofErr w:type="spellStart"/>
      <w:r w:rsidR="00DE754A" w:rsidRPr="00B91FFB">
        <w:rPr>
          <w:b/>
          <w:sz w:val="24"/>
          <w:szCs w:val="24"/>
        </w:rPr>
        <w:t>Rs</w:t>
      </w:r>
      <w:proofErr w:type="spellEnd"/>
      <w:r w:rsidR="00DE754A" w:rsidRPr="00B91FFB">
        <w:rPr>
          <w:b/>
          <w:sz w:val="24"/>
          <w:szCs w:val="24"/>
        </w:rPr>
        <w:t xml:space="preserve"> 27,843.7 Cr</w:t>
      </w:r>
      <w:r w:rsidR="00DE754A">
        <w:rPr>
          <w:sz w:val="24"/>
          <w:szCs w:val="24"/>
        </w:rPr>
        <w:t>.</w:t>
      </w:r>
    </w:p>
    <w:p w14:paraId="55A94993" w14:textId="77777777" w:rsidR="00C672A4" w:rsidRDefault="00C672A4" w:rsidP="00C672A4">
      <w:pPr>
        <w:pStyle w:val="ListParagraph"/>
        <w:rPr>
          <w:b/>
          <w:sz w:val="24"/>
          <w:szCs w:val="24"/>
        </w:rPr>
      </w:pPr>
    </w:p>
    <w:p w14:paraId="5A786258" w14:textId="77777777" w:rsidR="00C672A4" w:rsidRPr="00C672A4" w:rsidRDefault="00C672A4" w:rsidP="00C672A4">
      <w:pPr>
        <w:pStyle w:val="ListParagraph"/>
        <w:rPr>
          <w:b/>
          <w:sz w:val="24"/>
          <w:szCs w:val="24"/>
        </w:rPr>
      </w:pPr>
    </w:p>
    <w:p w14:paraId="4378CF71" w14:textId="77777777" w:rsidR="003A2AAE" w:rsidRPr="003A2AAE" w:rsidRDefault="003A2AAE" w:rsidP="003A2AAE">
      <w:pPr>
        <w:pStyle w:val="ListParagraph"/>
        <w:rPr>
          <w:sz w:val="24"/>
          <w:szCs w:val="24"/>
        </w:rPr>
      </w:pPr>
    </w:p>
    <w:p w14:paraId="62D5EF4C" w14:textId="4D317A4A" w:rsidR="009B715A" w:rsidRDefault="009027C7" w:rsidP="009027C7">
      <w:pPr>
        <w:rPr>
          <w:b/>
          <w:sz w:val="32"/>
          <w:szCs w:val="32"/>
        </w:rPr>
      </w:pPr>
      <w:r w:rsidRPr="009027C7">
        <w:rPr>
          <w:b/>
          <w:sz w:val="32"/>
          <w:szCs w:val="32"/>
        </w:rPr>
        <w:t>Benefits of PMJDY</w:t>
      </w:r>
    </w:p>
    <w:tbl>
      <w:tblPr>
        <w:tblW w:w="9450" w:type="dxa"/>
        <w:tblCellMar>
          <w:left w:w="0" w:type="dxa"/>
          <w:right w:w="0" w:type="dxa"/>
        </w:tblCellMar>
        <w:tblLook w:val="04A0" w:firstRow="1" w:lastRow="0" w:firstColumn="1" w:lastColumn="0" w:noHBand="0" w:noVBand="1"/>
      </w:tblPr>
      <w:tblGrid>
        <w:gridCol w:w="2106"/>
        <w:gridCol w:w="1150"/>
        <w:gridCol w:w="1150"/>
        <w:gridCol w:w="1261"/>
        <w:gridCol w:w="1261"/>
        <w:gridCol w:w="1261"/>
        <w:gridCol w:w="1261"/>
      </w:tblGrid>
      <w:tr w:rsidR="00EE4DA9" w:rsidRPr="00EE4DA9" w14:paraId="5BEA0038" w14:textId="77777777" w:rsidTr="00EE4DA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75A661" w14:textId="77777777" w:rsidR="00EE4DA9" w:rsidRPr="00EE4DA9" w:rsidRDefault="00EE4DA9" w:rsidP="00EE4DA9">
            <w:pPr>
              <w:spacing w:after="0" w:line="240" w:lineRule="auto"/>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ITEM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C8360" w14:textId="77777777" w:rsidR="00EE4DA9" w:rsidRPr="00EE4DA9" w:rsidRDefault="00EE4DA9" w:rsidP="00EE4DA9">
            <w:pPr>
              <w:spacing w:after="0" w:line="240" w:lineRule="auto"/>
              <w:jc w:val="right"/>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2014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8ACD4" w14:textId="77777777" w:rsidR="00EE4DA9" w:rsidRPr="00EE4DA9" w:rsidRDefault="00EE4DA9" w:rsidP="00EE4DA9">
            <w:pPr>
              <w:spacing w:after="0" w:line="240" w:lineRule="auto"/>
              <w:jc w:val="right"/>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2015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B13C7" w14:textId="77777777" w:rsidR="00EE4DA9" w:rsidRPr="00EE4DA9" w:rsidRDefault="00EE4DA9" w:rsidP="00EE4DA9">
            <w:pPr>
              <w:spacing w:after="0" w:line="240" w:lineRule="auto"/>
              <w:jc w:val="right"/>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2016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2717D" w14:textId="77777777" w:rsidR="00EE4DA9" w:rsidRPr="00EE4DA9" w:rsidRDefault="00EE4DA9" w:rsidP="00EE4DA9">
            <w:pPr>
              <w:spacing w:after="0" w:line="240" w:lineRule="auto"/>
              <w:jc w:val="right"/>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2017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8AB16" w14:textId="77777777" w:rsidR="00EE4DA9" w:rsidRPr="00EE4DA9" w:rsidRDefault="00EE4DA9" w:rsidP="00EE4DA9">
            <w:pPr>
              <w:spacing w:after="0" w:line="240" w:lineRule="auto"/>
              <w:jc w:val="right"/>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2018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873A9" w14:textId="77777777" w:rsidR="00EE4DA9" w:rsidRPr="00EE4DA9" w:rsidRDefault="00EE4DA9" w:rsidP="00EE4DA9">
            <w:pPr>
              <w:spacing w:after="0" w:line="240" w:lineRule="auto"/>
              <w:jc w:val="right"/>
              <w:rPr>
                <w:rFonts w:ascii="Calibri" w:eastAsia="Times New Roman" w:hAnsi="Calibri" w:cs="Calibri"/>
                <w:b/>
                <w:bCs/>
                <w:lang w:eastAsia="en-IN"/>
              </w:rPr>
            </w:pPr>
            <w:r w:rsidRPr="00EE4DA9">
              <w:rPr>
                <w:rFonts w:ascii="Calibri" w:eastAsia="Times New Roman" w:hAnsi="Calibri" w:cs="Calibri"/>
                <w:b/>
                <w:bCs/>
                <w:lang w:eastAsia="en-IN"/>
              </w:rPr>
              <w:t>2019</w:t>
            </w:r>
          </w:p>
        </w:tc>
      </w:tr>
      <w:tr w:rsidR="00EE4DA9" w:rsidRPr="00EE4DA9" w14:paraId="092B9DD1" w14:textId="77777777" w:rsidTr="00EE4D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175EC7" w14:textId="77777777" w:rsidR="00EE4DA9" w:rsidRPr="00EE4DA9" w:rsidRDefault="00EE4DA9" w:rsidP="00EE4DA9">
            <w:pPr>
              <w:spacing w:after="0" w:line="240" w:lineRule="auto"/>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No. of Beneficiaries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9BCA7E"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104482469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B40138"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198384533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9F72B9"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260322099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00F195"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307951262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40BAD1"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336568327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A4BCE06"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377650669</w:t>
            </w:r>
          </w:p>
        </w:tc>
      </w:tr>
      <w:tr w:rsidR="00EE4DA9" w:rsidRPr="00EE4DA9" w14:paraId="2182C78C" w14:textId="77777777" w:rsidTr="00EE4D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520209" w14:textId="77777777" w:rsidR="00EE4DA9" w:rsidRPr="00EE4DA9" w:rsidRDefault="00EE4DA9" w:rsidP="00EE4DA9">
            <w:pPr>
              <w:spacing w:after="0" w:line="240" w:lineRule="auto"/>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Productivity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50C6F"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AA6C9"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1.04088232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D4A29"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1.084961068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2B1E8"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1.112347052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FCECC"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1.131690768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D46D2" w14:textId="77777777" w:rsidR="00EE4DA9" w:rsidRPr="00EE4DA9" w:rsidRDefault="00EE4DA9" w:rsidP="00EE4DA9">
            <w:pPr>
              <w:spacing w:after="0" w:line="240" w:lineRule="auto"/>
              <w:jc w:val="right"/>
              <w:rPr>
                <w:rFonts w:ascii="Calibri" w:eastAsia="Times New Roman" w:hAnsi="Calibri" w:cs="Calibri"/>
                <w:lang w:eastAsia="en-IN"/>
              </w:rPr>
            </w:pPr>
            <w:r w:rsidRPr="00EE4DA9">
              <w:rPr>
                <w:rFonts w:ascii="Calibri" w:eastAsia="Times New Roman" w:hAnsi="Calibri" w:cs="Calibri"/>
                <w:lang w:eastAsia="en-IN"/>
              </w:rPr>
              <w:t>1.368186874</w:t>
            </w:r>
          </w:p>
        </w:tc>
      </w:tr>
      <w:tr w:rsidR="00EE4DA9" w:rsidRPr="00EE4DA9" w14:paraId="09C74F2B" w14:textId="77777777" w:rsidTr="00EE4D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2E16DC" w14:textId="77777777" w:rsidR="00EE4DA9" w:rsidRPr="00EE4DA9" w:rsidRDefault="00EE4DA9" w:rsidP="00EE4DA9">
            <w:pPr>
              <w:spacing w:after="0" w:line="240" w:lineRule="auto"/>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Financial inclusion 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FB6F5"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53.2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8AC851"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56.2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3BA2B"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9EF4B" w14:textId="77777777" w:rsidR="00EE4DA9" w:rsidRPr="00EE4DA9" w:rsidRDefault="00EE4DA9" w:rsidP="00EE4DA9">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DEAC2" w14:textId="77777777" w:rsidR="00EE4DA9" w:rsidRPr="00EE4DA9" w:rsidRDefault="00EE4DA9" w:rsidP="00EE4DA9">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3FE80" w14:textId="77777777" w:rsidR="00EE4DA9" w:rsidRPr="00EE4DA9" w:rsidRDefault="00EE4DA9" w:rsidP="00EE4DA9">
            <w:pPr>
              <w:spacing w:after="0" w:line="240" w:lineRule="auto"/>
              <w:rPr>
                <w:rFonts w:ascii="Arial" w:eastAsia="Times New Roman" w:hAnsi="Arial" w:cs="Arial"/>
                <w:sz w:val="20"/>
                <w:szCs w:val="20"/>
                <w:lang w:eastAsia="en-IN"/>
              </w:rPr>
            </w:pPr>
          </w:p>
        </w:tc>
      </w:tr>
      <w:tr w:rsidR="00EE4DA9" w:rsidRPr="00EE4DA9" w14:paraId="48F195BC" w14:textId="77777777" w:rsidTr="00EE4D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620663" w14:textId="28F3519A" w:rsidR="00EE4DA9" w:rsidRPr="00EE4DA9" w:rsidRDefault="00EE4DA9" w:rsidP="00EE4DA9">
            <w:pPr>
              <w:spacing w:after="0" w:line="240" w:lineRule="auto"/>
              <w:rPr>
                <w:rFonts w:ascii="Calibri" w:eastAsia="Times New Roman" w:hAnsi="Calibri" w:cs="Calibri"/>
                <w:b/>
                <w:bCs/>
                <w:color w:val="000000"/>
                <w:lang w:eastAsia="en-IN"/>
              </w:rPr>
            </w:pPr>
            <w:r w:rsidRPr="00EE4DA9">
              <w:rPr>
                <w:rFonts w:ascii="Calibri" w:eastAsia="Times New Roman" w:hAnsi="Calibri" w:cs="Calibri"/>
                <w:b/>
                <w:bCs/>
                <w:color w:val="000000"/>
                <w:lang w:eastAsia="en-IN"/>
              </w:rPr>
              <w:t xml:space="preserve">Deposits (in </w:t>
            </w:r>
            <w:proofErr w:type="spellStart"/>
            <w:r>
              <w:rPr>
                <w:rFonts w:ascii="Calibri" w:eastAsia="Times New Roman" w:hAnsi="Calibri" w:cs="Calibri"/>
                <w:b/>
                <w:bCs/>
                <w:color w:val="000000"/>
                <w:lang w:eastAsia="en-IN"/>
              </w:rPr>
              <w:t>Rs</w:t>
            </w:r>
            <w:proofErr w:type="spellEnd"/>
            <w:r>
              <w:rPr>
                <w:rFonts w:ascii="Calibri" w:eastAsia="Times New Roman" w:hAnsi="Calibri" w:cs="Calibri"/>
                <w:b/>
                <w:bCs/>
                <w:color w:val="000000"/>
                <w:lang w:eastAsia="en-IN"/>
              </w:rPr>
              <w:t xml:space="preserve"> </w:t>
            </w:r>
            <w:proofErr w:type="spellStart"/>
            <w:r w:rsidRPr="00EE4DA9">
              <w:rPr>
                <w:rFonts w:ascii="Calibri" w:eastAsia="Times New Roman" w:hAnsi="Calibri" w:cs="Calibri"/>
                <w:b/>
                <w:bCs/>
                <w:color w:val="000000"/>
                <w:lang w:eastAsia="en-IN"/>
              </w:rPr>
              <w:t>cr</w:t>
            </w:r>
            <w:proofErr w:type="spellEnd"/>
            <w:r w:rsidRPr="00EE4DA9">
              <w:rPr>
                <w:rFonts w:ascii="Calibri" w:eastAsia="Times New Roman" w:hAnsi="Calibri" w:cs="Calibri"/>
                <w:b/>
                <w:bCs/>
                <w:color w:val="00000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BD496"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8353.4012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7696A"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29225.563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3E923"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71557.905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3D78E"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71501.165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13562"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86320.793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9BF6D"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107904.1056</w:t>
            </w:r>
          </w:p>
        </w:tc>
      </w:tr>
      <w:tr w:rsidR="00EE4DA9" w:rsidRPr="00EE4DA9" w14:paraId="320C9D17" w14:textId="77777777" w:rsidTr="00EE4DA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0A1EAA" w14:textId="2F63EBD8" w:rsidR="00EE4DA9" w:rsidRPr="00EE4DA9" w:rsidRDefault="00EE4DA9" w:rsidP="00EE4DA9">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D</w:t>
            </w:r>
            <w:r w:rsidRPr="00EE4DA9">
              <w:rPr>
                <w:rFonts w:ascii="Calibri" w:eastAsia="Times New Roman" w:hAnsi="Calibri" w:cs="Calibri"/>
                <w:b/>
                <w:bCs/>
                <w:color w:val="000000"/>
                <w:lang w:eastAsia="en-IN"/>
              </w:rPr>
              <w:t xml:space="preserve">eposit earning (in </w:t>
            </w:r>
            <w:proofErr w:type="spellStart"/>
            <w:r>
              <w:rPr>
                <w:rFonts w:ascii="Calibri" w:eastAsia="Times New Roman" w:hAnsi="Calibri" w:cs="Calibri"/>
                <w:b/>
                <w:bCs/>
                <w:color w:val="000000"/>
                <w:lang w:eastAsia="en-IN"/>
              </w:rPr>
              <w:t>Rs</w:t>
            </w:r>
            <w:proofErr w:type="spellEnd"/>
            <w:r>
              <w:rPr>
                <w:rFonts w:ascii="Calibri" w:eastAsia="Times New Roman" w:hAnsi="Calibri" w:cs="Calibri"/>
                <w:b/>
                <w:bCs/>
                <w:color w:val="000000"/>
                <w:lang w:eastAsia="en-IN"/>
              </w:rPr>
              <w:t xml:space="preserve"> </w:t>
            </w:r>
            <w:proofErr w:type="spellStart"/>
            <w:r w:rsidRPr="00EE4DA9">
              <w:rPr>
                <w:rFonts w:ascii="Calibri" w:eastAsia="Times New Roman" w:hAnsi="Calibri" w:cs="Calibri"/>
                <w:b/>
                <w:bCs/>
                <w:color w:val="000000"/>
                <w:lang w:eastAsia="en-IN"/>
              </w:rPr>
              <w:t>cr</w:t>
            </w:r>
            <w:proofErr w:type="spellEnd"/>
            <w:r w:rsidRPr="00EE4DA9">
              <w:rPr>
                <w:rFonts w:ascii="Calibri" w:eastAsia="Times New Roman" w:hAnsi="Calibri" w:cs="Calibri"/>
                <w:b/>
                <w:bCs/>
                <w:color w:val="00000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76A00"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250.602036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A60CA"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876.76689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FD03F"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2146.73715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4B078"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2145.03495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2B7B0"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2589.62379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D8CB9" w14:textId="77777777" w:rsidR="00EE4DA9" w:rsidRPr="00EE4DA9" w:rsidRDefault="00EE4DA9" w:rsidP="00EE4DA9">
            <w:pPr>
              <w:spacing w:after="0" w:line="240" w:lineRule="auto"/>
              <w:jc w:val="right"/>
              <w:rPr>
                <w:rFonts w:ascii="Calibri" w:eastAsia="Times New Roman" w:hAnsi="Calibri" w:cs="Calibri"/>
                <w:color w:val="000000"/>
                <w:lang w:eastAsia="en-IN"/>
              </w:rPr>
            </w:pPr>
            <w:r w:rsidRPr="00EE4DA9">
              <w:rPr>
                <w:rFonts w:ascii="Calibri" w:eastAsia="Times New Roman" w:hAnsi="Calibri" w:cs="Calibri"/>
                <w:color w:val="000000"/>
                <w:lang w:eastAsia="en-IN"/>
              </w:rPr>
              <w:t>3237.123168</w:t>
            </w:r>
          </w:p>
        </w:tc>
      </w:tr>
    </w:tbl>
    <w:p w14:paraId="3B77603D" w14:textId="77777777" w:rsidR="00EE4DA9" w:rsidRPr="009027C7" w:rsidRDefault="00EE4DA9" w:rsidP="009027C7">
      <w:pPr>
        <w:rPr>
          <w:b/>
          <w:sz w:val="32"/>
          <w:szCs w:val="32"/>
        </w:rPr>
      </w:pPr>
    </w:p>
    <w:p w14:paraId="24C9639B" w14:textId="77777777" w:rsidR="009B715A" w:rsidRDefault="009B715A" w:rsidP="000E2CA1">
      <w:pPr>
        <w:jc w:val="center"/>
        <w:rPr>
          <w:b/>
          <w:sz w:val="32"/>
          <w:szCs w:val="32"/>
        </w:rPr>
      </w:pPr>
    </w:p>
    <w:p w14:paraId="5CFEF4E4" w14:textId="550E4130" w:rsidR="009B715A" w:rsidRPr="00EE4DA9" w:rsidRDefault="00EE4DA9" w:rsidP="00EE4DA9">
      <w:pPr>
        <w:pStyle w:val="ListParagraph"/>
        <w:numPr>
          <w:ilvl w:val="0"/>
          <w:numId w:val="21"/>
        </w:numPr>
        <w:rPr>
          <w:b/>
          <w:sz w:val="24"/>
          <w:szCs w:val="24"/>
        </w:rPr>
      </w:pPr>
      <w:r>
        <w:rPr>
          <w:sz w:val="24"/>
          <w:szCs w:val="24"/>
        </w:rPr>
        <w:t xml:space="preserve">The Total number of Beneficiaries till 2019 is 37.76 crores. Hence </w:t>
      </w:r>
      <w:r>
        <w:rPr>
          <w:b/>
          <w:sz w:val="24"/>
          <w:szCs w:val="24"/>
        </w:rPr>
        <w:t>Cost per Beneficiary</w:t>
      </w:r>
      <w:r w:rsidRPr="00EE4DA9">
        <w:rPr>
          <w:b/>
          <w:sz w:val="24"/>
          <w:szCs w:val="24"/>
        </w:rPr>
        <w:t xml:space="preserve"> is </w:t>
      </w:r>
      <w:proofErr w:type="spellStart"/>
      <w:r w:rsidRPr="00EE4DA9">
        <w:rPr>
          <w:b/>
          <w:sz w:val="24"/>
          <w:szCs w:val="24"/>
        </w:rPr>
        <w:t>Rs</w:t>
      </w:r>
      <w:proofErr w:type="spellEnd"/>
      <w:r w:rsidRPr="00EE4DA9">
        <w:rPr>
          <w:b/>
          <w:sz w:val="24"/>
          <w:szCs w:val="24"/>
        </w:rPr>
        <w:t xml:space="preserve"> 737.3</w:t>
      </w:r>
      <w:r>
        <w:rPr>
          <w:b/>
          <w:sz w:val="24"/>
          <w:szCs w:val="24"/>
        </w:rPr>
        <w:t xml:space="preserve">. </w:t>
      </w:r>
    </w:p>
    <w:p w14:paraId="1EE7BB50" w14:textId="3B099C9E" w:rsidR="00EE4DA9" w:rsidRPr="00EE4DA9" w:rsidRDefault="00EE4DA9" w:rsidP="00EE4DA9">
      <w:pPr>
        <w:pStyle w:val="ListParagraph"/>
        <w:numPr>
          <w:ilvl w:val="0"/>
          <w:numId w:val="21"/>
        </w:numPr>
        <w:rPr>
          <w:b/>
          <w:sz w:val="24"/>
          <w:szCs w:val="24"/>
        </w:rPr>
      </w:pPr>
      <w:r>
        <w:rPr>
          <w:sz w:val="24"/>
          <w:szCs w:val="24"/>
        </w:rPr>
        <w:t>Growth in productivity of the country has been observed after implementation of the PMJDY.</w:t>
      </w:r>
    </w:p>
    <w:p w14:paraId="2487881A" w14:textId="77777777" w:rsidR="00EE4DA9" w:rsidRPr="00EE4DA9" w:rsidRDefault="00EE4DA9" w:rsidP="00EE4DA9">
      <w:pPr>
        <w:pStyle w:val="ListParagraph"/>
        <w:ind w:left="644"/>
        <w:rPr>
          <w:b/>
          <w:sz w:val="24"/>
          <w:szCs w:val="24"/>
        </w:rPr>
      </w:pPr>
    </w:p>
    <w:p w14:paraId="561F44F8" w14:textId="08A5CE6A" w:rsidR="00EE4DA9" w:rsidRDefault="00EE4DA9" w:rsidP="00EE4DA9">
      <w:pPr>
        <w:pStyle w:val="ListParagraph"/>
        <w:ind w:left="644"/>
        <w:jc w:val="center"/>
        <w:rPr>
          <w:b/>
          <w:sz w:val="24"/>
          <w:szCs w:val="24"/>
        </w:rPr>
      </w:pPr>
      <w:r w:rsidRPr="00386709">
        <w:rPr>
          <w:noProof/>
          <w:lang w:eastAsia="en-IN"/>
        </w:rPr>
        <w:drawing>
          <wp:inline distT="0" distB="0" distL="0" distR="0" wp14:anchorId="5BEC76B2" wp14:editId="226A8114">
            <wp:extent cx="5595730" cy="2781660"/>
            <wp:effectExtent l="19050" t="19050" r="241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92445" cy="2780027"/>
                    </a:xfrm>
                    <a:prstGeom prst="rect">
                      <a:avLst/>
                    </a:prstGeom>
                    <a:ln>
                      <a:solidFill>
                        <a:schemeClr val="tx1"/>
                      </a:solidFill>
                    </a:ln>
                  </pic:spPr>
                </pic:pic>
              </a:graphicData>
            </a:graphic>
          </wp:inline>
        </w:drawing>
      </w:r>
    </w:p>
    <w:p w14:paraId="25D03645" w14:textId="29DD412D" w:rsidR="004368D0" w:rsidRDefault="004368D0" w:rsidP="00EE4DA9">
      <w:pPr>
        <w:pStyle w:val="ListParagraph"/>
        <w:ind w:left="644"/>
        <w:jc w:val="center"/>
        <w:rPr>
          <w:b/>
          <w:sz w:val="24"/>
          <w:szCs w:val="24"/>
        </w:rPr>
      </w:pPr>
      <w:r>
        <w:rPr>
          <w:b/>
          <w:sz w:val="24"/>
          <w:szCs w:val="24"/>
        </w:rPr>
        <w:t>Source-</w:t>
      </w:r>
      <w:r w:rsidRPr="004368D0">
        <w:rPr>
          <w:sz w:val="24"/>
          <w:szCs w:val="24"/>
        </w:rPr>
        <w:t>https://fred.stlouisfed.org/series/RTFPNAINA632NRUG</w:t>
      </w:r>
    </w:p>
    <w:p w14:paraId="4A943407" w14:textId="77777777" w:rsidR="00EE4DA9" w:rsidRDefault="00EE4DA9" w:rsidP="00EE4DA9">
      <w:pPr>
        <w:pStyle w:val="ListParagraph"/>
        <w:ind w:left="644"/>
        <w:rPr>
          <w:b/>
          <w:sz w:val="24"/>
          <w:szCs w:val="24"/>
        </w:rPr>
      </w:pPr>
    </w:p>
    <w:p w14:paraId="65AC4959" w14:textId="408A4CDB" w:rsidR="00EE4DA9" w:rsidRPr="004368D0" w:rsidRDefault="004368D0" w:rsidP="00EE4DA9">
      <w:pPr>
        <w:pStyle w:val="ListParagraph"/>
        <w:numPr>
          <w:ilvl w:val="0"/>
          <w:numId w:val="21"/>
        </w:numPr>
        <w:rPr>
          <w:b/>
          <w:sz w:val="24"/>
          <w:szCs w:val="24"/>
        </w:rPr>
      </w:pPr>
      <w:r>
        <w:rPr>
          <w:sz w:val="24"/>
          <w:szCs w:val="24"/>
        </w:rPr>
        <w:t>Also there is improvement in financial status of rural households as they are able to earn interest on their savings. This has improved the Financial Inclusion index.</w:t>
      </w:r>
    </w:p>
    <w:p w14:paraId="2E81B1AF" w14:textId="77777777" w:rsidR="004368D0" w:rsidRPr="004368D0" w:rsidRDefault="004368D0" w:rsidP="004368D0">
      <w:pPr>
        <w:pStyle w:val="ListParagraph"/>
        <w:ind w:left="644"/>
        <w:rPr>
          <w:b/>
          <w:sz w:val="24"/>
          <w:szCs w:val="24"/>
        </w:rPr>
      </w:pPr>
    </w:p>
    <w:p w14:paraId="6AACC853" w14:textId="6EBED39C" w:rsidR="004368D0" w:rsidRDefault="004368D0" w:rsidP="004368D0">
      <w:pPr>
        <w:pStyle w:val="ListParagraph"/>
        <w:ind w:left="644"/>
        <w:rPr>
          <w:b/>
          <w:sz w:val="24"/>
          <w:szCs w:val="24"/>
        </w:rPr>
      </w:pPr>
      <w:r>
        <w:rPr>
          <w:noProof/>
          <w:lang w:eastAsia="en-IN"/>
        </w:rPr>
        <mc:AlternateContent>
          <mc:Choice Requires="wps">
            <w:drawing>
              <wp:inline distT="0" distB="0" distL="0" distR="0" wp14:anchorId="5E9A802D" wp14:editId="18C63ABA">
                <wp:extent cx="307975" cy="307975"/>
                <wp:effectExtent l="0" t="0" r="0" b="0"/>
                <wp:docPr id="3" name="Rectangle 3" descr="blob:https://web.whatsapp.com/1d443065-91f8-425f-897b-eff7eb54741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blob:https://web.whatsapp.com/1d443065-91f8-425f-897b-eff7eb54741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" filled="f" stroked="f">
                <o:lock v:ext="edit" aspectratio="t"/>
                <w10:anchorlock/>
              </v:rect>
            </w:pict>
          </mc:Fallback>
        </mc:AlternateContent>
      </w:r>
      <w:r>
        <w:rPr>
          <w:b/>
          <w:noProof/>
          <w:sz w:val="24"/>
          <w:szCs w:val="24"/>
          <w:lang w:eastAsia="en-IN"/>
        </w:rPr>
        <w:drawing>
          <wp:inline distT="0" distB="0" distL="0" distR="0" wp14:anchorId="29C8EEA0" wp14:editId="24EAB699">
            <wp:extent cx="48482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04 at 12.47.20 AM.jpeg"/>
                    <pic:cNvPicPr/>
                  </pic:nvPicPr>
                  <pic:blipFill>
                    <a:blip r:embed="rId16">
                      <a:extLst>
                        <a:ext uri="{28A0092B-C50C-407E-A947-70E740481C1C}">
                          <a14:useLocalDpi xmlns:a14="http://schemas.microsoft.com/office/drawing/2010/main" val="0"/>
                        </a:ext>
                      </a:extLst>
                    </a:blip>
                    <a:stretch>
                      <a:fillRect/>
                    </a:stretch>
                  </pic:blipFill>
                  <pic:spPr>
                    <a:xfrm>
                      <a:off x="0" y="0"/>
                      <a:ext cx="4848225" cy="3000375"/>
                    </a:xfrm>
                    <a:prstGeom prst="rect">
                      <a:avLst/>
                    </a:prstGeom>
                  </pic:spPr>
                </pic:pic>
              </a:graphicData>
            </a:graphic>
          </wp:inline>
        </w:drawing>
      </w:r>
    </w:p>
    <w:p w14:paraId="281A127F" w14:textId="6C131EA0" w:rsidR="004368D0" w:rsidRPr="00EE4DA9" w:rsidRDefault="004368D0" w:rsidP="004368D0">
      <w:pPr>
        <w:pStyle w:val="ListParagraph"/>
        <w:ind w:left="644"/>
        <w:rPr>
          <w:b/>
          <w:sz w:val="24"/>
          <w:szCs w:val="24"/>
        </w:rPr>
      </w:pPr>
      <w:r>
        <w:rPr>
          <w:b/>
          <w:sz w:val="24"/>
          <w:szCs w:val="24"/>
        </w:rPr>
        <w:lastRenderedPageBreak/>
        <w:t>Source-</w:t>
      </w:r>
      <w:r w:rsidRPr="004368D0">
        <w:t xml:space="preserve"> </w:t>
      </w:r>
      <w:r w:rsidRPr="004368D0">
        <w:rPr>
          <w:sz w:val="24"/>
          <w:szCs w:val="24"/>
        </w:rPr>
        <w:t>https://insideiim.com/the-new-indian-urban-the-rurban</w:t>
      </w:r>
    </w:p>
    <w:p w14:paraId="2FA6524A" w14:textId="49976409" w:rsidR="000E2CA1" w:rsidRDefault="00F827A7" w:rsidP="000E2CA1">
      <w:pPr>
        <w:jc w:val="center"/>
        <w:rPr>
          <w:b/>
          <w:sz w:val="32"/>
          <w:szCs w:val="32"/>
        </w:rPr>
      </w:pPr>
      <w:r w:rsidRPr="00386709">
        <w:rPr>
          <w:noProof/>
          <w:lang w:eastAsia="en-IN"/>
        </w:rPr>
        <w:drawing>
          <wp:inline distT="0" distB="0" distL="0" distR="0" wp14:anchorId="4FE58B14" wp14:editId="341567FE">
            <wp:extent cx="5734879" cy="1580321"/>
            <wp:effectExtent l="19050" t="19050" r="1841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50157"/>
                    <a:stretch/>
                  </pic:blipFill>
                  <pic:spPr bwMode="auto">
                    <a:xfrm>
                      <a:off x="0" y="0"/>
                      <a:ext cx="5731510" cy="15793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B54CA79" w14:textId="77777777" w:rsidR="00F827A7" w:rsidRDefault="00F827A7" w:rsidP="000E2CA1">
      <w:pPr>
        <w:jc w:val="center"/>
        <w:rPr>
          <w:b/>
          <w:sz w:val="32"/>
          <w:szCs w:val="32"/>
        </w:rPr>
      </w:pPr>
    </w:p>
    <w:p w14:paraId="6EE8503B" w14:textId="70CD7470" w:rsidR="00F827A7" w:rsidRDefault="001F4119" w:rsidP="001F4119">
      <w:pPr>
        <w:rPr>
          <w:b/>
          <w:sz w:val="32"/>
          <w:szCs w:val="32"/>
        </w:rPr>
      </w:pPr>
      <w:r>
        <w:rPr>
          <w:b/>
          <w:sz w:val="32"/>
          <w:szCs w:val="32"/>
        </w:rPr>
        <w:t xml:space="preserve">Other </w:t>
      </w:r>
      <w:r w:rsidR="00DE3273">
        <w:rPr>
          <w:b/>
          <w:sz w:val="32"/>
          <w:szCs w:val="32"/>
        </w:rPr>
        <w:t>Non-Measurable</w:t>
      </w:r>
      <w:r>
        <w:rPr>
          <w:b/>
          <w:sz w:val="32"/>
          <w:szCs w:val="32"/>
        </w:rPr>
        <w:t xml:space="preserve"> Benefits of the PMJDY</w:t>
      </w:r>
    </w:p>
    <w:p w14:paraId="1BD5B6F0" w14:textId="54835A8D" w:rsidR="001F4119" w:rsidRDefault="00DE3273" w:rsidP="00DE3273">
      <w:pPr>
        <w:pStyle w:val="ListParagraph"/>
        <w:numPr>
          <w:ilvl w:val="0"/>
          <w:numId w:val="22"/>
        </w:numPr>
        <w:rPr>
          <w:sz w:val="24"/>
          <w:szCs w:val="24"/>
        </w:rPr>
      </w:pPr>
      <w:r>
        <w:rPr>
          <w:sz w:val="24"/>
          <w:szCs w:val="24"/>
        </w:rPr>
        <w:t xml:space="preserve">Opening of bank accounts of every individuals helps in implementation of other policies like PMJJBY, Atal Pension </w:t>
      </w:r>
      <w:proofErr w:type="spellStart"/>
      <w:r>
        <w:rPr>
          <w:sz w:val="24"/>
          <w:szCs w:val="24"/>
        </w:rPr>
        <w:t>Yojana</w:t>
      </w:r>
      <w:proofErr w:type="spellEnd"/>
      <w:r>
        <w:rPr>
          <w:sz w:val="24"/>
          <w:szCs w:val="24"/>
        </w:rPr>
        <w:t xml:space="preserve">, etc. </w:t>
      </w:r>
    </w:p>
    <w:p w14:paraId="4E35B813" w14:textId="73BD5810" w:rsidR="00DE3273" w:rsidRDefault="00DE3273" w:rsidP="00DE3273">
      <w:pPr>
        <w:pStyle w:val="ListParagraph"/>
        <w:numPr>
          <w:ilvl w:val="0"/>
          <w:numId w:val="22"/>
        </w:numPr>
        <w:rPr>
          <w:sz w:val="24"/>
          <w:szCs w:val="24"/>
        </w:rPr>
      </w:pPr>
      <w:r>
        <w:rPr>
          <w:sz w:val="24"/>
          <w:szCs w:val="24"/>
        </w:rPr>
        <w:t xml:space="preserve">It would </w:t>
      </w:r>
      <w:proofErr w:type="gramStart"/>
      <w:r>
        <w:rPr>
          <w:sz w:val="24"/>
          <w:szCs w:val="24"/>
        </w:rPr>
        <w:t>reduce  the</w:t>
      </w:r>
      <w:proofErr w:type="gramEnd"/>
      <w:r>
        <w:rPr>
          <w:sz w:val="24"/>
          <w:szCs w:val="24"/>
        </w:rPr>
        <w:t xml:space="preserve"> leakages happening in the system due to middle-man and corruption. The facility of Direct Benefit Transfer can be effectively used by government.</w:t>
      </w:r>
    </w:p>
    <w:p w14:paraId="0B23B402" w14:textId="47614033" w:rsidR="00DE3273" w:rsidRPr="00DE3273" w:rsidRDefault="00B91FFB" w:rsidP="00DE3273">
      <w:pPr>
        <w:pStyle w:val="ListParagraph"/>
        <w:numPr>
          <w:ilvl w:val="0"/>
          <w:numId w:val="22"/>
        </w:numPr>
        <w:rPr>
          <w:sz w:val="24"/>
          <w:szCs w:val="24"/>
        </w:rPr>
      </w:pPr>
      <w:r>
        <w:rPr>
          <w:sz w:val="24"/>
          <w:szCs w:val="24"/>
        </w:rPr>
        <w:t>As the policy benefits weaker sections, it will improve the condition of unorganised sector of the country and reduce income inequalities.</w:t>
      </w:r>
    </w:p>
    <w:p w14:paraId="4571CE73" w14:textId="77777777" w:rsidR="00B4087C" w:rsidRDefault="00B4087C" w:rsidP="000E2CA1">
      <w:pPr>
        <w:jc w:val="center"/>
        <w:rPr>
          <w:b/>
          <w:sz w:val="32"/>
          <w:szCs w:val="32"/>
        </w:rPr>
      </w:pPr>
    </w:p>
    <w:p w14:paraId="3A09E59F" w14:textId="77777777" w:rsidR="00B4087C" w:rsidRDefault="00B4087C" w:rsidP="000E2CA1">
      <w:pPr>
        <w:jc w:val="center"/>
        <w:rPr>
          <w:b/>
          <w:sz w:val="32"/>
          <w:szCs w:val="32"/>
        </w:rPr>
      </w:pPr>
    </w:p>
    <w:p w14:paraId="28BAE86B" w14:textId="77777777" w:rsidR="00B4087C" w:rsidRDefault="00B4087C" w:rsidP="000E2CA1">
      <w:pPr>
        <w:jc w:val="center"/>
        <w:rPr>
          <w:b/>
          <w:sz w:val="32"/>
          <w:szCs w:val="32"/>
        </w:rPr>
      </w:pPr>
    </w:p>
    <w:p w14:paraId="25731AAD" w14:textId="77777777" w:rsidR="00B4087C" w:rsidRDefault="00B4087C" w:rsidP="000E2CA1">
      <w:pPr>
        <w:jc w:val="center"/>
        <w:rPr>
          <w:b/>
          <w:sz w:val="32"/>
          <w:szCs w:val="32"/>
        </w:rPr>
      </w:pPr>
    </w:p>
    <w:p w14:paraId="4BD33577" w14:textId="77777777" w:rsidR="00B4087C" w:rsidRDefault="00B4087C" w:rsidP="000E2CA1">
      <w:pPr>
        <w:jc w:val="center"/>
        <w:rPr>
          <w:b/>
          <w:sz w:val="32"/>
          <w:szCs w:val="32"/>
        </w:rPr>
      </w:pPr>
    </w:p>
    <w:p w14:paraId="00B6EF2D" w14:textId="77777777" w:rsidR="00B4087C" w:rsidRDefault="00B4087C" w:rsidP="000E2CA1">
      <w:pPr>
        <w:jc w:val="center"/>
        <w:rPr>
          <w:b/>
          <w:sz w:val="32"/>
          <w:szCs w:val="32"/>
        </w:rPr>
      </w:pPr>
    </w:p>
    <w:p w14:paraId="050235C4" w14:textId="77777777" w:rsidR="00B4087C" w:rsidRDefault="00B4087C" w:rsidP="000E2CA1">
      <w:pPr>
        <w:jc w:val="center"/>
        <w:rPr>
          <w:b/>
          <w:sz w:val="32"/>
          <w:szCs w:val="32"/>
        </w:rPr>
      </w:pPr>
    </w:p>
    <w:p w14:paraId="40D55E52" w14:textId="77777777" w:rsidR="00B4087C" w:rsidRDefault="00B4087C" w:rsidP="000E2CA1">
      <w:pPr>
        <w:jc w:val="center"/>
        <w:rPr>
          <w:b/>
          <w:sz w:val="32"/>
          <w:szCs w:val="32"/>
        </w:rPr>
      </w:pPr>
    </w:p>
    <w:p w14:paraId="54904505" w14:textId="77777777" w:rsidR="00B4087C" w:rsidRDefault="00B4087C" w:rsidP="000E2CA1">
      <w:pPr>
        <w:jc w:val="center"/>
        <w:rPr>
          <w:b/>
          <w:sz w:val="32"/>
          <w:szCs w:val="32"/>
        </w:rPr>
      </w:pPr>
    </w:p>
    <w:p w14:paraId="3DB4AF27" w14:textId="77777777" w:rsidR="00B4087C" w:rsidRDefault="00B4087C" w:rsidP="000E2CA1">
      <w:pPr>
        <w:jc w:val="center"/>
        <w:rPr>
          <w:b/>
          <w:sz w:val="32"/>
          <w:szCs w:val="32"/>
        </w:rPr>
      </w:pPr>
    </w:p>
    <w:p w14:paraId="57B038F1" w14:textId="77777777" w:rsidR="00B4087C" w:rsidRDefault="00B4087C" w:rsidP="000E2CA1">
      <w:pPr>
        <w:jc w:val="center"/>
        <w:rPr>
          <w:b/>
          <w:sz w:val="32"/>
          <w:szCs w:val="32"/>
        </w:rPr>
      </w:pPr>
    </w:p>
    <w:p w14:paraId="2D955D89" w14:textId="77777777" w:rsidR="00F827A7" w:rsidRPr="00B91FFB" w:rsidRDefault="00F827A7" w:rsidP="00F827A7">
      <w:pPr>
        <w:jc w:val="center"/>
        <w:rPr>
          <w:rFonts w:ascii="Times New Roman" w:hAnsi="Times New Roman" w:cs="Times New Roman"/>
          <w:b/>
          <w:sz w:val="40"/>
          <w:szCs w:val="40"/>
          <w:u w:val="single"/>
        </w:rPr>
      </w:pPr>
      <w:r w:rsidRPr="00B91FFB">
        <w:rPr>
          <w:rFonts w:ascii="Times New Roman" w:hAnsi="Times New Roman" w:cs="Times New Roman"/>
          <w:b/>
          <w:sz w:val="40"/>
          <w:szCs w:val="40"/>
          <w:u w:val="single"/>
        </w:rPr>
        <w:lastRenderedPageBreak/>
        <w:t>CONCLUSION</w:t>
      </w:r>
    </w:p>
    <w:p w14:paraId="56320AC3" w14:textId="77777777" w:rsidR="00F827A7" w:rsidRDefault="00F827A7" w:rsidP="00F827A7">
      <w:pPr>
        <w:rPr>
          <w:sz w:val="24"/>
          <w:szCs w:val="24"/>
        </w:rPr>
      </w:pPr>
    </w:p>
    <w:p w14:paraId="58D3CB4E" w14:textId="1D93D8AC" w:rsidR="00F827A7" w:rsidRPr="0057624E" w:rsidRDefault="00F827A7" w:rsidP="00F827A7">
      <w:pPr>
        <w:rPr>
          <w:sz w:val="24"/>
          <w:szCs w:val="24"/>
        </w:rPr>
      </w:pPr>
      <w:r>
        <w:rPr>
          <w:sz w:val="24"/>
          <w:szCs w:val="24"/>
        </w:rPr>
        <w:t xml:space="preserve">We analysed the policy using various methods to evaluate the economic point of view of the policy. From </w:t>
      </w:r>
      <w:r>
        <w:rPr>
          <w:b/>
          <w:sz w:val="24"/>
          <w:szCs w:val="24"/>
        </w:rPr>
        <w:t>Stakeholder’s Analysis</w:t>
      </w:r>
      <w:r>
        <w:rPr>
          <w:sz w:val="24"/>
          <w:szCs w:val="24"/>
        </w:rPr>
        <w:t xml:space="preserve">, we found out that RBI and NABARD are the most powerful stakeholders in PMJDY scheme. We used </w:t>
      </w:r>
      <w:r>
        <w:rPr>
          <w:b/>
          <w:sz w:val="24"/>
          <w:szCs w:val="24"/>
        </w:rPr>
        <w:t>Logical Framework Analysis</w:t>
      </w:r>
      <w:r>
        <w:rPr>
          <w:sz w:val="24"/>
          <w:szCs w:val="24"/>
        </w:rPr>
        <w:t xml:space="preserve"> to observe the systematic linkages between project and external factors. It also helped us to understand the way of implementation of the policy. We used </w:t>
      </w:r>
      <w:r>
        <w:rPr>
          <w:b/>
          <w:sz w:val="24"/>
          <w:szCs w:val="24"/>
        </w:rPr>
        <w:t>Force Field Analysis</w:t>
      </w:r>
      <w:r>
        <w:rPr>
          <w:sz w:val="24"/>
          <w:szCs w:val="24"/>
        </w:rPr>
        <w:t xml:space="preserve"> to ascertain the positive and negative forces which can affect our aim which was Financial Inclusion in India.  We found out that the strongest driving force was that direct benefit transfer helps to increase transparency in system and provides benefits directly to the beneficiaries. The strongest restraining force was that although bank accounts will be opened, very difficult to increase transactions as account's might not be active. </w:t>
      </w:r>
      <w:r w:rsidR="0057624E">
        <w:rPr>
          <w:sz w:val="24"/>
          <w:szCs w:val="24"/>
        </w:rPr>
        <w:t xml:space="preserve">Using </w:t>
      </w:r>
      <w:r w:rsidR="0057624E" w:rsidRPr="0057624E">
        <w:rPr>
          <w:b/>
          <w:sz w:val="24"/>
          <w:szCs w:val="24"/>
        </w:rPr>
        <w:t>SWOT Analysis</w:t>
      </w:r>
      <w:r w:rsidR="0057624E">
        <w:rPr>
          <w:b/>
          <w:sz w:val="24"/>
          <w:szCs w:val="24"/>
        </w:rPr>
        <w:t xml:space="preserve"> </w:t>
      </w:r>
      <w:r w:rsidR="0057624E">
        <w:rPr>
          <w:sz w:val="24"/>
          <w:szCs w:val="24"/>
        </w:rPr>
        <w:t xml:space="preserve">we observed all possible challenges and advantages of the policy and finally using </w:t>
      </w:r>
      <w:r w:rsidR="0057624E" w:rsidRPr="0057624E">
        <w:rPr>
          <w:b/>
          <w:sz w:val="24"/>
          <w:szCs w:val="24"/>
        </w:rPr>
        <w:t>Cost-Effectiveness Analysis</w:t>
      </w:r>
      <w:r w:rsidR="0057624E">
        <w:rPr>
          <w:b/>
          <w:sz w:val="24"/>
          <w:szCs w:val="24"/>
        </w:rPr>
        <w:t xml:space="preserve"> </w:t>
      </w:r>
      <w:r w:rsidR="0057624E">
        <w:rPr>
          <w:sz w:val="24"/>
          <w:szCs w:val="24"/>
        </w:rPr>
        <w:t>we tried to estimate the cost of the policy</w:t>
      </w:r>
      <w:r w:rsidR="00CA04D1">
        <w:rPr>
          <w:sz w:val="24"/>
          <w:szCs w:val="24"/>
        </w:rPr>
        <w:t xml:space="preserve">. </w:t>
      </w:r>
    </w:p>
    <w:p w14:paraId="1535C68B" w14:textId="77777777" w:rsidR="00F827A7" w:rsidRDefault="00F827A7" w:rsidP="000E2CA1">
      <w:pPr>
        <w:jc w:val="center"/>
        <w:rPr>
          <w:b/>
          <w:sz w:val="32"/>
          <w:szCs w:val="32"/>
        </w:rPr>
      </w:pPr>
    </w:p>
    <w:p w14:paraId="282FB3FF" w14:textId="77777777" w:rsidR="00B4087C" w:rsidRDefault="00B4087C" w:rsidP="000E2CA1">
      <w:pPr>
        <w:jc w:val="center"/>
        <w:rPr>
          <w:b/>
          <w:sz w:val="32"/>
          <w:szCs w:val="32"/>
        </w:rPr>
      </w:pPr>
    </w:p>
    <w:p w14:paraId="34E24329" w14:textId="77777777" w:rsidR="00B91FFB" w:rsidRDefault="00B91FFB" w:rsidP="000E2CA1">
      <w:pPr>
        <w:jc w:val="center"/>
        <w:rPr>
          <w:b/>
          <w:sz w:val="32"/>
          <w:szCs w:val="32"/>
        </w:rPr>
      </w:pPr>
    </w:p>
    <w:p w14:paraId="67374074" w14:textId="77777777" w:rsidR="00B91FFB" w:rsidRDefault="00B91FFB" w:rsidP="000E2CA1">
      <w:pPr>
        <w:jc w:val="center"/>
        <w:rPr>
          <w:b/>
          <w:sz w:val="32"/>
          <w:szCs w:val="32"/>
        </w:rPr>
      </w:pPr>
    </w:p>
    <w:p w14:paraId="4DB083B2" w14:textId="77777777" w:rsidR="00B91FFB" w:rsidRDefault="00B91FFB" w:rsidP="000E2CA1">
      <w:pPr>
        <w:jc w:val="center"/>
        <w:rPr>
          <w:b/>
          <w:sz w:val="32"/>
          <w:szCs w:val="32"/>
        </w:rPr>
      </w:pPr>
    </w:p>
    <w:p w14:paraId="07B9308A" w14:textId="77777777" w:rsidR="00B91FFB" w:rsidRDefault="00B91FFB" w:rsidP="000E2CA1">
      <w:pPr>
        <w:jc w:val="center"/>
        <w:rPr>
          <w:b/>
          <w:sz w:val="32"/>
          <w:szCs w:val="32"/>
        </w:rPr>
      </w:pPr>
    </w:p>
    <w:p w14:paraId="6687CEAF" w14:textId="77777777" w:rsidR="00B91FFB" w:rsidRDefault="00B91FFB" w:rsidP="000E2CA1">
      <w:pPr>
        <w:jc w:val="center"/>
        <w:rPr>
          <w:b/>
          <w:sz w:val="32"/>
          <w:szCs w:val="32"/>
        </w:rPr>
      </w:pPr>
    </w:p>
    <w:p w14:paraId="03110464" w14:textId="77777777" w:rsidR="00B91FFB" w:rsidRDefault="00B91FFB" w:rsidP="000E2CA1">
      <w:pPr>
        <w:jc w:val="center"/>
        <w:rPr>
          <w:b/>
          <w:sz w:val="32"/>
          <w:szCs w:val="32"/>
        </w:rPr>
      </w:pPr>
    </w:p>
    <w:p w14:paraId="3EE22A9F" w14:textId="77777777" w:rsidR="00B91FFB" w:rsidRDefault="00B91FFB" w:rsidP="000E2CA1">
      <w:pPr>
        <w:jc w:val="center"/>
        <w:rPr>
          <w:b/>
          <w:sz w:val="32"/>
          <w:szCs w:val="32"/>
        </w:rPr>
      </w:pPr>
    </w:p>
    <w:p w14:paraId="0589FBBF" w14:textId="77777777" w:rsidR="00B91FFB" w:rsidRDefault="00B91FFB" w:rsidP="000E2CA1">
      <w:pPr>
        <w:jc w:val="center"/>
        <w:rPr>
          <w:b/>
          <w:sz w:val="32"/>
          <w:szCs w:val="32"/>
        </w:rPr>
      </w:pPr>
    </w:p>
    <w:p w14:paraId="198B7AAC" w14:textId="77777777" w:rsidR="00B91FFB" w:rsidRDefault="00B91FFB" w:rsidP="000E2CA1">
      <w:pPr>
        <w:jc w:val="center"/>
        <w:rPr>
          <w:b/>
          <w:sz w:val="32"/>
          <w:szCs w:val="32"/>
        </w:rPr>
      </w:pPr>
    </w:p>
    <w:p w14:paraId="16EDD960" w14:textId="77777777" w:rsidR="00B91FFB" w:rsidRDefault="00B91FFB" w:rsidP="000E2CA1">
      <w:pPr>
        <w:jc w:val="center"/>
        <w:rPr>
          <w:b/>
          <w:sz w:val="32"/>
          <w:szCs w:val="32"/>
        </w:rPr>
      </w:pPr>
    </w:p>
    <w:p w14:paraId="3DB8F6E4" w14:textId="77777777" w:rsidR="00B91FFB" w:rsidRDefault="00B91FFB" w:rsidP="000E2CA1">
      <w:pPr>
        <w:jc w:val="center"/>
        <w:rPr>
          <w:b/>
          <w:sz w:val="32"/>
          <w:szCs w:val="32"/>
        </w:rPr>
      </w:pPr>
    </w:p>
    <w:p w14:paraId="7BE45973" w14:textId="77777777" w:rsidR="00B91FFB" w:rsidRDefault="00B91FFB" w:rsidP="000E2CA1">
      <w:pPr>
        <w:jc w:val="center"/>
        <w:rPr>
          <w:b/>
          <w:sz w:val="32"/>
          <w:szCs w:val="32"/>
        </w:rPr>
      </w:pPr>
    </w:p>
    <w:p w14:paraId="02487BB4" w14:textId="700217DF" w:rsidR="00B91FFB" w:rsidRDefault="00B91FFB" w:rsidP="000E2CA1">
      <w:pPr>
        <w:jc w:val="center"/>
        <w:rPr>
          <w:b/>
          <w:sz w:val="40"/>
          <w:szCs w:val="40"/>
          <w:u w:val="single"/>
        </w:rPr>
      </w:pPr>
      <w:r w:rsidRPr="00B91FFB">
        <w:rPr>
          <w:b/>
          <w:sz w:val="40"/>
          <w:szCs w:val="40"/>
          <w:u w:val="single"/>
        </w:rPr>
        <w:t>APPENDIX</w:t>
      </w:r>
    </w:p>
    <w:p w14:paraId="2F886821" w14:textId="77777777" w:rsidR="00B91FFB" w:rsidRPr="0057624E" w:rsidRDefault="00B91FFB" w:rsidP="00B91FFB">
      <w:pPr>
        <w:rPr>
          <w:b/>
        </w:rPr>
      </w:pPr>
      <w:r w:rsidRPr="0057624E">
        <w:rPr>
          <w:b/>
        </w:rPr>
        <w:t xml:space="preserve">TABLE </w:t>
      </w:r>
      <w:proofErr w:type="gramStart"/>
      <w:r w:rsidRPr="0057624E">
        <w:rPr>
          <w:b/>
        </w:rPr>
        <w:t>1 :</w:t>
      </w:r>
      <w:proofErr w:type="gramEnd"/>
      <w:r w:rsidRPr="0057624E">
        <w:rPr>
          <w:b/>
        </w:rPr>
        <w:t xml:space="preserve"> Average Operating cost of bank branch</w:t>
      </w:r>
    </w:p>
    <w:tbl>
      <w:tblPr>
        <w:tblW w:w="9563"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096"/>
        <w:gridCol w:w="856"/>
        <w:gridCol w:w="1037"/>
        <w:gridCol w:w="1089"/>
        <w:gridCol w:w="881"/>
        <w:gridCol w:w="1037"/>
        <w:gridCol w:w="1189"/>
        <w:gridCol w:w="783"/>
        <w:gridCol w:w="1037"/>
      </w:tblGrid>
      <w:tr w:rsidR="0057624E" w:rsidRPr="0093738A" w14:paraId="7CA245CC" w14:textId="77777777" w:rsidTr="0057624E">
        <w:trPr>
          <w:trHeight w:val="180"/>
          <w:jc w:val="center"/>
        </w:trPr>
        <w:tc>
          <w:tcPr>
            <w:tcW w:w="559" w:type="dxa"/>
            <w:shd w:val="clear" w:color="auto" w:fill="auto"/>
            <w:noWrap/>
            <w:vAlign w:val="bottom"/>
            <w:hideMark/>
          </w:tcPr>
          <w:p w14:paraId="1F0F825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Bank</w:t>
            </w:r>
          </w:p>
        </w:tc>
        <w:tc>
          <w:tcPr>
            <w:tcW w:w="2990" w:type="dxa"/>
            <w:gridSpan w:val="3"/>
            <w:shd w:val="clear" w:color="auto" w:fill="auto"/>
            <w:noWrap/>
            <w:vAlign w:val="bottom"/>
            <w:hideMark/>
          </w:tcPr>
          <w:p w14:paraId="31093BD2"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2019</w:t>
            </w:r>
          </w:p>
        </w:tc>
        <w:tc>
          <w:tcPr>
            <w:tcW w:w="3007" w:type="dxa"/>
            <w:gridSpan w:val="3"/>
            <w:shd w:val="clear" w:color="auto" w:fill="auto"/>
            <w:noWrap/>
            <w:vAlign w:val="bottom"/>
            <w:hideMark/>
          </w:tcPr>
          <w:p w14:paraId="4A48C1CD"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2018</w:t>
            </w:r>
          </w:p>
        </w:tc>
        <w:tc>
          <w:tcPr>
            <w:tcW w:w="3007" w:type="dxa"/>
            <w:gridSpan w:val="3"/>
            <w:shd w:val="clear" w:color="auto" w:fill="auto"/>
            <w:noWrap/>
            <w:vAlign w:val="bottom"/>
            <w:hideMark/>
          </w:tcPr>
          <w:p w14:paraId="643FBF7F"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2017</w:t>
            </w:r>
          </w:p>
        </w:tc>
      </w:tr>
      <w:tr w:rsidR="00B91FFB" w:rsidRPr="0093738A" w14:paraId="7DB5ED26" w14:textId="77777777" w:rsidTr="0057624E">
        <w:trPr>
          <w:trHeight w:val="180"/>
          <w:jc w:val="center"/>
        </w:trPr>
        <w:tc>
          <w:tcPr>
            <w:tcW w:w="559" w:type="dxa"/>
            <w:shd w:val="clear" w:color="auto" w:fill="auto"/>
            <w:noWrap/>
            <w:vAlign w:val="bottom"/>
            <w:hideMark/>
          </w:tcPr>
          <w:p w14:paraId="785C9B11" w14:textId="77777777" w:rsidR="00B91FFB" w:rsidRPr="0093738A" w:rsidRDefault="00B91FFB" w:rsidP="003C30CD">
            <w:pPr>
              <w:rPr>
                <w:rFonts w:ascii="Calibri" w:eastAsia="Times New Roman" w:hAnsi="Calibri" w:cs="Calibri"/>
                <w:color w:val="000000"/>
                <w:sz w:val="14"/>
                <w:szCs w:val="14"/>
                <w:lang w:eastAsia="en-IN"/>
              </w:rPr>
            </w:pPr>
          </w:p>
        </w:tc>
        <w:tc>
          <w:tcPr>
            <w:tcW w:w="1097" w:type="dxa"/>
            <w:shd w:val="clear" w:color="auto" w:fill="auto"/>
            <w:noWrap/>
            <w:vAlign w:val="bottom"/>
            <w:hideMark/>
          </w:tcPr>
          <w:p w14:paraId="13B5D40A"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856" w:type="dxa"/>
            <w:shd w:val="clear" w:color="auto" w:fill="auto"/>
            <w:noWrap/>
            <w:vAlign w:val="bottom"/>
            <w:hideMark/>
          </w:tcPr>
          <w:p w14:paraId="419436A9"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37" w:type="dxa"/>
            <w:shd w:val="clear" w:color="auto" w:fill="auto"/>
            <w:noWrap/>
            <w:vAlign w:val="bottom"/>
            <w:hideMark/>
          </w:tcPr>
          <w:p w14:paraId="6E01BF9E"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c>
          <w:tcPr>
            <w:tcW w:w="1089" w:type="dxa"/>
            <w:shd w:val="clear" w:color="auto" w:fill="auto"/>
            <w:noWrap/>
            <w:vAlign w:val="bottom"/>
            <w:hideMark/>
          </w:tcPr>
          <w:p w14:paraId="54210283"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881" w:type="dxa"/>
            <w:shd w:val="clear" w:color="auto" w:fill="auto"/>
            <w:noWrap/>
            <w:vAlign w:val="bottom"/>
            <w:hideMark/>
          </w:tcPr>
          <w:p w14:paraId="116A4E02"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37" w:type="dxa"/>
            <w:shd w:val="clear" w:color="auto" w:fill="auto"/>
            <w:noWrap/>
            <w:vAlign w:val="bottom"/>
            <w:hideMark/>
          </w:tcPr>
          <w:p w14:paraId="363F6437"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c>
          <w:tcPr>
            <w:tcW w:w="1189" w:type="dxa"/>
            <w:shd w:val="clear" w:color="auto" w:fill="auto"/>
            <w:noWrap/>
            <w:vAlign w:val="bottom"/>
            <w:hideMark/>
          </w:tcPr>
          <w:p w14:paraId="38F46261"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781" w:type="dxa"/>
            <w:shd w:val="clear" w:color="auto" w:fill="auto"/>
            <w:noWrap/>
            <w:vAlign w:val="bottom"/>
            <w:hideMark/>
          </w:tcPr>
          <w:p w14:paraId="126EF942"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37" w:type="dxa"/>
            <w:shd w:val="clear" w:color="auto" w:fill="auto"/>
            <w:noWrap/>
            <w:vAlign w:val="bottom"/>
            <w:hideMark/>
          </w:tcPr>
          <w:p w14:paraId="465D2088"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r>
      <w:tr w:rsidR="00B91FFB" w:rsidRPr="0093738A" w14:paraId="2ED9CEC3" w14:textId="77777777" w:rsidTr="0057624E">
        <w:trPr>
          <w:trHeight w:val="195"/>
          <w:jc w:val="center"/>
        </w:trPr>
        <w:tc>
          <w:tcPr>
            <w:tcW w:w="559" w:type="dxa"/>
            <w:shd w:val="clear" w:color="auto" w:fill="auto"/>
            <w:noWrap/>
            <w:vAlign w:val="bottom"/>
            <w:hideMark/>
          </w:tcPr>
          <w:p w14:paraId="4757D2A6"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SBI</w:t>
            </w:r>
          </w:p>
        </w:tc>
        <w:tc>
          <w:tcPr>
            <w:tcW w:w="1097" w:type="dxa"/>
            <w:shd w:val="clear" w:color="auto" w:fill="auto"/>
            <w:noWrap/>
            <w:vAlign w:val="bottom"/>
            <w:hideMark/>
          </w:tcPr>
          <w:p w14:paraId="0F391049"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69,687.74</w:t>
            </w:r>
          </w:p>
        </w:tc>
        <w:tc>
          <w:tcPr>
            <w:tcW w:w="856" w:type="dxa"/>
            <w:shd w:val="clear" w:color="auto" w:fill="auto"/>
            <w:noWrap/>
            <w:vAlign w:val="bottom"/>
            <w:hideMark/>
          </w:tcPr>
          <w:p w14:paraId="1B327C2A"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22,010</w:t>
            </w:r>
          </w:p>
        </w:tc>
        <w:tc>
          <w:tcPr>
            <w:tcW w:w="1037" w:type="dxa"/>
            <w:shd w:val="clear" w:color="auto" w:fill="auto"/>
            <w:noWrap/>
            <w:vAlign w:val="bottom"/>
            <w:hideMark/>
          </w:tcPr>
          <w:p w14:paraId="7AD22135"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3.1661854</w:t>
            </w:r>
          </w:p>
        </w:tc>
        <w:tc>
          <w:tcPr>
            <w:tcW w:w="1089" w:type="dxa"/>
            <w:shd w:val="clear" w:color="auto" w:fill="auto"/>
            <w:noWrap/>
            <w:vAlign w:val="bottom"/>
            <w:hideMark/>
          </w:tcPr>
          <w:p w14:paraId="6A50F92B"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59,943.45</w:t>
            </w:r>
          </w:p>
        </w:tc>
        <w:tc>
          <w:tcPr>
            <w:tcW w:w="881" w:type="dxa"/>
            <w:shd w:val="clear" w:color="auto" w:fill="auto"/>
            <w:noWrap/>
            <w:vAlign w:val="bottom"/>
            <w:hideMark/>
          </w:tcPr>
          <w:p w14:paraId="3F73DDAF"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22,414</w:t>
            </w:r>
          </w:p>
        </w:tc>
        <w:tc>
          <w:tcPr>
            <w:tcW w:w="1037" w:type="dxa"/>
            <w:shd w:val="clear" w:color="auto" w:fill="auto"/>
            <w:noWrap/>
            <w:vAlign w:val="bottom"/>
            <w:hideMark/>
          </w:tcPr>
          <w:p w14:paraId="5B0C4E1A"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2.6743754</w:t>
            </w:r>
          </w:p>
        </w:tc>
        <w:tc>
          <w:tcPr>
            <w:tcW w:w="1189" w:type="dxa"/>
            <w:shd w:val="clear" w:color="auto" w:fill="auto"/>
            <w:noWrap/>
            <w:vAlign w:val="bottom"/>
            <w:hideMark/>
          </w:tcPr>
          <w:p w14:paraId="021D18E3"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46,472.77</w:t>
            </w:r>
          </w:p>
        </w:tc>
        <w:tc>
          <w:tcPr>
            <w:tcW w:w="781" w:type="dxa"/>
            <w:shd w:val="clear" w:color="auto" w:fill="auto"/>
            <w:noWrap/>
            <w:vAlign w:val="bottom"/>
            <w:hideMark/>
          </w:tcPr>
          <w:p w14:paraId="31505CFC"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17,170</w:t>
            </w:r>
          </w:p>
        </w:tc>
        <w:tc>
          <w:tcPr>
            <w:tcW w:w="1037" w:type="dxa"/>
            <w:shd w:val="clear" w:color="auto" w:fill="auto"/>
            <w:noWrap/>
            <w:vAlign w:val="bottom"/>
            <w:hideMark/>
          </w:tcPr>
          <w:p w14:paraId="730C02F1"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2.706626092</w:t>
            </w:r>
          </w:p>
        </w:tc>
      </w:tr>
      <w:tr w:rsidR="00B91FFB" w:rsidRPr="0093738A" w14:paraId="2B9A7DB5" w14:textId="77777777" w:rsidTr="0057624E">
        <w:trPr>
          <w:trHeight w:val="195"/>
          <w:jc w:val="center"/>
        </w:trPr>
        <w:tc>
          <w:tcPr>
            <w:tcW w:w="559" w:type="dxa"/>
            <w:shd w:val="clear" w:color="auto" w:fill="auto"/>
            <w:noWrap/>
            <w:vAlign w:val="bottom"/>
            <w:hideMark/>
          </w:tcPr>
          <w:p w14:paraId="74DDE860"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HDFC</w:t>
            </w:r>
          </w:p>
        </w:tc>
        <w:tc>
          <w:tcPr>
            <w:tcW w:w="1097" w:type="dxa"/>
            <w:shd w:val="clear" w:color="auto" w:fill="auto"/>
            <w:noWrap/>
            <w:vAlign w:val="bottom"/>
            <w:hideMark/>
          </w:tcPr>
          <w:p w14:paraId="0028AD68"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26,119.37</w:t>
            </w:r>
          </w:p>
        </w:tc>
        <w:tc>
          <w:tcPr>
            <w:tcW w:w="856" w:type="dxa"/>
            <w:shd w:val="clear" w:color="auto" w:fill="auto"/>
            <w:noWrap/>
            <w:vAlign w:val="bottom"/>
            <w:hideMark/>
          </w:tcPr>
          <w:p w14:paraId="33910BEE"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5103</w:t>
            </w:r>
          </w:p>
        </w:tc>
        <w:tc>
          <w:tcPr>
            <w:tcW w:w="1037" w:type="dxa"/>
            <w:shd w:val="clear" w:color="auto" w:fill="auto"/>
            <w:noWrap/>
            <w:vAlign w:val="bottom"/>
            <w:hideMark/>
          </w:tcPr>
          <w:p w14:paraId="5E837630"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5.1184343</w:t>
            </w:r>
          </w:p>
        </w:tc>
        <w:tc>
          <w:tcPr>
            <w:tcW w:w="1089" w:type="dxa"/>
            <w:shd w:val="clear" w:color="auto" w:fill="auto"/>
            <w:noWrap/>
            <w:vAlign w:val="bottom"/>
            <w:hideMark/>
          </w:tcPr>
          <w:p w14:paraId="7459F7A9"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22,690.38</w:t>
            </w:r>
          </w:p>
        </w:tc>
        <w:tc>
          <w:tcPr>
            <w:tcW w:w="881" w:type="dxa"/>
            <w:shd w:val="clear" w:color="auto" w:fill="auto"/>
            <w:noWrap/>
            <w:vAlign w:val="bottom"/>
            <w:hideMark/>
          </w:tcPr>
          <w:p w14:paraId="3A7F01A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4910</w:t>
            </w:r>
          </w:p>
        </w:tc>
        <w:tc>
          <w:tcPr>
            <w:tcW w:w="1037" w:type="dxa"/>
            <w:shd w:val="clear" w:color="auto" w:fill="auto"/>
            <w:noWrap/>
            <w:vAlign w:val="bottom"/>
            <w:hideMark/>
          </w:tcPr>
          <w:p w14:paraId="356E8BA1"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4.6212587</w:t>
            </w:r>
          </w:p>
        </w:tc>
        <w:tc>
          <w:tcPr>
            <w:tcW w:w="1189" w:type="dxa"/>
            <w:shd w:val="clear" w:color="auto" w:fill="auto"/>
            <w:noWrap/>
            <w:vAlign w:val="bottom"/>
            <w:hideMark/>
          </w:tcPr>
          <w:p w14:paraId="6CEF68EA"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19,703.34</w:t>
            </w:r>
          </w:p>
        </w:tc>
        <w:tc>
          <w:tcPr>
            <w:tcW w:w="781" w:type="dxa"/>
            <w:shd w:val="clear" w:color="auto" w:fill="auto"/>
            <w:noWrap/>
            <w:vAlign w:val="bottom"/>
            <w:hideMark/>
          </w:tcPr>
          <w:p w14:paraId="3798D98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4715</w:t>
            </w:r>
          </w:p>
        </w:tc>
        <w:tc>
          <w:tcPr>
            <w:tcW w:w="1037" w:type="dxa"/>
            <w:shd w:val="clear" w:color="auto" w:fill="auto"/>
            <w:noWrap/>
            <w:vAlign w:val="bottom"/>
            <w:hideMark/>
          </w:tcPr>
          <w:p w14:paraId="7DDD3DD8"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4.178863203</w:t>
            </w:r>
          </w:p>
        </w:tc>
      </w:tr>
      <w:tr w:rsidR="00B91FFB" w:rsidRPr="0093738A" w14:paraId="0C93784F" w14:textId="77777777" w:rsidTr="0057624E">
        <w:trPr>
          <w:trHeight w:val="180"/>
          <w:jc w:val="center"/>
        </w:trPr>
        <w:tc>
          <w:tcPr>
            <w:tcW w:w="559" w:type="dxa"/>
            <w:shd w:val="clear" w:color="auto" w:fill="auto"/>
            <w:noWrap/>
            <w:vAlign w:val="bottom"/>
            <w:hideMark/>
          </w:tcPr>
          <w:p w14:paraId="60D5545B" w14:textId="77777777" w:rsidR="00B91FFB" w:rsidRPr="0093738A" w:rsidRDefault="00B91FFB" w:rsidP="003C30CD">
            <w:pPr>
              <w:rPr>
                <w:rFonts w:ascii="Calibri" w:eastAsia="Times New Roman" w:hAnsi="Calibri" w:cs="Calibri"/>
                <w:color w:val="000000"/>
                <w:sz w:val="14"/>
                <w:szCs w:val="14"/>
                <w:lang w:eastAsia="en-IN"/>
              </w:rPr>
            </w:pPr>
            <w:proofErr w:type="spellStart"/>
            <w:r w:rsidRPr="0093738A">
              <w:rPr>
                <w:rFonts w:ascii="Calibri" w:eastAsia="Times New Roman" w:hAnsi="Calibri" w:cs="Calibri"/>
                <w:color w:val="000000"/>
                <w:sz w:val="14"/>
                <w:szCs w:val="14"/>
                <w:lang w:eastAsia="en-IN"/>
              </w:rPr>
              <w:t>BoB</w:t>
            </w:r>
            <w:proofErr w:type="spellEnd"/>
          </w:p>
        </w:tc>
        <w:tc>
          <w:tcPr>
            <w:tcW w:w="1097" w:type="dxa"/>
            <w:shd w:val="clear" w:color="auto" w:fill="auto"/>
            <w:noWrap/>
            <w:vAlign w:val="bottom"/>
            <w:hideMark/>
          </w:tcPr>
          <w:p w14:paraId="73120B7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11,287.98</w:t>
            </w:r>
          </w:p>
        </w:tc>
        <w:tc>
          <w:tcPr>
            <w:tcW w:w="856" w:type="dxa"/>
            <w:shd w:val="clear" w:color="auto" w:fill="auto"/>
            <w:noWrap/>
            <w:vAlign w:val="bottom"/>
            <w:hideMark/>
          </w:tcPr>
          <w:p w14:paraId="164E96FF"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5598</w:t>
            </w:r>
          </w:p>
        </w:tc>
        <w:tc>
          <w:tcPr>
            <w:tcW w:w="1037" w:type="dxa"/>
            <w:shd w:val="clear" w:color="auto" w:fill="auto"/>
            <w:noWrap/>
            <w:vAlign w:val="bottom"/>
            <w:hideMark/>
          </w:tcPr>
          <w:p w14:paraId="6003621E"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2.0164309</w:t>
            </w:r>
          </w:p>
        </w:tc>
        <w:tc>
          <w:tcPr>
            <w:tcW w:w="1089" w:type="dxa"/>
            <w:shd w:val="clear" w:color="auto" w:fill="auto"/>
            <w:noWrap/>
            <w:vAlign w:val="bottom"/>
            <w:hideMark/>
          </w:tcPr>
          <w:p w14:paraId="7CD7FC8D"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10,173.37</w:t>
            </w:r>
          </w:p>
        </w:tc>
        <w:tc>
          <w:tcPr>
            <w:tcW w:w="881" w:type="dxa"/>
            <w:shd w:val="clear" w:color="auto" w:fill="auto"/>
            <w:noWrap/>
            <w:vAlign w:val="bottom"/>
            <w:hideMark/>
          </w:tcPr>
          <w:p w14:paraId="05009D65"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5,467</w:t>
            </w:r>
          </w:p>
        </w:tc>
        <w:tc>
          <w:tcPr>
            <w:tcW w:w="1037" w:type="dxa"/>
            <w:shd w:val="clear" w:color="auto" w:fill="auto"/>
            <w:noWrap/>
            <w:vAlign w:val="bottom"/>
            <w:hideMark/>
          </w:tcPr>
          <w:p w14:paraId="03A2DC0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1.8608688</w:t>
            </w:r>
          </w:p>
        </w:tc>
        <w:tc>
          <w:tcPr>
            <w:tcW w:w="1189" w:type="dxa"/>
            <w:shd w:val="clear" w:color="auto" w:fill="auto"/>
            <w:noWrap/>
            <w:vAlign w:val="bottom"/>
            <w:hideMark/>
          </w:tcPr>
          <w:p w14:paraId="19DF8BBA"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9,296.40</w:t>
            </w:r>
          </w:p>
        </w:tc>
        <w:tc>
          <w:tcPr>
            <w:tcW w:w="781" w:type="dxa"/>
            <w:shd w:val="clear" w:color="auto" w:fill="auto"/>
            <w:noWrap/>
            <w:vAlign w:val="bottom"/>
            <w:hideMark/>
          </w:tcPr>
          <w:p w14:paraId="3000253B"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5,422</w:t>
            </w:r>
          </w:p>
        </w:tc>
        <w:tc>
          <w:tcPr>
            <w:tcW w:w="1037" w:type="dxa"/>
            <w:shd w:val="clear" w:color="auto" w:fill="auto"/>
            <w:noWrap/>
            <w:vAlign w:val="bottom"/>
            <w:hideMark/>
          </w:tcPr>
          <w:p w14:paraId="10A106ED"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1.714570269</w:t>
            </w:r>
          </w:p>
        </w:tc>
      </w:tr>
      <w:tr w:rsidR="00B91FFB" w:rsidRPr="0093738A" w14:paraId="6FB70B15" w14:textId="77777777" w:rsidTr="0057624E">
        <w:trPr>
          <w:trHeight w:val="180"/>
          <w:jc w:val="center"/>
        </w:trPr>
        <w:tc>
          <w:tcPr>
            <w:tcW w:w="559" w:type="dxa"/>
            <w:shd w:val="clear" w:color="auto" w:fill="auto"/>
            <w:noWrap/>
            <w:vAlign w:val="bottom"/>
            <w:hideMark/>
          </w:tcPr>
          <w:p w14:paraId="107B29B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Total</w:t>
            </w:r>
          </w:p>
        </w:tc>
        <w:tc>
          <w:tcPr>
            <w:tcW w:w="1097" w:type="dxa"/>
            <w:shd w:val="clear" w:color="auto" w:fill="auto"/>
            <w:noWrap/>
            <w:vAlign w:val="bottom"/>
            <w:hideMark/>
          </w:tcPr>
          <w:p w14:paraId="5FFD3CF5"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1,07,095.09</w:t>
            </w:r>
          </w:p>
        </w:tc>
        <w:tc>
          <w:tcPr>
            <w:tcW w:w="856" w:type="dxa"/>
            <w:shd w:val="clear" w:color="auto" w:fill="auto"/>
            <w:noWrap/>
            <w:vAlign w:val="bottom"/>
            <w:hideMark/>
          </w:tcPr>
          <w:p w14:paraId="1118622B"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32,711.00</w:t>
            </w:r>
          </w:p>
        </w:tc>
        <w:tc>
          <w:tcPr>
            <w:tcW w:w="1037" w:type="dxa"/>
            <w:shd w:val="clear" w:color="auto" w:fill="auto"/>
            <w:noWrap/>
            <w:vAlign w:val="bottom"/>
            <w:hideMark/>
          </w:tcPr>
          <w:p w14:paraId="6F7AB2F5"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3.27</w:t>
            </w:r>
          </w:p>
        </w:tc>
        <w:tc>
          <w:tcPr>
            <w:tcW w:w="1089" w:type="dxa"/>
            <w:shd w:val="clear" w:color="auto" w:fill="auto"/>
            <w:noWrap/>
            <w:vAlign w:val="bottom"/>
            <w:hideMark/>
          </w:tcPr>
          <w:p w14:paraId="513048B4"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92,807.20</w:t>
            </w:r>
          </w:p>
        </w:tc>
        <w:tc>
          <w:tcPr>
            <w:tcW w:w="881" w:type="dxa"/>
            <w:shd w:val="clear" w:color="auto" w:fill="auto"/>
            <w:noWrap/>
            <w:vAlign w:val="bottom"/>
            <w:hideMark/>
          </w:tcPr>
          <w:p w14:paraId="44620A37"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32,791.00</w:t>
            </w:r>
          </w:p>
        </w:tc>
        <w:tc>
          <w:tcPr>
            <w:tcW w:w="1037" w:type="dxa"/>
            <w:shd w:val="clear" w:color="auto" w:fill="auto"/>
            <w:noWrap/>
            <w:vAlign w:val="bottom"/>
            <w:hideMark/>
          </w:tcPr>
          <w:p w14:paraId="002EBE3F"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2.83</w:t>
            </w:r>
          </w:p>
        </w:tc>
        <w:tc>
          <w:tcPr>
            <w:tcW w:w="1189" w:type="dxa"/>
            <w:shd w:val="clear" w:color="auto" w:fill="auto"/>
            <w:noWrap/>
            <w:vAlign w:val="bottom"/>
            <w:hideMark/>
          </w:tcPr>
          <w:p w14:paraId="1C451755"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75,472.51</w:t>
            </w:r>
          </w:p>
        </w:tc>
        <w:tc>
          <w:tcPr>
            <w:tcW w:w="781" w:type="dxa"/>
            <w:shd w:val="clear" w:color="auto" w:fill="auto"/>
            <w:noWrap/>
            <w:vAlign w:val="bottom"/>
            <w:hideMark/>
          </w:tcPr>
          <w:p w14:paraId="219CE44F"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27,307.00</w:t>
            </w:r>
          </w:p>
        </w:tc>
        <w:tc>
          <w:tcPr>
            <w:tcW w:w="1037" w:type="dxa"/>
            <w:shd w:val="clear" w:color="auto" w:fill="auto"/>
            <w:noWrap/>
            <w:vAlign w:val="bottom"/>
            <w:hideMark/>
          </w:tcPr>
          <w:p w14:paraId="1AEF770E"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2.76</w:t>
            </w:r>
          </w:p>
        </w:tc>
      </w:tr>
    </w:tbl>
    <w:p w14:paraId="5C310AE8" w14:textId="77777777" w:rsidR="00B91FFB" w:rsidRDefault="00B91FFB" w:rsidP="00B91FFB"/>
    <w:tbl>
      <w:tblPr>
        <w:tblW w:w="9563"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195"/>
        <w:gridCol w:w="737"/>
        <w:gridCol w:w="1043"/>
        <w:gridCol w:w="1102"/>
        <w:gridCol w:w="862"/>
        <w:gridCol w:w="1043"/>
        <w:gridCol w:w="1072"/>
        <w:gridCol w:w="905"/>
        <w:gridCol w:w="1043"/>
      </w:tblGrid>
      <w:tr w:rsidR="0057624E" w:rsidRPr="0093738A" w14:paraId="1817E3F0" w14:textId="77777777" w:rsidTr="0057624E">
        <w:trPr>
          <w:trHeight w:val="180"/>
          <w:jc w:val="center"/>
        </w:trPr>
        <w:tc>
          <w:tcPr>
            <w:tcW w:w="562" w:type="dxa"/>
            <w:shd w:val="clear" w:color="auto" w:fill="auto"/>
            <w:noWrap/>
            <w:vAlign w:val="bottom"/>
            <w:hideMark/>
          </w:tcPr>
          <w:p w14:paraId="607C3DD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Bank</w:t>
            </w:r>
          </w:p>
        </w:tc>
        <w:tc>
          <w:tcPr>
            <w:tcW w:w="2974" w:type="dxa"/>
            <w:gridSpan w:val="3"/>
            <w:shd w:val="clear" w:color="auto" w:fill="auto"/>
            <w:noWrap/>
            <w:vAlign w:val="bottom"/>
            <w:hideMark/>
          </w:tcPr>
          <w:p w14:paraId="195E7AD1"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2016</w:t>
            </w:r>
          </w:p>
        </w:tc>
        <w:tc>
          <w:tcPr>
            <w:tcW w:w="3007" w:type="dxa"/>
            <w:gridSpan w:val="3"/>
            <w:shd w:val="clear" w:color="auto" w:fill="auto"/>
            <w:noWrap/>
            <w:vAlign w:val="bottom"/>
            <w:hideMark/>
          </w:tcPr>
          <w:p w14:paraId="589A5F7E"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2015</w:t>
            </w:r>
          </w:p>
        </w:tc>
        <w:tc>
          <w:tcPr>
            <w:tcW w:w="3020" w:type="dxa"/>
            <w:gridSpan w:val="3"/>
            <w:shd w:val="clear" w:color="auto" w:fill="auto"/>
            <w:noWrap/>
            <w:vAlign w:val="bottom"/>
            <w:hideMark/>
          </w:tcPr>
          <w:p w14:paraId="354E4E20"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2014</w:t>
            </w:r>
          </w:p>
        </w:tc>
      </w:tr>
      <w:tr w:rsidR="00B91FFB" w:rsidRPr="0093738A" w14:paraId="0C24BCD2" w14:textId="77777777" w:rsidTr="0057624E">
        <w:trPr>
          <w:trHeight w:val="180"/>
          <w:jc w:val="center"/>
        </w:trPr>
        <w:tc>
          <w:tcPr>
            <w:tcW w:w="562" w:type="dxa"/>
            <w:shd w:val="clear" w:color="auto" w:fill="auto"/>
            <w:noWrap/>
            <w:vAlign w:val="bottom"/>
            <w:hideMark/>
          </w:tcPr>
          <w:p w14:paraId="67903E82" w14:textId="77777777" w:rsidR="00B91FFB" w:rsidRPr="0093738A" w:rsidRDefault="00B91FFB" w:rsidP="003C30CD">
            <w:pPr>
              <w:rPr>
                <w:rFonts w:ascii="Calibri" w:eastAsia="Times New Roman" w:hAnsi="Calibri" w:cs="Calibri"/>
                <w:color w:val="000000"/>
                <w:sz w:val="14"/>
                <w:szCs w:val="14"/>
                <w:lang w:eastAsia="en-IN"/>
              </w:rPr>
            </w:pPr>
          </w:p>
        </w:tc>
        <w:tc>
          <w:tcPr>
            <w:tcW w:w="1196" w:type="dxa"/>
            <w:shd w:val="clear" w:color="auto" w:fill="auto"/>
            <w:noWrap/>
            <w:vAlign w:val="bottom"/>
            <w:hideMark/>
          </w:tcPr>
          <w:p w14:paraId="23BAF6A4"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735" w:type="dxa"/>
            <w:shd w:val="clear" w:color="auto" w:fill="auto"/>
            <w:noWrap/>
            <w:vAlign w:val="bottom"/>
            <w:hideMark/>
          </w:tcPr>
          <w:p w14:paraId="5694BD41"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43" w:type="dxa"/>
            <w:shd w:val="clear" w:color="auto" w:fill="auto"/>
            <w:noWrap/>
            <w:vAlign w:val="bottom"/>
            <w:hideMark/>
          </w:tcPr>
          <w:p w14:paraId="232D51FD"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c>
          <w:tcPr>
            <w:tcW w:w="1102" w:type="dxa"/>
            <w:shd w:val="clear" w:color="auto" w:fill="auto"/>
            <w:noWrap/>
            <w:vAlign w:val="bottom"/>
            <w:hideMark/>
          </w:tcPr>
          <w:p w14:paraId="1CAF158D"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862" w:type="dxa"/>
            <w:shd w:val="clear" w:color="auto" w:fill="auto"/>
            <w:noWrap/>
            <w:vAlign w:val="bottom"/>
            <w:hideMark/>
          </w:tcPr>
          <w:p w14:paraId="03DA965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43" w:type="dxa"/>
            <w:shd w:val="clear" w:color="auto" w:fill="auto"/>
            <w:noWrap/>
            <w:vAlign w:val="bottom"/>
            <w:hideMark/>
          </w:tcPr>
          <w:p w14:paraId="73C76D4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c>
          <w:tcPr>
            <w:tcW w:w="1072" w:type="dxa"/>
            <w:shd w:val="clear" w:color="auto" w:fill="auto"/>
            <w:noWrap/>
            <w:vAlign w:val="bottom"/>
            <w:hideMark/>
          </w:tcPr>
          <w:p w14:paraId="44B975BF"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Operating expense (in crores)</w:t>
            </w:r>
          </w:p>
        </w:tc>
        <w:tc>
          <w:tcPr>
            <w:tcW w:w="905" w:type="dxa"/>
            <w:shd w:val="clear" w:color="auto" w:fill="auto"/>
            <w:noWrap/>
            <w:vAlign w:val="bottom"/>
            <w:hideMark/>
          </w:tcPr>
          <w:p w14:paraId="19E6F894"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branches</w:t>
            </w:r>
          </w:p>
        </w:tc>
        <w:tc>
          <w:tcPr>
            <w:tcW w:w="1043" w:type="dxa"/>
            <w:shd w:val="clear" w:color="auto" w:fill="auto"/>
            <w:noWrap/>
            <w:vAlign w:val="bottom"/>
            <w:hideMark/>
          </w:tcPr>
          <w:p w14:paraId="4CDB1796"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Cost per branch (in crore)</w:t>
            </w:r>
          </w:p>
        </w:tc>
      </w:tr>
      <w:tr w:rsidR="00B91FFB" w:rsidRPr="0093738A" w14:paraId="1B557FF4" w14:textId="77777777" w:rsidTr="0057624E">
        <w:trPr>
          <w:trHeight w:val="195"/>
          <w:jc w:val="center"/>
        </w:trPr>
        <w:tc>
          <w:tcPr>
            <w:tcW w:w="562" w:type="dxa"/>
            <w:shd w:val="clear" w:color="auto" w:fill="auto"/>
            <w:noWrap/>
            <w:vAlign w:val="bottom"/>
            <w:hideMark/>
          </w:tcPr>
          <w:p w14:paraId="786C8A45"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SBI</w:t>
            </w:r>
          </w:p>
        </w:tc>
        <w:tc>
          <w:tcPr>
            <w:tcW w:w="1196" w:type="dxa"/>
            <w:shd w:val="clear" w:color="auto" w:fill="auto"/>
            <w:noWrap/>
            <w:vAlign w:val="bottom"/>
            <w:hideMark/>
          </w:tcPr>
          <w:p w14:paraId="77016BEE"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41,782.37</w:t>
            </w:r>
          </w:p>
        </w:tc>
        <w:tc>
          <w:tcPr>
            <w:tcW w:w="735" w:type="dxa"/>
            <w:shd w:val="clear" w:color="auto" w:fill="auto"/>
            <w:noWrap/>
            <w:vAlign w:val="bottom"/>
            <w:hideMark/>
          </w:tcPr>
          <w:p w14:paraId="0C9674D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16,784</w:t>
            </w:r>
          </w:p>
        </w:tc>
        <w:tc>
          <w:tcPr>
            <w:tcW w:w="1043" w:type="dxa"/>
            <w:shd w:val="clear" w:color="auto" w:fill="auto"/>
            <w:noWrap/>
            <w:vAlign w:val="bottom"/>
            <w:hideMark/>
          </w:tcPr>
          <w:p w14:paraId="030CF47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2.4894167</w:t>
            </w:r>
          </w:p>
        </w:tc>
        <w:tc>
          <w:tcPr>
            <w:tcW w:w="1102" w:type="dxa"/>
            <w:shd w:val="clear" w:color="auto" w:fill="auto"/>
            <w:noWrap/>
            <w:vAlign w:val="bottom"/>
            <w:hideMark/>
          </w:tcPr>
          <w:p w14:paraId="230B079E"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38,053.87</w:t>
            </w:r>
          </w:p>
        </w:tc>
        <w:tc>
          <w:tcPr>
            <w:tcW w:w="862" w:type="dxa"/>
            <w:shd w:val="clear" w:color="auto" w:fill="auto"/>
            <w:noWrap/>
            <w:vAlign w:val="bottom"/>
            <w:hideMark/>
          </w:tcPr>
          <w:p w14:paraId="79300D71"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16,333</w:t>
            </w:r>
          </w:p>
        </w:tc>
        <w:tc>
          <w:tcPr>
            <w:tcW w:w="1043" w:type="dxa"/>
            <w:shd w:val="clear" w:color="auto" w:fill="auto"/>
            <w:noWrap/>
            <w:vAlign w:val="bottom"/>
            <w:hideMark/>
          </w:tcPr>
          <w:p w14:paraId="43809F1D"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2.3298763</w:t>
            </w:r>
          </w:p>
        </w:tc>
        <w:tc>
          <w:tcPr>
            <w:tcW w:w="1072" w:type="dxa"/>
            <w:shd w:val="clear" w:color="auto" w:fill="auto"/>
            <w:noWrap/>
            <w:vAlign w:val="bottom"/>
            <w:hideMark/>
          </w:tcPr>
          <w:p w14:paraId="3864E723"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35,725.85</w:t>
            </w:r>
          </w:p>
        </w:tc>
        <w:tc>
          <w:tcPr>
            <w:tcW w:w="905" w:type="dxa"/>
            <w:shd w:val="clear" w:color="auto" w:fill="auto"/>
            <w:noWrap/>
            <w:vAlign w:val="bottom"/>
            <w:hideMark/>
          </w:tcPr>
          <w:p w14:paraId="12040E1F"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16,333</w:t>
            </w:r>
          </w:p>
        </w:tc>
        <w:tc>
          <w:tcPr>
            <w:tcW w:w="1043" w:type="dxa"/>
            <w:shd w:val="clear" w:color="auto" w:fill="auto"/>
            <w:noWrap/>
            <w:vAlign w:val="bottom"/>
            <w:hideMark/>
          </w:tcPr>
          <w:p w14:paraId="409E7E0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2.187341578</w:t>
            </w:r>
          </w:p>
        </w:tc>
      </w:tr>
      <w:tr w:rsidR="00B91FFB" w:rsidRPr="0093738A" w14:paraId="111BB0DB" w14:textId="77777777" w:rsidTr="0057624E">
        <w:trPr>
          <w:trHeight w:val="195"/>
          <w:jc w:val="center"/>
        </w:trPr>
        <w:tc>
          <w:tcPr>
            <w:tcW w:w="562" w:type="dxa"/>
            <w:shd w:val="clear" w:color="auto" w:fill="auto"/>
            <w:noWrap/>
            <w:vAlign w:val="bottom"/>
            <w:hideMark/>
          </w:tcPr>
          <w:p w14:paraId="3A1A69F7"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HDFC</w:t>
            </w:r>
          </w:p>
        </w:tc>
        <w:tc>
          <w:tcPr>
            <w:tcW w:w="1196" w:type="dxa"/>
            <w:shd w:val="clear" w:color="000000" w:fill="F6F8FB"/>
            <w:hideMark/>
          </w:tcPr>
          <w:p w14:paraId="225FF6A8"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16,979.70</w:t>
            </w:r>
          </w:p>
        </w:tc>
        <w:tc>
          <w:tcPr>
            <w:tcW w:w="735" w:type="dxa"/>
            <w:shd w:val="clear" w:color="auto" w:fill="auto"/>
            <w:noWrap/>
            <w:vAlign w:val="bottom"/>
            <w:hideMark/>
          </w:tcPr>
          <w:p w14:paraId="56866146"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4520</w:t>
            </w:r>
          </w:p>
        </w:tc>
        <w:tc>
          <w:tcPr>
            <w:tcW w:w="1043" w:type="dxa"/>
            <w:shd w:val="clear" w:color="auto" w:fill="auto"/>
            <w:noWrap/>
            <w:vAlign w:val="bottom"/>
            <w:hideMark/>
          </w:tcPr>
          <w:p w14:paraId="7C4E96E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3.7565708</w:t>
            </w:r>
          </w:p>
        </w:tc>
        <w:tc>
          <w:tcPr>
            <w:tcW w:w="1102" w:type="dxa"/>
            <w:shd w:val="clear" w:color="auto" w:fill="auto"/>
            <w:noWrap/>
            <w:vAlign w:val="bottom"/>
            <w:hideMark/>
          </w:tcPr>
          <w:p w14:paraId="6DFF8836"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13,987.54</w:t>
            </w:r>
          </w:p>
        </w:tc>
        <w:tc>
          <w:tcPr>
            <w:tcW w:w="862" w:type="dxa"/>
            <w:shd w:val="clear" w:color="auto" w:fill="auto"/>
            <w:noWrap/>
            <w:vAlign w:val="bottom"/>
            <w:hideMark/>
          </w:tcPr>
          <w:p w14:paraId="7F19624B"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4004</w:t>
            </w:r>
          </w:p>
        </w:tc>
        <w:tc>
          <w:tcPr>
            <w:tcW w:w="1043" w:type="dxa"/>
            <w:shd w:val="clear" w:color="auto" w:fill="auto"/>
            <w:noWrap/>
            <w:vAlign w:val="bottom"/>
            <w:hideMark/>
          </w:tcPr>
          <w:p w14:paraId="0BDCDFFE"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3.4933916</w:t>
            </w:r>
          </w:p>
        </w:tc>
        <w:tc>
          <w:tcPr>
            <w:tcW w:w="1072" w:type="dxa"/>
            <w:shd w:val="clear" w:color="auto" w:fill="auto"/>
            <w:noWrap/>
            <w:vAlign w:val="bottom"/>
            <w:hideMark/>
          </w:tcPr>
          <w:p w14:paraId="3389D9C8"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12,042.20</w:t>
            </w:r>
          </w:p>
        </w:tc>
        <w:tc>
          <w:tcPr>
            <w:tcW w:w="905" w:type="dxa"/>
            <w:shd w:val="clear" w:color="auto" w:fill="auto"/>
            <w:noWrap/>
            <w:vAlign w:val="bottom"/>
            <w:hideMark/>
          </w:tcPr>
          <w:p w14:paraId="4A74A49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3488</w:t>
            </w:r>
          </w:p>
        </w:tc>
        <w:tc>
          <w:tcPr>
            <w:tcW w:w="1043" w:type="dxa"/>
            <w:shd w:val="clear" w:color="auto" w:fill="auto"/>
            <w:noWrap/>
            <w:vAlign w:val="bottom"/>
            <w:hideMark/>
          </w:tcPr>
          <w:p w14:paraId="77DA69D9"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3.452465596</w:t>
            </w:r>
          </w:p>
        </w:tc>
      </w:tr>
      <w:tr w:rsidR="00B91FFB" w:rsidRPr="0093738A" w14:paraId="2800B2C1" w14:textId="77777777" w:rsidTr="0057624E">
        <w:trPr>
          <w:trHeight w:val="180"/>
          <w:jc w:val="center"/>
        </w:trPr>
        <w:tc>
          <w:tcPr>
            <w:tcW w:w="562" w:type="dxa"/>
            <w:shd w:val="clear" w:color="auto" w:fill="auto"/>
            <w:noWrap/>
            <w:vAlign w:val="bottom"/>
            <w:hideMark/>
          </w:tcPr>
          <w:p w14:paraId="6E5C812C" w14:textId="77777777" w:rsidR="00B91FFB" w:rsidRPr="0093738A" w:rsidRDefault="00B91FFB" w:rsidP="003C30CD">
            <w:pPr>
              <w:rPr>
                <w:rFonts w:ascii="Calibri" w:eastAsia="Times New Roman" w:hAnsi="Calibri" w:cs="Calibri"/>
                <w:color w:val="000000"/>
                <w:sz w:val="14"/>
                <w:szCs w:val="14"/>
                <w:lang w:eastAsia="en-IN"/>
              </w:rPr>
            </w:pPr>
            <w:proofErr w:type="spellStart"/>
            <w:r w:rsidRPr="0093738A">
              <w:rPr>
                <w:rFonts w:ascii="Calibri" w:eastAsia="Times New Roman" w:hAnsi="Calibri" w:cs="Calibri"/>
                <w:color w:val="000000"/>
                <w:sz w:val="14"/>
                <w:szCs w:val="14"/>
                <w:lang w:eastAsia="en-IN"/>
              </w:rPr>
              <w:t>BoB</w:t>
            </w:r>
            <w:proofErr w:type="spellEnd"/>
          </w:p>
        </w:tc>
        <w:tc>
          <w:tcPr>
            <w:tcW w:w="1196" w:type="dxa"/>
            <w:shd w:val="clear" w:color="auto" w:fill="auto"/>
            <w:noWrap/>
            <w:vAlign w:val="bottom"/>
            <w:hideMark/>
          </w:tcPr>
          <w:p w14:paraId="6DD456FD"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8,923.14</w:t>
            </w:r>
          </w:p>
        </w:tc>
        <w:tc>
          <w:tcPr>
            <w:tcW w:w="735" w:type="dxa"/>
            <w:shd w:val="clear" w:color="auto" w:fill="auto"/>
            <w:noWrap/>
            <w:vAlign w:val="bottom"/>
            <w:hideMark/>
          </w:tcPr>
          <w:p w14:paraId="061A183B"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5390</w:t>
            </w:r>
          </w:p>
        </w:tc>
        <w:tc>
          <w:tcPr>
            <w:tcW w:w="1043" w:type="dxa"/>
            <w:shd w:val="clear" w:color="auto" w:fill="auto"/>
            <w:noWrap/>
            <w:vAlign w:val="bottom"/>
            <w:hideMark/>
          </w:tcPr>
          <w:p w14:paraId="32204DB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1.6554991</w:t>
            </w:r>
          </w:p>
        </w:tc>
        <w:tc>
          <w:tcPr>
            <w:tcW w:w="1102" w:type="dxa"/>
            <w:shd w:val="clear" w:color="auto" w:fill="auto"/>
            <w:noWrap/>
            <w:vAlign w:val="bottom"/>
            <w:hideMark/>
          </w:tcPr>
          <w:p w14:paraId="1C51A3B2"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7,674.13</w:t>
            </w:r>
          </w:p>
        </w:tc>
        <w:tc>
          <w:tcPr>
            <w:tcW w:w="862" w:type="dxa"/>
            <w:shd w:val="clear" w:color="auto" w:fill="auto"/>
            <w:noWrap/>
            <w:vAlign w:val="bottom"/>
            <w:hideMark/>
          </w:tcPr>
          <w:p w14:paraId="0301AB1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5250</w:t>
            </w:r>
          </w:p>
        </w:tc>
        <w:tc>
          <w:tcPr>
            <w:tcW w:w="1043" w:type="dxa"/>
            <w:shd w:val="clear" w:color="auto" w:fill="auto"/>
            <w:noWrap/>
            <w:vAlign w:val="bottom"/>
            <w:hideMark/>
          </w:tcPr>
          <w:p w14:paraId="720CAF59"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1.461739</w:t>
            </w:r>
          </w:p>
        </w:tc>
        <w:tc>
          <w:tcPr>
            <w:tcW w:w="1072" w:type="dxa"/>
            <w:shd w:val="clear" w:color="auto" w:fill="auto"/>
            <w:noWrap/>
            <w:vAlign w:val="bottom"/>
            <w:hideMark/>
          </w:tcPr>
          <w:p w14:paraId="6BAFD30E" w14:textId="77777777" w:rsidR="00B91FFB" w:rsidRPr="0093738A" w:rsidRDefault="00B91FFB" w:rsidP="003C30CD">
            <w:pPr>
              <w:jc w:val="right"/>
              <w:rPr>
                <w:rFonts w:ascii="Arial" w:eastAsia="Times New Roman" w:hAnsi="Arial" w:cs="Arial"/>
                <w:color w:val="333333"/>
                <w:sz w:val="14"/>
                <w:szCs w:val="14"/>
                <w:lang w:eastAsia="en-IN"/>
              </w:rPr>
            </w:pPr>
            <w:r w:rsidRPr="0093738A">
              <w:rPr>
                <w:rFonts w:ascii="Arial" w:eastAsia="Times New Roman" w:hAnsi="Arial" w:cs="Arial"/>
                <w:color w:val="333333"/>
                <w:sz w:val="14"/>
                <w:szCs w:val="14"/>
                <w:lang w:eastAsia="en-IN"/>
              </w:rPr>
              <w:t>7,137.07</w:t>
            </w:r>
          </w:p>
        </w:tc>
        <w:tc>
          <w:tcPr>
            <w:tcW w:w="905" w:type="dxa"/>
            <w:shd w:val="clear" w:color="auto" w:fill="auto"/>
            <w:noWrap/>
            <w:vAlign w:val="bottom"/>
            <w:hideMark/>
          </w:tcPr>
          <w:p w14:paraId="5340BC3E"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4934</w:t>
            </w:r>
          </w:p>
        </w:tc>
        <w:tc>
          <w:tcPr>
            <w:tcW w:w="1043" w:type="dxa"/>
            <w:shd w:val="clear" w:color="auto" w:fill="auto"/>
            <w:noWrap/>
            <w:vAlign w:val="bottom"/>
            <w:hideMark/>
          </w:tcPr>
          <w:p w14:paraId="75826F9C"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1.446507904</w:t>
            </w:r>
          </w:p>
        </w:tc>
      </w:tr>
      <w:tr w:rsidR="00B91FFB" w:rsidRPr="0093738A" w14:paraId="2A74EEF8" w14:textId="77777777" w:rsidTr="0057624E">
        <w:trPr>
          <w:trHeight w:val="180"/>
          <w:jc w:val="center"/>
        </w:trPr>
        <w:tc>
          <w:tcPr>
            <w:tcW w:w="562" w:type="dxa"/>
            <w:shd w:val="clear" w:color="auto" w:fill="auto"/>
            <w:noWrap/>
            <w:vAlign w:val="bottom"/>
            <w:hideMark/>
          </w:tcPr>
          <w:p w14:paraId="3DD64BFD" w14:textId="77777777" w:rsidR="00B91FFB" w:rsidRPr="0093738A" w:rsidRDefault="00B91FFB" w:rsidP="003C30CD">
            <w:pP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Total</w:t>
            </w:r>
          </w:p>
        </w:tc>
        <w:tc>
          <w:tcPr>
            <w:tcW w:w="1196" w:type="dxa"/>
            <w:shd w:val="clear" w:color="auto" w:fill="auto"/>
            <w:noWrap/>
            <w:vAlign w:val="bottom"/>
            <w:hideMark/>
          </w:tcPr>
          <w:p w14:paraId="612DF363"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67,685.21</w:t>
            </w:r>
          </w:p>
        </w:tc>
        <w:tc>
          <w:tcPr>
            <w:tcW w:w="735" w:type="dxa"/>
            <w:shd w:val="clear" w:color="auto" w:fill="auto"/>
            <w:noWrap/>
            <w:vAlign w:val="bottom"/>
            <w:hideMark/>
          </w:tcPr>
          <w:p w14:paraId="3ADF0BEF" w14:textId="77777777" w:rsidR="00B91FFB" w:rsidRPr="0093738A" w:rsidRDefault="00B91FFB" w:rsidP="003C30CD">
            <w:pPr>
              <w:jc w:val="center"/>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w:t>
            </w:r>
          </w:p>
        </w:tc>
        <w:tc>
          <w:tcPr>
            <w:tcW w:w="1043" w:type="dxa"/>
            <w:shd w:val="clear" w:color="auto" w:fill="auto"/>
            <w:noWrap/>
            <w:vAlign w:val="bottom"/>
            <w:hideMark/>
          </w:tcPr>
          <w:p w14:paraId="19D9AA0A"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2.54</w:t>
            </w:r>
          </w:p>
        </w:tc>
        <w:tc>
          <w:tcPr>
            <w:tcW w:w="1102" w:type="dxa"/>
            <w:shd w:val="clear" w:color="auto" w:fill="auto"/>
            <w:noWrap/>
            <w:vAlign w:val="bottom"/>
            <w:hideMark/>
          </w:tcPr>
          <w:p w14:paraId="4E5D0FC8"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59,715.54</w:t>
            </w:r>
          </w:p>
        </w:tc>
        <w:tc>
          <w:tcPr>
            <w:tcW w:w="862" w:type="dxa"/>
            <w:shd w:val="clear" w:color="auto" w:fill="auto"/>
            <w:noWrap/>
            <w:vAlign w:val="bottom"/>
            <w:hideMark/>
          </w:tcPr>
          <w:p w14:paraId="633356CD"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25,587.00</w:t>
            </w:r>
          </w:p>
        </w:tc>
        <w:tc>
          <w:tcPr>
            <w:tcW w:w="1043" w:type="dxa"/>
            <w:shd w:val="clear" w:color="auto" w:fill="auto"/>
            <w:noWrap/>
            <w:vAlign w:val="bottom"/>
            <w:hideMark/>
          </w:tcPr>
          <w:p w14:paraId="4395ECEF"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2.33</w:t>
            </w:r>
          </w:p>
        </w:tc>
        <w:tc>
          <w:tcPr>
            <w:tcW w:w="1072" w:type="dxa"/>
            <w:shd w:val="clear" w:color="auto" w:fill="auto"/>
            <w:noWrap/>
            <w:vAlign w:val="bottom"/>
            <w:hideMark/>
          </w:tcPr>
          <w:p w14:paraId="69AF6D54"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54,905.12</w:t>
            </w:r>
          </w:p>
        </w:tc>
        <w:tc>
          <w:tcPr>
            <w:tcW w:w="905" w:type="dxa"/>
            <w:shd w:val="clear" w:color="auto" w:fill="auto"/>
            <w:noWrap/>
            <w:vAlign w:val="bottom"/>
            <w:hideMark/>
          </w:tcPr>
          <w:p w14:paraId="0A022DEC" w14:textId="77777777" w:rsidR="00B91FFB" w:rsidRPr="0093738A" w:rsidRDefault="00B91FFB" w:rsidP="003C30CD">
            <w:pPr>
              <w:jc w:val="right"/>
              <w:rPr>
                <w:rFonts w:ascii="Calibri" w:eastAsia="Times New Roman" w:hAnsi="Calibri" w:cs="Calibri"/>
                <w:color w:val="000000"/>
                <w:sz w:val="14"/>
                <w:szCs w:val="14"/>
                <w:lang w:eastAsia="en-IN"/>
              </w:rPr>
            </w:pPr>
            <w:r w:rsidRPr="0093738A">
              <w:rPr>
                <w:rFonts w:ascii="Calibri" w:eastAsia="Times New Roman" w:hAnsi="Calibri" w:cs="Calibri"/>
                <w:color w:val="000000"/>
                <w:sz w:val="14"/>
                <w:szCs w:val="14"/>
                <w:lang w:eastAsia="en-IN"/>
              </w:rPr>
              <w:t>24,755.00</w:t>
            </w:r>
          </w:p>
        </w:tc>
        <w:tc>
          <w:tcPr>
            <w:tcW w:w="1043" w:type="dxa"/>
            <w:shd w:val="clear" w:color="auto" w:fill="auto"/>
            <w:noWrap/>
            <w:vAlign w:val="bottom"/>
            <w:hideMark/>
          </w:tcPr>
          <w:p w14:paraId="10A87A9F" w14:textId="77777777" w:rsidR="00B91FFB" w:rsidRPr="0093738A" w:rsidRDefault="00B91FFB" w:rsidP="003C30CD">
            <w:pPr>
              <w:jc w:val="right"/>
              <w:rPr>
                <w:rFonts w:ascii="Calibri" w:eastAsia="Times New Roman" w:hAnsi="Calibri" w:cs="Calibri"/>
                <w:b/>
                <w:bCs/>
                <w:color w:val="000000"/>
                <w:sz w:val="14"/>
                <w:szCs w:val="14"/>
                <w:lang w:eastAsia="en-IN"/>
              </w:rPr>
            </w:pPr>
            <w:r w:rsidRPr="0093738A">
              <w:rPr>
                <w:rFonts w:ascii="Calibri" w:eastAsia="Times New Roman" w:hAnsi="Calibri" w:cs="Calibri"/>
                <w:b/>
                <w:bCs/>
                <w:color w:val="000000"/>
                <w:sz w:val="14"/>
                <w:szCs w:val="14"/>
                <w:lang w:eastAsia="en-IN"/>
              </w:rPr>
              <w:t>2.22</w:t>
            </w:r>
          </w:p>
        </w:tc>
      </w:tr>
    </w:tbl>
    <w:p w14:paraId="63006553" w14:textId="77777777" w:rsidR="00B91FFB" w:rsidRDefault="00B91FFB" w:rsidP="00B91FFB"/>
    <w:p w14:paraId="213C1B10" w14:textId="77777777" w:rsidR="00B91FFB" w:rsidRPr="0057624E" w:rsidRDefault="00B91FFB" w:rsidP="00B91FFB">
      <w:pPr>
        <w:rPr>
          <w:b/>
        </w:rPr>
      </w:pPr>
      <w:r w:rsidRPr="0057624E">
        <w:rPr>
          <w:b/>
        </w:rPr>
        <w:t xml:space="preserve">TABLE </w:t>
      </w:r>
      <w:proofErr w:type="gramStart"/>
      <w:r w:rsidRPr="0057624E">
        <w:rPr>
          <w:b/>
        </w:rPr>
        <w:t>2 :</w:t>
      </w:r>
      <w:proofErr w:type="gramEnd"/>
      <w:r w:rsidRPr="0057624E">
        <w:rPr>
          <w:b/>
        </w:rPr>
        <w:t xml:space="preserve"> Insurance Cost per person</w:t>
      </w:r>
    </w:p>
    <w:tbl>
      <w:tblPr>
        <w:tblW w:w="10084" w:type="dxa"/>
        <w:jc w:val="center"/>
        <w:tblInd w:w="1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1828"/>
        <w:gridCol w:w="1320"/>
        <w:gridCol w:w="1320"/>
        <w:gridCol w:w="1320"/>
        <w:gridCol w:w="1320"/>
      </w:tblGrid>
      <w:tr w:rsidR="00B91FFB" w:rsidRPr="006830A7" w14:paraId="41854155" w14:textId="77777777" w:rsidTr="0057624E">
        <w:trPr>
          <w:trHeight w:val="225"/>
          <w:jc w:val="center"/>
        </w:trPr>
        <w:tc>
          <w:tcPr>
            <w:tcW w:w="2976" w:type="dxa"/>
            <w:shd w:val="clear" w:color="auto" w:fill="auto"/>
            <w:noWrap/>
            <w:vAlign w:val="bottom"/>
            <w:hideMark/>
          </w:tcPr>
          <w:p w14:paraId="19E6FC99" w14:textId="77777777" w:rsidR="00B91FFB" w:rsidRPr="006830A7" w:rsidRDefault="00B91FFB" w:rsidP="003C30CD">
            <w:pPr>
              <w:rPr>
                <w:rFonts w:ascii="Calibri" w:eastAsia="Times New Roman" w:hAnsi="Calibri" w:cs="Calibri"/>
                <w:b/>
                <w:bCs/>
                <w:color w:val="000000"/>
                <w:sz w:val="16"/>
                <w:szCs w:val="16"/>
                <w:lang w:eastAsia="en-IN"/>
              </w:rPr>
            </w:pPr>
          </w:p>
        </w:tc>
        <w:tc>
          <w:tcPr>
            <w:tcW w:w="1828" w:type="dxa"/>
            <w:shd w:val="clear" w:color="auto" w:fill="auto"/>
            <w:noWrap/>
            <w:vAlign w:val="bottom"/>
            <w:hideMark/>
          </w:tcPr>
          <w:p w14:paraId="4D752D82" w14:textId="77777777" w:rsidR="00B91FFB" w:rsidRPr="006830A7" w:rsidRDefault="00B91FFB" w:rsidP="003C30CD">
            <w:pPr>
              <w:jc w:val="right"/>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2014</w:t>
            </w:r>
          </w:p>
        </w:tc>
        <w:tc>
          <w:tcPr>
            <w:tcW w:w="1320" w:type="dxa"/>
            <w:shd w:val="clear" w:color="auto" w:fill="auto"/>
            <w:noWrap/>
            <w:vAlign w:val="bottom"/>
            <w:hideMark/>
          </w:tcPr>
          <w:p w14:paraId="235FA959" w14:textId="77777777" w:rsidR="00B91FFB" w:rsidRPr="006830A7" w:rsidRDefault="00B91FFB" w:rsidP="003C30CD">
            <w:pPr>
              <w:jc w:val="right"/>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2015</w:t>
            </w:r>
          </w:p>
        </w:tc>
        <w:tc>
          <w:tcPr>
            <w:tcW w:w="1320" w:type="dxa"/>
            <w:shd w:val="clear" w:color="auto" w:fill="auto"/>
            <w:noWrap/>
            <w:vAlign w:val="bottom"/>
            <w:hideMark/>
          </w:tcPr>
          <w:p w14:paraId="27F07BFF" w14:textId="77777777" w:rsidR="00B91FFB" w:rsidRPr="006830A7" w:rsidRDefault="00B91FFB" w:rsidP="003C30CD">
            <w:pPr>
              <w:jc w:val="right"/>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2016</w:t>
            </w:r>
          </w:p>
        </w:tc>
        <w:tc>
          <w:tcPr>
            <w:tcW w:w="1320" w:type="dxa"/>
            <w:shd w:val="clear" w:color="auto" w:fill="auto"/>
            <w:noWrap/>
            <w:vAlign w:val="bottom"/>
            <w:hideMark/>
          </w:tcPr>
          <w:p w14:paraId="4FD1B61C" w14:textId="77777777" w:rsidR="00B91FFB" w:rsidRPr="006830A7" w:rsidRDefault="00B91FFB" w:rsidP="003C30CD">
            <w:pPr>
              <w:jc w:val="right"/>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2017</w:t>
            </w:r>
          </w:p>
        </w:tc>
        <w:tc>
          <w:tcPr>
            <w:tcW w:w="1320" w:type="dxa"/>
            <w:shd w:val="clear" w:color="auto" w:fill="auto"/>
            <w:noWrap/>
            <w:vAlign w:val="bottom"/>
            <w:hideMark/>
          </w:tcPr>
          <w:p w14:paraId="3B442D29" w14:textId="77777777" w:rsidR="00B91FFB" w:rsidRPr="006830A7" w:rsidRDefault="00B91FFB" w:rsidP="003C30CD">
            <w:pPr>
              <w:jc w:val="right"/>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2018</w:t>
            </w:r>
          </w:p>
        </w:tc>
      </w:tr>
      <w:tr w:rsidR="00B91FFB" w:rsidRPr="006830A7" w14:paraId="2EA74BB1" w14:textId="77777777" w:rsidTr="0057624E">
        <w:trPr>
          <w:trHeight w:val="225"/>
          <w:jc w:val="center"/>
        </w:trPr>
        <w:tc>
          <w:tcPr>
            <w:tcW w:w="2976" w:type="dxa"/>
            <w:shd w:val="clear" w:color="auto" w:fill="auto"/>
            <w:noWrap/>
            <w:vAlign w:val="bottom"/>
            <w:hideMark/>
          </w:tcPr>
          <w:p w14:paraId="30281FA3"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Operating cost</w:t>
            </w:r>
          </w:p>
        </w:tc>
        <w:tc>
          <w:tcPr>
            <w:tcW w:w="1828" w:type="dxa"/>
            <w:shd w:val="clear" w:color="auto" w:fill="auto"/>
            <w:noWrap/>
            <w:vAlign w:val="bottom"/>
            <w:hideMark/>
          </w:tcPr>
          <w:p w14:paraId="0E528E2E"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3685916</w:t>
            </w:r>
          </w:p>
        </w:tc>
        <w:tc>
          <w:tcPr>
            <w:tcW w:w="1320" w:type="dxa"/>
            <w:shd w:val="clear" w:color="auto" w:fill="auto"/>
            <w:noWrap/>
            <w:vAlign w:val="bottom"/>
            <w:hideMark/>
          </w:tcPr>
          <w:p w14:paraId="102525A6"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3877789</w:t>
            </w:r>
          </w:p>
        </w:tc>
        <w:tc>
          <w:tcPr>
            <w:tcW w:w="1320" w:type="dxa"/>
            <w:shd w:val="clear" w:color="auto" w:fill="auto"/>
            <w:noWrap/>
            <w:vAlign w:val="bottom"/>
            <w:hideMark/>
          </w:tcPr>
          <w:p w14:paraId="7C2207D9"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4613888</w:t>
            </w:r>
          </w:p>
        </w:tc>
        <w:tc>
          <w:tcPr>
            <w:tcW w:w="1320" w:type="dxa"/>
            <w:shd w:val="clear" w:color="auto" w:fill="auto"/>
            <w:noWrap/>
            <w:vAlign w:val="bottom"/>
            <w:hideMark/>
          </w:tcPr>
          <w:p w14:paraId="40941907"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4882069</w:t>
            </w:r>
          </w:p>
        </w:tc>
        <w:tc>
          <w:tcPr>
            <w:tcW w:w="1320" w:type="dxa"/>
            <w:shd w:val="clear" w:color="auto" w:fill="auto"/>
            <w:noWrap/>
            <w:vAlign w:val="bottom"/>
            <w:hideMark/>
          </w:tcPr>
          <w:p w14:paraId="0C90EB80"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5113026</w:t>
            </w:r>
          </w:p>
        </w:tc>
      </w:tr>
      <w:tr w:rsidR="00B91FFB" w:rsidRPr="006830A7" w14:paraId="3F773FEB" w14:textId="77777777" w:rsidTr="0057624E">
        <w:trPr>
          <w:trHeight w:val="225"/>
          <w:jc w:val="center"/>
        </w:trPr>
        <w:tc>
          <w:tcPr>
            <w:tcW w:w="2976" w:type="dxa"/>
            <w:shd w:val="clear" w:color="auto" w:fill="auto"/>
            <w:noWrap/>
            <w:vAlign w:val="bottom"/>
            <w:hideMark/>
          </w:tcPr>
          <w:p w14:paraId="630F95FF"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Commission Paid</w:t>
            </w:r>
          </w:p>
        </w:tc>
        <w:tc>
          <w:tcPr>
            <w:tcW w:w="1828" w:type="dxa"/>
            <w:shd w:val="clear" w:color="auto" w:fill="auto"/>
            <w:noWrap/>
            <w:vAlign w:val="bottom"/>
            <w:hideMark/>
          </w:tcPr>
          <w:p w14:paraId="67FA4987"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1946068</w:t>
            </w:r>
          </w:p>
        </w:tc>
        <w:tc>
          <w:tcPr>
            <w:tcW w:w="1320" w:type="dxa"/>
            <w:shd w:val="clear" w:color="auto" w:fill="auto"/>
            <w:noWrap/>
            <w:vAlign w:val="bottom"/>
            <w:hideMark/>
          </w:tcPr>
          <w:p w14:paraId="07E39D7B"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2026669</w:t>
            </w:r>
          </w:p>
        </w:tc>
        <w:tc>
          <w:tcPr>
            <w:tcW w:w="1320" w:type="dxa"/>
            <w:shd w:val="clear" w:color="auto" w:fill="auto"/>
            <w:noWrap/>
            <w:vAlign w:val="bottom"/>
            <w:hideMark/>
          </w:tcPr>
          <w:p w14:paraId="421D3E91"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2207373</w:t>
            </w:r>
          </w:p>
        </w:tc>
        <w:tc>
          <w:tcPr>
            <w:tcW w:w="1320" w:type="dxa"/>
            <w:shd w:val="clear" w:color="auto" w:fill="auto"/>
            <w:noWrap/>
            <w:vAlign w:val="bottom"/>
            <w:hideMark/>
          </w:tcPr>
          <w:p w14:paraId="76F61411"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2530205</w:t>
            </w:r>
          </w:p>
        </w:tc>
        <w:tc>
          <w:tcPr>
            <w:tcW w:w="1320" w:type="dxa"/>
            <w:shd w:val="clear" w:color="auto" w:fill="auto"/>
            <w:noWrap/>
            <w:vAlign w:val="bottom"/>
            <w:hideMark/>
          </w:tcPr>
          <w:p w14:paraId="596CD6B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2773982</w:t>
            </w:r>
          </w:p>
        </w:tc>
      </w:tr>
      <w:tr w:rsidR="00B91FFB" w:rsidRPr="006830A7" w14:paraId="31236023" w14:textId="77777777" w:rsidTr="0057624E">
        <w:trPr>
          <w:trHeight w:val="225"/>
          <w:jc w:val="center"/>
        </w:trPr>
        <w:tc>
          <w:tcPr>
            <w:tcW w:w="2976" w:type="dxa"/>
            <w:shd w:val="clear" w:color="auto" w:fill="auto"/>
            <w:noWrap/>
            <w:vAlign w:val="bottom"/>
            <w:hideMark/>
          </w:tcPr>
          <w:p w14:paraId="5CDBEEBD"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Insurance claimed</w:t>
            </w:r>
          </w:p>
        </w:tc>
        <w:tc>
          <w:tcPr>
            <w:tcW w:w="1828" w:type="dxa"/>
            <w:shd w:val="clear" w:color="auto" w:fill="auto"/>
            <w:noWrap/>
            <w:vAlign w:val="bottom"/>
            <w:hideMark/>
          </w:tcPr>
          <w:p w14:paraId="7C62B6BA"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21091500</w:t>
            </w:r>
          </w:p>
        </w:tc>
        <w:tc>
          <w:tcPr>
            <w:tcW w:w="1320" w:type="dxa"/>
            <w:shd w:val="clear" w:color="auto" w:fill="auto"/>
            <w:noWrap/>
            <w:vAlign w:val="bottom"/>
            <w:hideMark/>
          </w:tcPr>
          <w:p w14:paraId="7208F740"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20445400</w:t>
            </w:r>
          </w:p>
        </w:tc>
        <w:tc>
          <w:tcPr>
            <w:tcW w:w="1320" w:type="dxa"/>
            <w:shd w:val="clear" w:color="auto" w:fill="auto"/>
            <w:noWrap/>
            <w:vAlign w:val="bottom"/>
            <w:hideMark/>
          </w:tcPr>
          <w:p w14:paraId="5D0251DA"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23634000</w:t>
            </w:r>
          </w:p>
        </w:tc>
        <w:tc>
          <w:tcPr>
            <w:tcW w:w="1320" w:type="dxa"/>
            <w:shd w:val="clear" w:color="auto" w:fill="auto"/>
            <w:noWrap/>
            <w:vAlign w:val="bottom"/>
            <w:hideMark/>
          </w:tcPr>
          <w:p w14:paraId="3D0AFEEC"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27795400</w:t>
            </w:r>
          </w:p>
        </w:tc>
        <w:tc>
          <w:tcPr>
            <w:tcW w:w="1320" w:type="dxa"/>
            <w:shd w:val="clear" w:color="auto" w:fill="auto"/>
            <w:noWrap/>
            <w:vAlign w:val="bottom"/>
            <w:hideMark/>
          </w:tcPr>
          <w:p w14:paraId="69E27EB2"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32967800</w:t>
            </w:r>
          </w:p>
        </w:tc>
      </w:tr>
      <w:tr w:rsidR="00B91FFB" w:rsidRPr="006830A7" w14:paraId="01FC3CD8" w14:textId="77777777" w:rsidTr="0057624E">
        <w:trPr>
          <w:trHeight w:val="225"/>
          <w:jc w:val="center"/>
        </w:trPr>
        <w:tc>
          <w:tcPr>
            <w:tcW w:w="2976" w:type="dxa"/>
            <w:shd w:val="clear" w:color="auto" w:fill="auto"/>
            <w:noWrap/>
            <w:vAlign w:val="bottom"/>
            <w:hideMark/>
          </w:tcPr>
          <w:p w14:paraId="352BE0A7"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Total Premium</w:t>
            </w:r>
          </w:p>
        </w:tc>
        <w:tc>
          <w:tcPr>
            <w:tcW w:w="1828" w:type="dxa"/>
            <w:shd w:val="clear" w:color="auto" w:fill="auto"/>
            <w:noWrap/>
            <w:vAlign w:val="bottom"/>
            <w:hideMark/>
          </w:tcPr>
          <w:p w14:paraId="6F563A83"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32810201</w:t>
            </w:r>
          </w:p>
        </w:tc>
        <w:tc>
          <w:tcPr>
            <w:tcW w:w="1320" w:type="dxa"/>
            <w:shd w:val="clear" w:color="auto" w:fill="auto"/>
            <w:noWrap/>
            <w:vAlign w:val="bottom"/>
            <w:hideMark/>
          </w:tcPr>
          <w:p w14:paraId="5A0F973E"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36694323</w:t>
            </w:r>
          </w:p>
        </w:tc>
        <w:tc>
          <w:tcPr>
            <w:tcW w:w="1320" w:type="dxa"/>
            <w:shd w:val="clear" w:color="auto" w:fill="auto"/>
            <w:noWrap/>
            <w:vAlign w:val="bottom"/>
            <w:hideMark/>
          </w:tcPr>
          <w:p w14:paraId="232A15B1"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41847662</w:t>
            </w:r>
          </w:p>
        </w:tc>
        <w:tc>
          <w:tcPr>
            <w:tcW w:w="1320" w:type="dxa"/>
            <w:shd w:val="clear" w:color="auto" w:fill="auto"/>
            <w:noWrap/>
            <w:vAlign w:val="bottom"/>
            <w:hideMark/>
          </w:tcPr>
          <w:p w14:paraId="208EFDEC"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45880944</w:t>
            </w:r>
          </w:p>
        </w:tc>
        <w:tc>
          <w:tcPr>
            <w:tcW w:w="1320" w:type="dxa"/>
            <w:shd w:val="clear" w:color="auto" w:fill="auto"/>
            <w:noWrap/>
            <w:vAlign w:val="bottom"/>
            <w:hideMark/>
          </w:tcPr>
          <w:p w14:paraId="28AFF950"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50813203</w:t>
            </w:r>
          </w:p>
        </w:tc>
      </w:tr>
      <w:tr w:rsidR="00B91FFB" w:rsidRPr="006830A7" w14:paraId="55223118" w14:textId="77777777" w:rsidTr="0057624E">
        <w:trPr>
          <w:trHeight w:val="225"/>
          <w:jc w:val="center"/>
        </w:trPr>
        <w:tc>
          <w:tcPr>
            <w:tcW w:w="2976" w:type="dxa"/>
            <w:shd w:val="clear" w:color="auto" w:fill="auto"/>
            <w:noWrap/>
            <w:vAlign w:val="bottom"/>
            <w:hideMark/>
          </w:tcPr>
          <w:p w14:paraId="44B6E896" w14:textId="77777777" w:rsidR="00B91FFB" w:rsidRPr="006830A7" w:rsidRDefault="00B91FFB" w:rsidP="003C30CD">
            <w:pPr>
              <w:rPr>
                <w:rFonts w:ascii="Calibri" w:eastAsia="Times New Roman" w:hAnsi="Calibri" w:cs="Calibri"/>
                <w:b/>
                <w:bCs/>
                <w:color w:val="000000"/>
                <w:sz w:val="16"/>
                <w:szCs w:val="16"/>
                <w:lang w:eastAsia="en-IN"/>
              </w:rPr>
            </w:pPr>
          </w:p>
        </w:tc>
        <w:tc>
          <w:tcPr>
            <w:tcW w:w="1828" w:type="dxa"/>
            <w:shd w:val="clear" w:color="auto" w:fill="auto"/>
            <w:noWrap/>
            <w:vAlign w:val="bottom"/>
            <w:hideMark/>
          </w:tcPr>
          <w:p w14:paraId="38058C3A"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47E14D5C"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2961966B"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1FD4521A"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2F5E7102" w14:textId="77777777" w:rsidR="00B91FFB" w:rsidRPr="006830A7" w:rsidRDefault="00B91FFB" w:rsidP="003C30CD">
            <w:pPr>
              <w:rPr>
                <w:rFonts w:ascii="Calibri" w:eastAsia="Times New Roman" w:hAnsi="Calibri" w:cs="Calibri"/>
                <w:color w:val="000000"/>
                <w:sz w:val="16"/>
                <w:szCs w:val="16"/>
                <w:lang w:eastAsia="en-IN"/>
              </w:rPr>
            </w:pPr>
          </w:p>
        </w:tc>
      </w:tr>
      <w:tr w:rsidR="00B91FFB" w:rsidRPr="006830A7" w14:paraId="3822DCD7" w14:textId="77777777" w:rsidTr="0057624E">
        <w:trPr>
          <w:trHeight w:val="225"/>
          <w:jc w:val="center"/>
        </w:trPr>
        <w:tc>
          <w:tcPr>
            <w:tcW w:w="2976" w:type="dxa"/>
            <w:shd w:val="clear" w:color="auto" w:fill="auto"/>
            <w:noWrap/>
            <w:vAlign w:val="bottom"/>
            <w:hideMark/>
          </w:tcPr>
          <w:p w14:paraId="1BC2379E"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Total Cost</w:t>
            </w:r>
          </w:p>
        </w:tc>
        <w:tc>
          <w:tcPr>
            <w:tcW w:w="1828" w:type="dxa"/>
            <w:shd w:val="clear" w:color="auto" w:fill="auto"/>
            <w:noWrap/>
            <w:vAlign w:val="bottom"/>
            <w:hideMark/>
          </w:tcPr>
          <w:p w14:paraId="04DC7055"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59533685</w:t>
            </w:r>
          </w:p>
        </w:tc>
        <w:tc>
          <w:tcPr>
            <w:tcW w:w="1320" w:type="dxa"/>
            <w:shd w:val="clear" w:color="auto" w:fill="auto"/>
            <w:noWrap/>
            <w:vAlign w:val="bottom"/>
            <w:hideMark/>
          </w:tcPr>
          <w:p w14:paraId="17CE2EBE"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63044181</w:t>
            </w:r>
          </w:p>
        </w:tc>
        <w:tc>
          <w:tcPr>
            <w:tcW w:w="1320" w:type="dxa"/>
            <w:shd w:val="clear" w:color="auto" w:fill="auto"/>
            <w:noWrap/>
            <w:vAlign w:val="bottom"/>
            <w:hideMark/>
          </w:tcPr>
          <w:p w14:paraId="5BE3FBE6"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72302923</w:t>
            </w:r>
          </w:p>
        </w:tc>
        <w:tc>
          <w:tcPr>
            <w:tcW w:w="1320" w:type="dxa"/>
            <w:shd w:val="clear" w:color="auto" w:fill="auto"/>
            <w:noWrap/>
            <w:vAlign w:val="bottom"/>
            <w:hideMark/>
          </w:tcPr>
          <w:p w14:paraId="54438E54"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81088618</w:t>
            </w:r>
          </w:p>
        </w:tc>
        <w:tc>
          <w:tcPr>
            <w:tcW w:w="1320" w:type="dxa"/>
            <w:shd w:val="clear" w:color="auto" w:fill="auto"/>
            <w:noWrap/>
            <w:vAlign w:val="bottom"/>
            <w:hideMark/>
          </w:tcPr>
          <w:p w14:paraId="3EB81C4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91668011</w:t>
            </w:r>
          </w:p>
        </w:tc>
      </w:tr>
      <w:tr w:rsidR="00B91FFB" w:rsidRPr="006830A7" w14:paraId="305FF850" w14:textId="77777777" w:rsidTr="0057624E">
        <w:trPr>
          <w:trHeight w:val="225"/>
          <w:jc w:val="center"/>
        </w:trPr>
        <w:tc>
          <w:tcPr>
            <w:tcW w:w="2976" w:type="dxa"/>
            <w:shd w:val="clear" w:color="auto" w:fill="auto"/>
            <w:noWrap/>
            <w:vAlign w:val="bottom"/>
            <w:hideMark/>
          </w:tcPr>
          <w:p w14:paraId="2C7EEB4A"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 xml:space="preserve">Total number of insurance </w:t>
            </w:r>
          </w:p>
        </w:tc>
        <w:tc>
          <w:tcPr>
            <w:tcW w:w="1828" w:type="dxa"/>
            <w:shd w:val="clear" w:color="auto" w:fill="auto"/>
            <w:noWrap/>
            <w:vAlign w:val="bottom"/>
            <w:hideMark/>
          </w:tcPr>
          <w:p w14:paraId="1C153ECA"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259.08</w:t>
            </w:r>
          </w:p>
        </w:tc>
        <w:tc>
          <w:tcPr>
            <w:tcW w:w="1320" w:type="dxa"/>
            <w:shd w:val="clear" w:color="auto" w:fill="auto"/>
            <w:noWrap/>
            <w:vAlign w:val="bottom"/>
            <w:hideMark/>
          </w:tcPr>
          <w:p w14:paraId="76169B1B"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267.38</w:t>
            </w:r>
          </w:p>
        </w:tc>
        <w:tc>
          <w:tcPr>
            <w:tcW w:w="1320" w:type="dxa"/>
            <w:shd w:val="clear" w:color="auto" w:fill="auto"/>
            <w:noWrap/>
            <w:vAlign w:val="bottom"/>
            <w:hideMark/>
          </w:tcPr>
          <w:p w14:paraId="5C493ED6"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264.56</w:t>
            </w:r>
          </w:p>
        </w:tc>
        <w:tc>
          <w:tcPr>
            <w:tcW w:w="1320" w:type="dxa"/>
            <w:shd w:val="clear" w:color="auto" w:fill="auto"/>
            <w:noWrap/>
            <w:vAlign w:val="bottom"/>
            <w:hideMark/>
          </w:tcPr>
          <w:p w14:paraId="00FC8478"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281.97</w:t>
            </w:r>
          </w:p>
        </w:tc>
        <w:tc>
          <w:tcPr>
            <w:tcW w:w="1320" w:type="dxa"/>
            <w:shd w:val="clear" w:color="auto" w:fill="auto"/>
            <w:noWrap/>
            <w:vAlign w:val="bottom"/>
            <w:hideMark/>
          </w:tcPr>
          <w:p w14:paraId="72729235"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286.48</w:t>
            </w:r>
          </w:p>
        </w:tc>
      </w:tr>
      <w:tr w:rsidR="00B91FFB" w:rsidRPr="006830A7" w14:paraId="2A09B212" w14:textId="77777777" w:rsidTr="0057624E">
        <w:trPr>
          <w:trHeight w:val="225"/>
          <w:jc w:val="center"/>
        </w:trPr>
        <w:tc>
          <w:tcPr>
            <w:tcW w:w="2976" w:type="dxa"/>
            <w:shd w:val="clear" w:color="auto" w:fill="auto"/>
            <w:noWrap/>
            <w:vAlign w:val="bottom"/>
            <w:hideMark/>
          </w:tcPr>
          <w:p w14:paraId="6CC5DA12" w14:textId="77777777" w:rsidR="00B91FFB" w:rsidRPr="006830A7" w:rsidRDefault="00B91FFB" w:rsidP="003C30CD">
            <w:pPr>
              <w:rPr>
                <w:rFonts w:ascii="Calibri" w:eastAsia="Times New Roman" w:hAnsi="Calibri" w:cs="Calibri"/>
                <w:b/>
                <w:bCs/>
                <w:color w:val="000000"/>
                <w:sz w:val="16"/>
                <w:szCs w:val="16"/>
                <w:lang w:eastAsia="en-IN"/>
              </w:rPr>
            </w:pPr>
          </w:p>
        </w:tc>
        <w:tc>
          <w:tcPr>
            <w:tcW w:w="1828" w:type="dxa"/>
            <w:shd w:val="clear" w:color="auto" w:fill="auto"/>
            <w:noWrap/>
            <w:vAlign w:val="bottom"/>
            <w:hideMark/>
          </w:tcPr>
          <w:p w14:paraId="7D4BC98A"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5F7FADA4"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403545D1"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56C44994" w14:textId="77777777" w:rsidR="00B91FFB" w:rsidRPr="006830A7" w:rsidRDefault="00B91FFB" w:rsidP="003C30CD">
            <w:pPr>
              <w:rPr>
                <w:rFonts w:ascii="Calibri" w:eastAsia="Times New Roman" w:hAnsi="Calibri" w:cs="Calibri"/>
                <w:color w:val="000000"/>
                <w:sz w:val="16"/>
                <w:szCs w:val="16"/>
                <w:lang w:eastAsia="en-IN"/>
              </w:rPr>
            </w:pPr>
          </w:p>
        </w:tc>
        <w:tc>
          <w:tcPr>
            <w:tcW w:w="1320" w:type="dxa"/>
            <w:shd w:val="clear" w:color="auto" w:fill="auto"/>
            <w:noWrap/>
            <w:vAlign w:val="bottom"/>
            <w:hideMark/>
          </w:tcPr>
          <w:p w14:paraId="434786C3" w14:textId="77777777" w:rsidR="00B91FFB" w:rsidRPr="006830A7" w:rsidRDefault="00B91FFB" w:rsidP="003C30CD">
            <w:pPr>
              <w:rPr>
                <w:rFonts w:ascii="Calibri" w:eastAsia="Times New Roman" w:hAnsi="Calibri" w:cs="Calibri"/>
                <w:color w:val="000000"/>
                <w:sz w:val="16"/>
                <w:szCs w:val="16"/>
                <w:lang w:eastAsia="en-IN"/>
              </w:rPr>
            </w:pPr>
          </w:p>
        </w:tc>
      </w:tr>
      <w:tr w:rsidR="00B91FFB" w:rsidRPr="006830A7" w14:paraId="5741F5AC" w14:textId="77777777" w:rsidTr="0057624E">
        <w:trPr>
          <w:trHeight w:val="225"/>
          <w:jc w:val="center"/>
        </w:trPr>
        <w:tc>
          <w:tcPr>
            <w:tcW w:w="2976" w:type="dxa"/>
            <w:shd w:val="clear" w:color="auto" w:fill="auto"/>
            <w:noWrap/>
            <w:vAlign w:val="bottom"/>
            <w:hideMark/>
          </w:tcPr>
          <w:p w14:paraId="51011E1A"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Total cost per person</w:t>
            </w:r>
          </w:p>
        </w:tc>
        <w:tc>
          <w:tcPr>
            <w:tcW w:w="1828" w:type="dxa"/>
            <w:shd w:val="clear" w:color="auto" w:fill="auto"/>
            <w:noWrap/>
            <w:vAlign w:val="bottom"/>
            <w:hideMark/>
          </w:tcPr>
          <w:p w14:paraId="32ECA2D0"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229788.8104</w:t>
            </w:r>
          </w:p>
        </w:tc>
        <w:tc>
          <w:tcPr>
            <w:tcW w:w="1320" w:type="dxa"/>
            <w:shd w:val="clear" w:color="auto" w:fill="auto"/>
            <w:noWrap/>
            <w:vAlign w:val="bottom"/>
            <w:hideMark/>
          </w:tcPr>
          <w:p w14:paraId="3B2ED776"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235784.954</w:t>
            </w:r>
          </w:p>
        </w:tc>
        <w:tc>
          <w:tcPr>
            <w:tcW w:w="1320" w:type="dxa"/>
            <w:shd w:val="clear" w:color="auto" w:fill="auto"/>
            <w:noWrap/>
            <w:vAlign w:val="bottom"/>
            <w:hideMark/>
          </w:tcPr>
          <w:p w14:paraId="0F0C91CD"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273294.9917</w:t>
            </w:r>
          </w:p>
        </w:tc>
        <w:tc>
          <w:tcPr>
            <w:tcW w:w="1320" w:type="dxa"/>
            <w:shd w:val="clear" w:color="auto" w:fill="auto"/>
            <w:noWrap/>
            <w:vAlign w:val="bottom"/>
            <w:hideMark/>
          </w:tcPr>
          <w:p w14:paraId="70422755"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287578.8843</w:t>
            </w:r>
          </w:p>
        </w:tc>
        <w:tc>
          <w:tcPr>
            <w:tcW w:w="1320" w:type="dxa"/>
            <w:shd w:val="clear" w:color="auto" w:fill="auto"/>
            <w:noWrap/>
            <w:vAlign w:val="bottom"/>
            <w:hideMark/>
          </w:tcPr>
          <w:p w14:paraId="34EBDB1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319980.4908</w:t>
            </w:r>
          </w:p>
        </w:tc>
      </w:tr>
      <w:tr w:rsidR="00B91FFB" w:rsidRPr="006830A7" w14:paraId="05BF269C" w14:textId="77777777" w:rsidTr="0057624E">
        <w:trPr>
          <w:trHeight w:val="225"/>
          <w:jc w:val="center"/>
        </w:trPr>
        <w:tc>
          <w:tcPr>
            <w:tcW w:w="2976" w:type="dxa"/>
            <w:shd w:val="clear" w:color="auto" w:fill="auto"/>
            <w:noWrap/>
            <w:vAlign w:val="bottom"/>
            <w:hideMark/>
          </w:tcPr>
          <w:p w14:paraId="187AB748"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 of premium collected from banks</w:t>
            </w:r>
          </w:p>
        </w:tc>
        <w:tc>
          <w:tcPr>
            <w:tcW w:w="1828" w:type="dxa"/>
            <w:shd w:val="clear" w:color="auto" w:fill="auto"/>
            <w:noWrap/>
            <w:vAlign w:val="bottom"/>
            <w:hideMark/>
          </w:tcPr>
          <w:p w14:paraId="36D5F8E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3.910527704</w:t>
            </w:r>
          </w:p>
        </w:tc>
        <w:tc>
          <w:tcPr>
            <w:tcW w:w="1320" w:type="dxa"/>
            <w:shd w:val="clear" w:color="auto" w:fill="auto"/>
            <w:noWrap/>
            <w:vAlign w:val="bottom"/>
            <w:hideMark/>
          </w:tcPr>
          <w:p w14:paraId="49BBB001"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4.156999981</w:t>
            </w:r>
          </w:p>
        </w:tc>
        <w:tc>
          <w:tcPr>
            <w:tcW w:w="1320" w:type="dxa"/>
            <w:shd w:val="clear" w:color="auto" w:fill="auto"/>
            <w:noWrap/>
            <w:vAlign w:val="bottom"/>
            <w:hideMark/>
          </w:tcPr>
          <w:p w14:paraId="405C05A2"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4.791017955</w:t>
            </w:r>
          </w:p>
        </w:tc>
        <w:tc>
          <w:tcPr>
            <w:tcW w:w="1320" w:type="dxa"/>
            <w:shd w:val="clear" w:color="auto" w:fill="auto"/>
            <w:noWrap/>
            <w:vAlign w:val="bottom"/>
            <w:hideMark/>
          </w:tcPr>
          <w:p w14:paraId="2550E794"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5.579540822</w:t>
            </w:r>
          </w:p>
        </w:tc>
        <w:tc>
          <w:tcPr>
            <w:tcW w:w="1320" w:type="dxa"/>
            <w:shd w:val="clear" w:color="auto" w:fill="auto"/>
            <w:noWrap/>
            <w:vAlign w:val="bottom"/>
            <w:hideMark/>
          </w:tcPr>
          <w:p w14:paraId="2BD0D66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6.16987085</w:t>
            </w:r>
          </w:p>
        </w:tc>
      </w:tr>
      <w:tr w:rsidR="00B91FFB" w:rsidRPr="006830A7" w14:paraId="1D979BED" w14:textId="77777777" w:rsidTr="0057624E">
        <w:trPr>
          <w:trHeight w:val="225"/>
          <w:jc w:val="center"/>
        </w:trPr>
        <w:tc>
          <w:tcPr>
            <w:tcW w:w="2976" w:type="dxa"/>
            <w:shd w:val="clear" w:color="auto" w:fill="auto"/>
            <w:noWrap/>
            <w:vAlign w:val="bottom"/>
            <w:hideMark/>
          </w:tcPr>
          <w:p w14:paraId="1138F0B0" w14:textId="77777777" w:rsidR="00B91FFB" w:rsidRPr="006830A7" w:rsidRDefault="00B91FFB" w:rsidP="003C30CD">
            <w:pPr>
              <w:rPr>
                <w:rFonts w:ascii="Calibri" w:eastAsia="Times New Roman" w:hAnsi="Calibri" w:cs="Calibri"/>
                <w:b/>
                <w:bCs/>
                <w:color w:val="000000"/>
                <w:sz w:val="16"/>
                <w:szCs w:val="16"/>
                <w:lang w:eastAsia="en-IN"/>
              </w:rPr>
            </w:pPr>
            <w:r w:rsidRPr="006830A7">
              <w:rPr>
                <w:rFonts w:ascii="Calibri" w:eastAsia="Times New Roman" w:hAnsi="Calibri" w:cs="Calibri"/>
                <w:b/>
                <w:bCs/>
                <w:color w:val="000000"/>
                <w:sz w:val="16"/>
                <w:szCs w:val="16"/>
                <w:lang w:eastAsia="en-IN"/>
              </w:rPr>
              <w:t>Cost per person (insurance availed though banks)</w:t>
            </w:r>
          </w:p>
        </w:tc>
        <w:tc>
          <w:tcPr>
            <w:tcW w:w="1828" w:type="dxa"/>
            <w:shd w:val="clear" w:color="auto" w:fill="auto"/>
            <w:noWrap/>
            <w:vAlign w:val="bottom"/>
            <w:hideMark/>
          </w:tcPr>
          <w:p w14:paraId="50764463"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8985.955093</w:t>
            </w:r>
          </w:p>
        </w:tc>
        <w:tc>
          <w:tcPr>
            <w:tcW w:w="1320" w:type="dxa"/>
            <w:shd w:val="clear" w:color="auto" w:fill="auto"/>
            <w:noWrap/>
            <w:vAlign w:val="bottom"/>
            <w:hideMark/>
          </w:tcPr>
          <w:p w14:paraId="642A697F"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9801.580492</w:t>
            </w:r>
          </w:p>
        </w:tc>
        <w:tc>
          <w:tcPr>
            <w:tcW w:w="1320" w:type="dxa"/>
            <w:shd w:val="clear" w:color="auto" w:fill="auto"/>
            <w:noWrap/>
            <w:vAlign w:val="bottom"/>
            <w:hideMark/>
          </w:tcPr>
          <w:p w14:paraId="4A1E1DAE"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13093.61212</w:t>
            </w:r>
          </w:p>
        </w:tc>
        <w:tc>
          <w:tcPr>
            <w:tcW w:w="1320" w:type="dxa"/>
            <w:shd w:val="clear" w:color="auto" w:fill="auto"/>
            <w:noWrap/>
            <w:vAlign w:val="bottom"/>
            <w:hideMark/>
          </w:tcPr>
          <w:p w14:paraId="00656F50"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16045.58124</w:t>
            </w:r>
          </w:p>
        </w:tc>
        <w:tc>
          <w:tcPr>
            <w:tcW w:w="1320" w:type="dxa"/>
            <w:shd w:val="clear" w:color="auto" w:fill="auto"/>
            <w:noWrap/>
            <w:vAlign w:val="bottom"/>
            <w:hideMark/>
          </w:tcPr>
          <w:p w14:paraId="4E6BEE09" w14:textId="77777777" w:rsidR="00B91FFB" w:rsidRPr="006830A7" w:rsidRDefault="00B91FFB" w:rsidP="003C30CD">
            <w:pPr>
              <w:jc w:val="right"/>
              <w:rPr>
                <w:rFonts w:ascii="Calibri" w:eastAsia="Times New Roman" w:hAnsi="Calibri" w:cs="Calibri"/>
                <w:color w:val="000000"/>
                <w:sz w:val="16"/>
                <w:szCs w:val="16"/>
                <w:lang w:eastAsia="en-IN"/>
              </w:rPr>
            </w:pPr>
            <w:r w:rsidRPr="006830A7">
              <w:rPr>
                <w:rFonts w:ascii="Calibri" w:eastAsia="Times New Roman" w:hAnsi="Calibri" w:cs="Calibri"/>
                <w:color w:val="000000"/>
                <w:sz w:val="16"/>
                <w:szCs w:val="16"/>
                <w:lang w:eastAsia="en-IN"/>
              </w:rPr>
              <w:t>19742.38303</w:t>
            </w:r>
          </w:p>
        </w:tc>
      </w:tr>
    </w:tbl>
    <w:p w14:paraId="5C458DFD" w14:textId="77777777" w:rsidR="00B91FFB" w:rsidRPr="00FB77DF" w:rsidRDefault="00B91FFB" w:rsidP="00B91FFB">
      <w:pPr>
        <w:rPr>
          <w:sz w:val="24"/>
          <w:szCs w:val="24"/>
        </w:rPr>
      </w:pPr>
    </w:p>
    <w:p w14:paraId="7DF59351" w14:textId="235F8905" w:rsidR="0033256D" w:rsidRPr="00C81688" w:rsidRDefault="00505DB0" w:rsidP="00C81688">
      <w:pPr>
        <w:jc w:val="center"/>
        <w:rPr>
          <w:rFonts w:ascii="Times New Roman" w:hAnsi="Times New Roman" w:cs="Times New Roman"/>
          <w:b/>
          <w:sz w:val="40"/>
          <w:szCs w:val="40"/>
          <w:u w:val="single"/>
        </w:rPr>
      </w:pPr>
      <w:r w:rsidRPr="00C81688">
        <w:rPr>
          <w:rFonts w:ascii="Times New Roman" w:hAnsi="Times New Roman" w:cs="Times New Roman"/>
          <w:b/>
          <w:sz w:val="40"/>
          <w:szCs w:val="40"/>
          <w:u w:val="single"/>
        </w:rPr>
        <w:lastRenderedPageBreak/>
        <w:t>REF</w:t>
      </w:r>
      <w:r w:rsidR="00C81688" w:rsidRPr="00C81688">
        <w:rPr>
          <w:rFonts w:ascii="Times New Roman" w:hAnsi="Times New Roman" w:cs="Times New Roman"/>
          <w:b/>
          <w:sz w:val="40"/>
          <w:szCs w:val="40"/>
          <w:u w:val="single"/>
        </w:rPr>
        <w:t>ERENCES</w:t>
      </w:r>
    </w:p>
    <w:p w14:paraId="13AD9F83" w14:textId="5C5D7B23" w:rsidR="00505DB0" w:rsidRDefault="00C81688" w:rsidP="00C81688">
      <w:pPr>
        <w:pStyle w:val="ListParagraph"/>
        <w:numPr>
          <w:ilvl w:val="0"/>
          <w:numId w:val="23"/>
        </w:numPr>
      </w:pPr>
      <w:hyperlink r:id="rId18" w:history="1">
        <w:r w:rsidRPr="001D6E13">
          <w:rPr>
            <w:rStyle w:val="Hyperlink"/>
          </w:rPr>
          <w:t>https://economictimes.indiatimes.com/industry/banking/finance/banking/jan-dhan-scheme-completes-six-years-benefits-40-35-crore-people/articleshow/77798514.cms?from=mdr</w:t>
        </w:r>
      </w:hyperlink>
    </w:p>
    <w:p w14:paraId="197FFDEF" w14:textId="73718883" w:rsidR="00C81688" w:rsidRDefault="00C81688" w:rsidP="00C81688">
      <w:pPr>
        <w:pStyle w:val="ListParagraph"/>
        <w:numPr>
          <w:ilvl w:val="0"/>
          <w:numId w:val="23"/>
        </w:numPr>
      </w:pPr>
      <w:hyperlink r:id="rId19" w:history="1">
        <w:r w:rsidRPr="001D6E13">
          <w:rPr>
            <w:rStyle w:val="Hyperlink"/>
          </w:rPr>
          <w:t>https://www.nabard.org/auth/writereaddata/tender/1608180417NABARD-Repo-16_Web_P.pdf</w:t>
        </w:r>
      </w:hyperlink>
    </w:p>
    <w:p w14:paraId="2CB506E3" w14:textId="30180431" w:rsidR="00C81688" w:rsidRDefault="00C81688" w:rsidP="00C81688">
      <w:pPr>
        <w:pStyle w:val="ListParagraph"/>
        <w:numPr>
          <w:ilvl w:val="0"/>
          <w:numId w:val="23"/>
        </w:numPr>
      </w:pPr>
      <w:hyperlink r:id="rId20" w:history="1">
        <w:r w:rsidRPr="001D6E13">
          <w:rPr>
            <w:rStyle w:val="Hyperlink"/>
          </w:rPr>
          <w:t>https://rbi.org.in/scripts/AnnualReportPublications.aspx?Id=1288</w:t>
        </w:r>
      </w:hyperlink>
    </w:p>
    <w:p w14:paraId="52D01733" w14:textId="6897E73B" w:rsidR="00C81688" w:rsidRPr="00C81688" w:rsidRDefault="00C81688" w:rsidP="00C81688">
      <w:pPr>
        <w:pStyle w:val="ListParagraph"/>
        <w:numPr>
          <w:ilvl w:val="0"/>
          <w:numId w:val="23"/>
        </w:numPr>
      </w:pPr>
      <w:hyperlink r:id="rId21" w:tgtFrame="_blank" w:history="1">
        <w:r>
          <w:rPr>
            <w:rStyle w:val="Hyperlink"/>
            <w:rFonts w:ascii="Calibri" w:hAnsi="Calibri" w:cs="Calibri"/>
            <w:sz w:val="20"/>
            <w:szCs w:val="20"/>
          </w:rPr>
          <w:t>https://www.pmjdy.gov.in/Archive</w:t>
        </w:r>
      </w:hyperlink>
    </w:p>
    <w:p w14:paraId="4F895265" w14:textId="12D8A1CA" w:rsidR="00C81688" w:rsidRDefault="00C81688" w:rsidP="00C81688">
      <w:pPr>
        <w:pStyle w:val="ListParagraph"/>
        <w:numPr>
          <w:ilvl w:val="0"/>
          <w:numId w:val="23"/>
        </w:numPr>
      </w:pPr>
      <w:hyperlink r:id="rId22" w:history="1">
        <w:r w:rsidRPr="001D6E13">
          <w:rPr>
            <w:rStyle w:val="Hyperlink"/>
          </w:rPr>
          <w:t>https://www.dvara.com/research/wp-content/uploads/2013/04/Cost-of-Delivering-Rural-Credit-in-India.pdf</w:t>
        </w:r>
      </w:hyperlink>
      <w:r>
        <w:t xml:space="preserve"> </w:t>
      </w:r>
    </w:p>
    <w:p w14:paraId="5A017D2F" w14:textId="00FB89EA" w:rsidR="00C81688" w:rsidRDefault="00C81688" w:rsidP="00C81688">
      <w:pPr>
        <w:pStyle w:val="ListParagraph"/>
        <w:numPr>
          <w:ilvl w:val="0"/>
          <w:numId w:val="23"/>
        </w:numPr>
      </w:pPr>
      <w:hyperlink r:id="rId23" w:history="1">
        <w:r w:rsidRPr="001D6E13">
          <w:rPr>
            <w:rStyle w:val="Hyperlink"/>
          </w:rPr>
          <w:t>https://economictimes.indiatimes.com/industry/banking/finance/insure/over-5000-life-insurance-claims-under-pmjdy-so-far-rti-reply/articleshow/62921237.cms?from=mdr#:~:text=It%20also%20said%20that%20under,paid%20to%202%2C340%20eligible%20claimants</w:t>
        </w:r>
      </w:hyperlink>
    </w:p>
    <w:p w14:paraId="268EC08A" w14:textId="24CA2429" w:rsidR="00C81688" w:rsidRDefault="00C81688" w:rsidP="00C81688">
      <w:pPr>
        <w:pStyle w:val="ListParagraph"/>
        <w:numPr>
          <w:ilvl w:val="0"/>
          <w:numId w:val="23"/>
        </w:numPr>
      </w:pPr>
      <w:hyperlink r:id="rId24" w:history="1">
        <w:r w:rsidRPr="001D6E13">
          <w:rPr>
            <w:rStyle w:val="Hyperlink"/>
          </w:rPr>
          <w:t>https://economictimes.indiatimes.com/industry/services/advertising/pms-jan-dhan-yojana-government-to-spend-more-than-rs-100-crore-on-advertising-the-scheme/articleshow/41552796.cms</w:t>
        </w:r>
      </w:hyperlink>
    </w:p>
    <w:p w14:paraId="5898DB66" w14:textId="0EC9BF6B" w:rsidR="00C81688" w:rsidRDefault="00C81688" w:rsidP="00C81688">
      <w:pPr>
        <w:pStyle w:val="ListParagraph"/>
        <w:numPr>
          <w:ilvl w:val="0"/>
          <w:numId w:val="23"/>
        </w:numPr>
      </w:pPr>
      <w:hyperlink r:id="rId25" w:history="1">
        <w:r w:rsidRPr="001D6E13">
          <w:rPr>
            <w:rStyle w:val="Hyperlink"/>
          </w:rPr>
          <w:t>https://www.refinitiv.com/perspectives/ai-digitalization/accelerating-financial-inclusion-in-india/#:~:text=The%20past%20half%20a%20decade,drive%20financial%20inclusion%20in%20India.&amp;text=A%20high%20ratio%20of%20non,has%20impacted%20lending%20by%20NBFCs</w:t>
        </w:r>
      </w:hyperlink>
    </w:p>
    <w:p w14:paraId="6439F348" w14:textId="77777777" w:rsidR="00C81688" w:rsidRPr="00504983" w:rsidRDefault="00C81688" w:rsidP="00C81688">
      <w:pPr>
        <w:pStyle w:val="ListParagraph"/>
        <w:ind w:left="644"/>
      </w:pPr>
    </w:p>
    <w:sectPr w:rsidR="00C81688" w:rsidRPr="00504983" w:rsidSect="00A833D1">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E1F29" w14:textId="77777777" w:rsidR="009A270D" w:rsidRDefault="009A270D" w:rsidP="00C81688">
      <w:pPr>
        <w:spacing w:after="0" w:line="240" w:lineRule="auto"/>
      </w:pPr>
      <w:r>
        <w:separator/>
      </w:r>
    </w:p>
  </w:endnote>
  <w:endnote w:type="continuationSeparator" w:id="0">
    <w:p w14:paraId="1590CA9F" w14:textId="77777777" w:rsidR="009A270D" w:rsidRDefault="009A270D" w:rsidP="00C8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702959"/>
      <w:docPartObj>
        <w:docPartGallery w:val="Page Numbers (Bottom of Page)"/>
        <w:docPartUnique/>
      </w:docPartObj>
    </w:sdtPr>
    <w:sdtEndPr>
      <w:rPr>
        <w:noProof/>
      </w:rPr>
    </w:sdtEndPr>
    <w:sdtContent>
      <w:p w14:paraId="1DA472E5" w14:textId="3184EE85" w:rsidR="00C81688" w:rsidRDefault="00C81688">
        <w:pPr>
          <w:pStyle w:val="Footer"/>
          <w:jc w:val="right"/>
        </w:pPr>
        <w:r>
          <w:fldChar w:fldCharType="begin"/>
        </w:r>
        <w:r>
          <w:instrText xml:space="preserve"> PAGE   \* MERGEFORMAT </w:instrText>
        </w:r>
        <w:r>
          <w:fldChar w:fldCharType="separate"/>
        </w:r>
        <w:r w:rsidR="00EE130E">
          <w:rPr>
            <w:noProof/>
          </w:rPr>
          <w:t>16</w:t>
        </w:r>
        <w:r>
          <w:rPr>
            <w:noProof/>
          </w:rPr>
          <w:fldChar w:fldCharType="end"/>
        </w:r>
      </w:p>
    </w:sdtContent>
  </w:sdt>
  <w:p w14:paraId="0A6B5ECE" w14:textId="77777777" w:rsidR="00C81688" w:rsidRDefault="00C8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8A6BC" w14:textId="77777777" w:rsidR="009A270D" w:rsidRDefault="009A270D" w:rsidP="00C81688">
      <w:pPr>
        <w:spacing w:after="0" w:line="240" w:lineRule="auto"/>
      </w:pPr>
      <w:r>
        <w:separator/>
      </w:r>
    </w:p>
  </w:footnote>
  <w:footnote w:type="continuationSeparator" w:id="0">
    <w:p w14:paraId="63E43A34" w14:textId="77777777" w:rsidR="009A270D" w:rsidRDefault="009A270D" w:rsidP="00C81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073"/>
    <w:multiLevelType w:val="hybridMultilevel"/>
    <w:tmpl w:val="B38A53F0"/>
    <w:lvl w:ilvl="0" w:tplc="40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B678B"/>
    <w:multiLevelType w:val="hybridMultilevel"/>
    <w:tmpl w:val="00BC83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A92E97"/>
    <w:multiLevelType w:val="hybridMultilevel"/>
    <w:tmpl w:val="0BFC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42439"/>
    <w:multiLevelType w:val="hybridMultilevel"/>
    <w:tmpl w:val="C18A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D64BE9"/>
    <w:multiLevelType w:val="hybridMultilevel"/>
    <w:tmpl w:val="B5727446"/>
    <w:lvl w:ilvl="0" w:tplc="309E9822">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737859"/>
    <w:multiLevelType w:val="hybridMultilevel"/>
    <w:tmpl w:val="689CB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A0A0277"/>
    <w:multiLevelType w:val="hybridMultilevel"/>
    <w:tmpl w:val="63CE5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5016EE"/>
    <w:multiLevelType w:val="hybridMultilevel"/>
    <w:tmpl w:val="95EAB7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2565CAB"/>
    <w:multiLevelType w:val="multilevel"/>
    <w:tmpl w:val="A10265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F4C3C"/>
    <w:multiLevelType w:val="hybridMultilevel"/>
    <w:tmpl w:val="CFC8AA7E"/>
    <w:lvl w:ilvl="0" w:tplc="309E9822">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4C559A"/>
    <w:multiLevelType w:val="hybridMultilevel"/>
    <w:tmpl w:val="8A6E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4D590F"/>
    <w:multiLevelType w:val="hybridMultilevel"/>
    <w:tmpl w:val="9BBE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F611AB"/>
    <w:multiLevelType w:val="hybridMultilevel"/>
    <w:tmpl w:val="D04A39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7527D5"/>
    <w:multiLevelType w:val="hybridMultilevel"/>
    <w:tmpl w:val="A72E1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ED3F93"/>
    <w:multiLevelType w:val="hybridMultilevel"/>
    <w:tmpl w:val="58EA62C6"/>
    <w:lvl w:ilvl="0" w:tplc="40090011">
      <w:start w:val="1"/>
      <w:numFmt w:val="decimal"/>
      <w:lvlText w:val="%1)"/>
      <w:lvlJc w:val="left"/>
      <w:pPr>
        <w:ind w:left="1288" w:hanging="360"/>
      </w:pPr>
      <w:rPr>
        <w:b/>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5">
    <w:nsid w:val="50D969FB"/>
    <w:multiLevelType w:val="hybridMultilevel"/>
    <w:tmpl w:val="07CC97DC"/>
    <w:lvl w:ilvl="0" w:tplc="309E9822">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736A2D"/>
    <w:multiLevelType w:val="hybridMultilevel"/>
    <w:tmpl w:val="41D2A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F84CC7"/>
    <w:multiLevelType w:val="hybridMultilevel"/>
    <w:tmpl w:val="08E0DA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6159CC"/>
    <w:multiLevelType w:val="hybridMultilevel"/>
    <w:tmpl w:val="580297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8E1738E"/>
    <w:multiLevelType w:val="hybridMultilevel"/>
    <w:tmpl w:val="BB4CCE90"/>
    <w:lvl w:ilvl="0" w:tplc="309E9822">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BC11D5"/>
    <w:multiLevelType w:val="hybridMultilevel"/>
    <w:tmpl w:val="A9746AD0"/>
    <w:lvl w:ilvl="0" w:tplc="40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DDE36CE"/>
    <w:multiLevelType w:val="hybridMultilevel"/>
    <w:tmpl w:val="7B5AA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CB71EC"/>
    <w:multiLevelType w:val="hybridMultilevel"/>
    <w:tmpl w:val="928C8A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96443BD"/>
    <w:multiLevelType w:val="hybridMultilevel"/>
    <w:tmpl w:val="B5727446"/>
    <w:lvl w:ilvl="0" w:tplc="309E9822">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A35546"/>
    <w:multiLevelType w:val="hybridMultilevel"/>
    <w:tmpl w:val="6F962D72"/>
    <w:lvl w:ilvl="0" w:tplc="40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
  </w:num>
  <w:num w:numId="4">
    <w:abstractNumId w:val="13"/>
  </w:num>
  <w:num w:numId="5">
    <w:abstractNumId w:val="6"/>
  </w:num>
  <w:num w:numId="6">
    <w:abstractNumId w:val="12"/>
  </w:num>
  <w:num w:numId="7">
    <w:abstractNumId w:val="8"/>
  </w:num>
  <w:num w:numId="8">
    <w:abstractNumId w:val="5"/>
  </w:num>
  <w:num w:numId="9">
    <w:abstractNumId w:val="11"/>
  </w:num>
  <w:num w:numId="10">
    <w:abstractNumId w:val="10"/>
  </w:num>
  <w:num w:numId="11">
    <w:abstractNumId w:val="20"/>
  </w:num>
  <w:num w:numId="12">
    <w:abstractNumId w:val="1"/>
  </w:num>
  <w:num w:numId="13">
    <w:abstractNumId w:val="0"/>
  </w:num>
  <w:num w:numId="14">
    <w:abstractNumId w:val="24"/>
  </w:num>
  <w:num w:numId="15">
    <w:abstractNumId w:val="9"/>
  </w:num>
  <w:num w:numId="16">
    <w:abstractNumId w:val="18"/>
  </w:num>
  <w:num w:numId="17">
    <w:abstractNumId w:val="16"/>
  </w:num>
  <w:num w:numId="18">
    <w:abstractNumId w:val="22"/>
  </w:num>
  <w:num w:numId="19">
    <w:abstractNumId w:val="7"/>
  </w:num>
  <w:num w:numId="20">
    <w:abstractNumId w:val="17"/>
  </w:num>
  <w:num w:numId="21">
    <w:abstractNumId w:val="23"/>
  </w:num>
  <w:num w:numId="22">
    <w:abstractNumId w:val="4"/>
  </w:num>
  <w:num w:numId="23">
    <w:abstractNumId w:val="15"/>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6D"/>
    <w:rsid w:val="000E2CA1"/>
    <w:rsid w:val="001A44D7"/>
    <w:rsid w:val="001F4119"/>
    <w:rsid w:val="001F6C7D"/>
    <w:rsid w:val="00200A60"/>
    <w:rsid w:val="00201FD4"/>
    <w:rsid w:val="00207FAD"/>
    <w:rsid w:val="0024051C"/>
    <w:rsid w:val="00252F45"/>
    <w:rsid w:val="00296932"/>
    <w:rsid w:val="002F59BA"/>
    <w:rsid w:val="003203E9"/>
    <w:rsid w:val="0033256D"/>
    <w:rsid w:val="003A2AAE"/>
    <w:rsid w:val="004368D0"/>
    <w:rsid w:val="004E4BDC"/>
    <w:rsid w:val="00504983"/>
    <w:rsid w:val="00505DB0"/>
    <w:rsid w:val="00562975"/>
    <w:rsid w:val="00575409"/>
    <w:rsid w:val="0057624E"/>
    <w:rsid w:val="00683DB4"/>
    <w:rsid w:val="006A10AC"/>
    <w:rsid w:val="00727B88"/>
    <w:rsid w:val="0074266D"/>
    <w:rsid w:val="00865F54"/>
    <w:rsid w:val="00901D04"/>
    <w:rsid w:val="009027C7"/>
    <w:rsid w:val="009A270D"/>
    <w:rsid w:val="009B715A"/>
    <w:rsid w:val="00A833D1"/>
    <w:rsid w:val="00B2670D"/>
    <w:rsid w:val="00B4087C"/>
    <w:rsid w:val="00B91FFB"/>
    <w:rsid w:val="00BF750C"/>
    <w:rsid w:val="00C672A4"/>
    <w:rsid w:val="00C71049"/>
    <w:rsid w:val="00C81688"/>
    <w:rsid w:val="00CA04D1"/>
    <w:rsid w:val="00D3225D"/>
    <w:rsid w:val="00D34CA1"/>
    <w:rsid w:val="00D422C8"/>
    <w:rsid w:val="00DD2DFC"/>
    <w:rsid w:val="00DE3273"/>
    <w:rsid w:val="00DE754A"/>
    <w:rsid w:val="00ED0362"/>
    <w:rsid w:val="00EE130E"/>
    <w:rsid w:val="00EE4DA9"/>
    <w:rsid w:val="00F62056"/>
    <w:rsid w:val="00F827A7"/>
    <w:rsid w:val="00F86AD7"/>
    <w:rsid w:val="00F90505"/>
    <w:rsid w:val="00FB44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B4"/>
    <w:pPr>
      <w:ind w:left="720"/>
      <w:contextualSpacing/>
    </w:pPr>
  </w:style>
  <w:style w:type="character" w:styleId="Hyperlink">
    <w:name w:val="Hyperlink"/>
    <w:basedOn w:val="DefaultParagraphFont"/>
    <w:uiPriority w:val="99"/>
    <w:unhideWhenUsed/>
    <w:rsid w:val="00296932"/>
    <w:rPr>
      <w:color w:val="0563C1" w:themeColor="hyperlink"/>
      <w:u w:val="single"/>
    </w:rPr>
  </w:style>
  <w:style w:type="character" w:customStyle="1" w:styleId="UnresolvedMention">
    <w:name w:val="Unresolved Mention"/>
    <w:basedOn w:val="DefaultParagraphFont"/>
    <w:uiPriority w:val="99"/>
    <w:semiHidden/>
    <w:unhideWhenUsed/>
    <w:rsid w:val="00296932"/>
    <w:rPr>
      <w:color w:val="605E5C"/>
      <w:shd w:val="clear" w:color="auto" w:fill="E1DFDD"/>
    </w:rPr>
  </w:style>
  <w:style w:type="table" w:styleId="TableGrid">
    <w:name w:val="Table Grid"/>
    <w:basedOn w:val="TableNormal"/>
    <w:uiPriority w:val="39"/>
    <w:rsid w:val="0050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2D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DA9"/>
    <w:rPr>
      <w:rFonts w:ascii="Tahoma" w:hAnsi="Tahoma" w:cs="Tahoma"/>
      <w:sz w:val="16"/>
      <w:szCs w:val="16"/>
    </w:rPr>
  </w:style>
  <w:style w:type="paragraph" w:styleId="Header">
    <w:name w:val="header"/>
    <w:basedOn w:val="Normal"/>
    <w:link w:val="HeaderChar"/>
    <w:uiPriority w:val="99"/>
    <w:unhideWhenUsed/>
    <w:rsid w:val="00C8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688"/>
  </w:style>
  <w:style w:type="paragraph" w:styleId="Footer">
    <w:name w:val="footer"/>
    <w:basedOn w:val="Normal"/>
    <w:link w:val="FooterChar"/>
    <w:uiPriority w:val="99"/>
    <w:unhideWhenUsed/>
    <w:rsid w:val="00C8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B4"/>
    <w:pPr>
      <w:ind w:left="720"/>
      <w:contextualSpacing/>
    </w:pPr>
  </w:style>
  <w:style w:type="character" w:styleId="Hyperlink">
    <w:name w:val="Hyperlink"/>
    <w:basedOn w:val="DefaultParagraphFont"/>
    <w:uiPriority w:val="99"/>
    <w:unhideWhenUsed/>
    <w:rsid w:val="00296932"/>
    <w:rPr>
      <w:color w:val="0563C1" w:themeColor="hyperlink"/>
      <w:u w:val="single"/>
    </w:rPr>
  </w:style>
  <w:style w:type="character" w:customStyle="1" w:styleId="UnresolvedMention">
    <w:name w:val="Unresolved Mention"/>
    <w:basedOn w:val="DefaultParagraphFont"/>
    <w:uiPriority w:val="99"/>
    <w:semiHidden/>
    <w:unhideWhenUsed/>
    <w:rsid w:val="00296932"/>
    <w:rPr>
      <w:color w:val="605E5C"/>
      <w:shd w:val="clear" w:color="auto" w:fill="E1DFDD"/>
    </w:rPr>
  </w:style>
  <w:style w:type="table" w:styleId="TableGrid">
    <w:name w:val="Table Grid"/>
    <w:basedOn w:val="TableNormal"/>
    <w:uiPriority w:val="39"/>
    <w:rsid w:val="0050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2D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DA9"/>
    <w:rPr>
      <w:rFonts w:ascii="Tahoma" w:hAnsi="Tahoma" w:cs="Tahoma"/>
      <w:sz w:val="16"/>
      <w:szCs w:val="16"/>
    </w:rPr>
  </w:style>
  <w:style w:type="paragraph" w:styleId="Header">
    <w:name w:val="header"/>
    <w:basedOn w:val="Normal"/>
    <w:link w:val="HeaderChar"/>
    <w:uiPriority w:val="99"/>
    <w:unhideWhenUsed/>
    <w:rsid w:val="00C8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688"/>
  </w:style>
  <w:style w:type="paragraph" w:styleId="Footer">
    <w:name w:val="footer"/>
    <w:basedOn w:val="Normal"/>
    <w:link w:val="FooterChar"/>
    <w:uiPriority w:val="99"/>
    <w:unhideWhenUsed/>
    <w:rsid w:val="00C8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2902">
      <w:bodyDiv w:val="1"/>
      <w:marLeft w:val="0"/>
      <w:marRight w:val="0"/>
      <w:marTop w:val="0"/>
      <w:marBottom w:val="0"/>
      <w:divBdr>
        <w:top w:val="none" w:sz="0" w:space="0" w:color="auto"/>
        <w:left w:val="none" w:sz="0" w:space="0" w:color="auto"/>
        <w:bottom w:val="none" w:sz="0" w:space="0" w:color="auto"/>
        <w:right w:val="none" w:sz="0" w:space="0" w:color="auto"/>
      </w:divBdr>
    </w:div>
    <w:div w:id="64038351">
      <w:bodyDiv w:val="1"/>
      <w:marLeft w:val="0"/>
      <w:marRight w:val="0"/>
      <w:marTop w:val="0"/>
      <w:marBottom w:val="0"/>
      <w:divBdr>
        <w:top w:val="none" w:sz="0" w:space="0" w:color="auto"/>
        <w:left w:val="none" w:sz="0" w:space="0" w:color="auto"/>
        <w:bottom w:val="none" w:sz="0" w:space="0" w:color="auto"/>
        <w:right w:val="none" w:sz="0" w:space="0" w:color="auto"/>
      </w:divBdr>
      <w:divsChild>
        <w:div w:id="688945746">
          <w:marLeft w:val="0"/>
          <w:marRight w:val="0"/>
          <w:marTop w:val="0"/>
          <w:marBottom w:val="0"/>
          <w:divBdr>
            <w:top w:val="none" w:sz="0" w:space="0" w:color="auto"/>
            <w:left w:val="none" w:sz="0" w:space="0" w:color="auto"/>
            <w:bottom w:val="none" w:sz="0" w:space="0" w:color="auto"/>
            <w:right w:val="none" w:sz="0" w:space="0" w:color="auto"/>
          </w:divBdr>
          <w:divsChild>
            <w:div w:id="1392852857">
              <w:marLeft w:val="0"/>
              <w:marRight w:val="0"/>
              <w:marTop w:val="0"/>
              <w:marBottom w:val="0"/>
              <w:divBdr>
                <w:top w:val="none" w:sz="0" w:space="0" w:color="auto"/>
                <w:left w:val="none" w:sz="0" w:space="0" w:color="auto"/>
                <w:bottom w:val="none" w:sz="0" w:space="0" w:color="auto"/>
                <w:right w:val="none" w:sz="0" w:space="0" w:color="auto"/>
              </w:divBdr>
            </w:div>
          </w:divsChild>
        </w:div>
        <w:div w:id="2073656348">
          <w:marLeft w:val="0"/>
          <w:marRight w:val="0"/>
          <w:marTop w:val="0"/>
          <w:marBottom w:val="0"/>
          <w:divBdr>
            <w:top w:val="none" w:sz="0" w:space="0" w:color="auto"/>
            <w:left w:val="none" w:sz="0" w:space="0" w:color="auto"/>
            <w:bottom w:val="none" w:sz="0" w:space="0" w:color="auto"/>
            <w:right w:val="none" w:sz="0" w:space="0" w:color="auto"/>
          </w:divBdr>
          <w:divsChild>
            <w:div w:id="1216241550">
              <w:marLeft w:val="0"/>
              <w:marRight w:val="0"/>
              <w:marTop w:val="0"/>
              <w:marBottom w:val="0"/>
              <w:divBdr>
                <w:top w:val="none" w:sz="0" w:space="0" w:color="auto"/>
                <w:left w:val="none" w:sz="0" w:space="0" w:color="auto"/>
                <w:bottom w:val="none" w:sz="0" w:space="0" w:color="auto"/>
                <w:right w:val="none" w:sz="0" w:space="0" w:color="auto"/>
              </w:divBdr>
            </w:div>
          </w:divsChild>
        </w:div>
        <w:div w:id="1489321298">
          <w:marLeft w:val="0"/>
          <w:marRight w:val="0"/>
          <w:marTop w:val="0"/>
          <w:marBottom w:val="0"/>
          <w:divBdr>
            <w:top w:val="none" w:sz="0" w:space="0" w:color="auto"/>
            <w:left w:val="none" w:sz="0" w:space="0" w:color="auto"/>
            <w:bottom w:val="none" w:sz="0" w:space="0" w:color="auto"/>
            <w:right w:val="none" w:sz="0" w:space="0" w:color="auto"/>
          </w:divBdr>
          <w:divsChild>
            <w:div w:id="15685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842">
      <w:bodyDiv w:val="1"/>
      <w:marLeft w:val="0"/>
      <w:marRight w:val="0"/>
      <w:marTop w:val="0"/>
      <w:marBottom w:val="0"/>
      <w:divBdr>
        <w:top w:val="none" w:sz="0" w:space="0" w:color="auto"/>
        <w:left w:val="none" w:sz="0" w:space="0" w:color="auto"/>
        <w:bottom w:val="none" w:sz="0" w:space="0" w:color="auto"/>
        <w:right w:val="none" w:sz="0" w:space="0" w:color="auto"/>
      </w:divBdr>
    </w:div>
    <w:div w:id="106315980">
      <w:bodyDiv w:val="1"/>
      <w:marLeft w:val="0"/>
      <w:marRight w:val="0"/>
      <w:marTop w:val="0"/>
      <w:marBottom w:val="0"/>
      <w:divBdr>
        <w:top w:val="none" w:sz="0" w:space="0" w:color="auto"/>
        <w:left w:val="none" w:sz="0" w:space="0" w:color="auto"/>
        <w:bottom w:val="none" w:sz="0" w:space="0" w:color="auto"/>
        <w:right w:val="none" w:sz="0" w:space="0" w:color="auto"/>
      </w:divBdr>
    </w:div>
    <w:div w:id="119038411">
      <w:bodyDiv w:val="1"/>
      <w:marLeft w:val="0"/>
      <w:marRight w:val="0"/>
      <w:marTop w:val="0"/>
      <w:marBottom w:val="0"/>
      <w:divBdr>
        <w:top w:val="none" w:sz="0" w:space="0" w:color="auto"/>
        <w:left w:val="none" w:sz="0" w:space="0" w:color="auto"/>
        <w:bottom w:val="none" w:sz="0" w:space="0" w:color="auto"/>
        <w:right w:val="none" w:sz="0" w:space="0" w:color="auto"/>
      </w:divBdr>
    </w:div>
    <w:div w:id="659584075">
      <w:bodyDiv w:val="1"/>
      <w:marLeft w:val="0"/>
      <w:marRight w:val="0"/>
      <w:marTop w:val="0"/>
      <w:marBottom w:val="0"/>
      <w:divBdr>
        <w:top w:val="none" w:sz="0" w:space="0" w:color="auto"/>
        <w:left w:val="none" w:sz="0" w:space="0" w:color="auto"/>
        <w:bottom w:val="none" w:sz="0" w:space="0" w:color="auto"/>
        <w:right w:val="none" w:sz="0" w:space="0" w:color="auto"/>
      </w:divBdr>
    </w:div>
    <w:div w:id="675041773">
      <w:bodyDiv w:val="1"/>
      <w:marLeft w:val="0"/>
      <w:marRight w:val="0"/>
      <w:marTop w:val="0"/>
      <w:marBottom w:val="0"/>
      <w:divBdr>
        <w:top w:val="none" w:sz="0" w:space="0" w:color="auto"/>
        <w:left w:val="none" w:sz="0" w:space="0" w:color="auto"/>
        <w:bottom w:val="none" w:sz="0" w:space="0" w:color="auto"/>
        <w:right w:val="none" w:sz="0" w:space="0" w:color="auto"/>
      </w:divBdr>
    </w:div>
    <w:div w:id="684937375">
      <w:bodyDiv w:val="1"/>
      <w:marLeft w:val="0"/>
      <w:marRight w:val="0"/>
      <w:marTop w:val="0"/>
      <w:marBottom w:val="0"/>
      <w:divBdr>
        <w:top w:val="none" w:sz="0" w:space="0" w:color="auto"/>
        <w:left w:val="none" w:sz="0" w:space="0" w:color="auto"/>
        <w:bottom w:val="none" w:sz="0" w:space="0" w:color="auto"/>
        <w:right w:val="none" w:sz="0" w:space="0" w:color="auto"/>
      </w:divBdr>
    </w:div>
    <w:div w:id="704450797">
      <w:bodyDiv w:val="1"/>
      <w:marLeft w:val="0"/>
      <w:marRight w:val="0"/>
      <w:marTop w:val="0"/>
      <w:marBottom w:val="0"/>
      <w:divBdr>
        <w:top w:val="none" w:sz="0" w:space="0" w:color="auto"/>
        <w:left w:val="none" w:sz="0" w:space="0" w:color="auto"/>
        <w:bottom w:val="none" w:sz="0" w:space="0" w:color="auto"/>
        <w:right w:val="none" w:sz="0" w:space="0" w:color="auto"/>
      </w:divBdr>
    </w:div>
    <w:div w:id="1055474767">
      <w:bodyDiv w:val="1"/>
      <w:marLeft w:val="0"/>
      <w:marRight w:val="0"/>
      <w:marTop w:val="0"/>
      <w:marBottom w:val="0"/>
      <w:divBdr>
        <w:top w:val="none" w:sz="0" w:space="0" w:color="auto"/>
        <w:left w:val="none" w:sz="0" w:space="0" w:color="auto"/>
        <w:bottom w:val="none" w:sz="0" w:space="0" w:color="auto"/>
        <w:right w:val="none" w:sz="0" w:space="0" w:color="auto"/>
      </w:divBdr>
      <w:divsChild>
        <w:div w:id="517085062">
          <w:marLeft w:val="0"/>
          <w:marRight w:val="0"/>
          <w:marTop w:val="0"/>
          <w:marBottom w:val="0"/>
          <w:divBdr>
            <w:top w:val="none" w:sz="0" w:space="0" w:color="auto"/>
            <w:left w:val="none" w:sz="0" w:space="0" w:color="auto"/>
            <w:bottom w:val="none" w:sz="0" w:space="0" w:color="auto"/>
            <w:right w:val="none" w:sz="0" w:space="0" w:color="auto"/>
          </w:divBdr>
          <w:divsChild>
            <w:div w:id="1018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915">
      <w:bodyDiv w:val="1"/>
      <w:marLeft w:val="0"/>
      <w:marRight w:val="0"/>
      <w:marTop w:val="0"/>
      <w:marBottom w:val="0"/>
      <w:divBdr>
        <w:top w:val="none" w:sz="0" w:space="0" w:color="auto"/>
        <w:left w:val="none" w:sz="0" w:space="0" w:color="auto"/>
        <w:bottom w:val="none" w:sz="0" w:space="0" w:color="auto"/>
        <w:right w:val="none" w:sz="0" w:space="0" w:color="auto"/>
      </w:divBdr>
    </w:div>
    <w:div w:id="1139878457">
      <w:bodyDiv w:val="1"/>
      <w:marLeft w:val="0"/>
      <w:marRight w:val="0"/>
      <w:marTop w:val="0"/>
      <w:marBottom w:val="0"/>
      <w:divBdr>
        <w:top w:val="none" w:sz="0" w:space="0" w:color="auto"/>
        <w:left w:val="none" w:sz="0" w:space="0" w:color="auto"/>
        <w:bottom w:val="none" w:sz="0" w:space="0" w:color="auto"/>
        <w:right w:val="none" w:sz="0" w:space="0" w:color="auto"/>
      </w:divBdr>
    </w:div>
    <w:div w:id="1195389119">
      <w:bodyDiv w:val="1"/>
      <w:marLeft w:val="0"/>
      <w:marRight w:val="0"/>
      <w:marTop w:val="0"/>
      <w:marBottom w:val="0"/>
      <w:divBdr>
        <w:top w:val="none" w:sz="0" w:space="0" w:color="auto"/>
        <w:left w:val="none" w:sz="0" w:space="0" w:color="auto"/>
        <w:bottom w:val="none" w:sz="0" w:space="0" w:color="auto"/>
        <w:right w:val="none" w:sz="0" w:space="0" w:color="auto"/>
      </w:divBdr>
    </w:div>
    <w:div w:id="1483041070">
      <w:bodyDiv w:val="1"/>
      <w:marLeft w:val="0"/>
      <w:marRight w:val="0"/>
      <w:marTop w:val="0"/>
      <w:marBottom w:val="0"/>
      <w:divBdr>
        <w:top w:val="none" w:sz="0" w:space="0" w:color="auto"/>
        <w:left w:val="none" w:sz="0" w:space="0" w:color="auto"/>
        <w:bottom w:val="none" w:sz="0" w:space="0" w:color="auto"/>
        <w:right w:val="none" w:sz="0" w:space="0" w:color="auto"/>
      </w:divBdr>
    </w:div>
    <w:div w:id="1508053646">
      <w:bodyDiv w:val="1"/>
      <w:marLeft w:val="0"/>
      <w:marRight w:val="0"/>
      <w:marTop w:val="0"/>
      <w:marBottom w:val="0"/>
      <w:divBdr>
        <w:top w:val="none" w:sz="0" w:space="0" w:color="auto"/>
        <w:left w:val="none" w:sz="0" w:space="0" w:color="auto"/>
        <w:bottom w:val="none" w:sz="0" w:space="0" w:color="auto"/>
        <w:right w:val="none" w:sz="0" w:space="0" w:color="auto"/>
      </w:divBdr>
    </w:div>
    <w:div w:id="1679233694">
      <w:bodyDiv w:val="1"/>
      <w:marLeft w:val="0"/>
      <w:marRight w:val="0"/>
      <w:marTop w:val="0"/>
      <w:marBottom w:val="0"/>
      <w:divBdr>
        <w:top w:val="none" w:sz="0" w:space="0" w:color="auto"/>
        <w:left w:val="none" w:sz="0" w:space="0" w:color="auto"/>
        <w:bottom w:val="none" w:sz="0" w:space="0" w:color="auto"/>
        <w:right w:val="none" w:sz="0" w:space="0" w:color="auto"/>
      </w:divBdr>
    </w:div>
    <w:div w:id="1802504092">
      <w:bodyDiv w:val="1"/>
      <w:marLeft w:val="0"/>
      <w:marRight w:val="0"/>
      <w:marTop w:val="0"/>
      <w:marBottom w:val="0"/>
      <w:divBdr>
        <w:top w:val="none" w:sz="0" w:space="0" w:color="auto"/>
        <w:left w:val="none" w:sz="0" w:space="0" w:color="auto"/>
        <w:bottom w:val="none" w:sz="0" w:space="0" w:color="auto"/>
        <w:right w:val="none" w:sz="0" w:space="0" w:color="auto"/>
      </w:divBdr>
    </w:div>
    <w:div w:id="18334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vara.com/research/wp-content/uploads/2013/04/Cost-of-Delivering-Rural-Credit-in-India.pdf" TargetMode="External"/><Relationship Id="rId18" Type="http://schemas.openxmlformats.org/officeDocument/2006/relationships/hyperlink" Target="https://economictimes.indiatimes.com/industry/banking/finance/banking/jan-dhan-scheme-completes-six-years-benefits-40-35-crore-people/articleshow/77798514.cms?from=mdr"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www.pmjdy.gov.in/Archive" TargetMode="External"/><Relationship Id="rId7" Type="http://schemas.openxmlformats.org/officeDocument/2006/relationships/endnotes" Target="endnotes.xml"/><Relationship Id="rId12" Type="http://schemas.openxmlformats.org/officeDocument/2006/relationships/hyperlink" Target="https://rbi.org.in/scripts/AnnualReportPublications.aspx?Id=1288" TargetMode="External"/><Relationship Id="rId17" Type="http://schemas.openxmlformats.org/officeDocument/2006/relationships/image" Target="media/image4.png"/><Relationship Id="rId25" Type="http://schemas.openxmlformats.org/officeDocument/2006/relationships/hyperlink" Target="https://www.refinitiv.com/perspectives/ai-digitalization/accelerating-financial-inclusion-in-india/#:~:text=The%20past%20half%20a%20decade,drive%20financial%20inclusion%20in%20India.&amp;text=A%20high%20ratio%20of%20non,has%20impacted%20lending%20by%20NBFC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rbi.org.in/scripts/AnnualReportPublications.aspx?Id=128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rdai.gov.in/ADMINCMS/cms/Uploadedfiles/Hand%20Book%202019-20.pdf" TargetMode="External"/><Relationship Id="rId24" Type="http://schemas.openxmlformats.org/officeDocument/2006/relationships/hyperlink" Target="https://economictimes.indiatimes.com/industry/services/advertising/pms-jan-dhan-yojana-government-to-spend-more-than-rs-100-crore-on-advertising-the-scheme/articleshow/41552796.cm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conomictimes.indiatimes.com/industry/banking/finance/insure/over-5000-life-insurance-claims-under-pmjdy-so-far-rti-reply/articleshow/62921237.cms?from=mdr#:~:text=It%20also%20said%20that%20under,paid%20to%202%2C340%20eligible%20claimants" TargetMode="External"/><Relationship Id="rId28" Type="http://schemas.openxmlformats.org/officeDocument/2006/relationships/theme" Target="theme/theme1.xml"/><Relationship Id="rId10" Type="http://schemas.openxmlformats.org/officeDocument/2006/relationships/hyperlink" Target="https://economictimes.indiatimes.com/industry/banking/finance/insure/over-5000-life-insurance-claims-under-pmjdy-so-far-rti-reply/articleshow/62921237.cms?from=mdr#:~:text=It%20also%20said%20that%20under,paid%20to%202%2C340%20eligible%20claimants" TargetMode="External"/><Relationship Id="rId19" Type="http://schemas.openxmlformats.org/officeDocument/2006/relationships/hyperlink" Target="https://www.nabard.org/auth/writereaddata/tender/1608180417NABARD-Repo-16_Web_P.pdf" TargetMode="External"/><Relationship Id="rId4" Type="http://schemas.openxmlformats.org/officeDocument/2006/relationships/settings" Target="settings.xml"/><Relationship Id="rId9" Type="http://schemas.openxmlformats.org/officeDocument/2006/relationships/hyperlink" Target="https://rbi.org.in/scripts/AnnualReportPublications.aspx?Id=1288" TargetMode="External"/><Relationship Id="rId14" Type="http://schemas.openxmlformats.org/officeDocument/2006/relationships/hyperlink" Target="https://economictimes.indiatimes.com/industry/services/advertising/pms-jan-dhan-yojana-government-to-spend-more-than-rs-100-crore-on-advertising-the-scheme/articleshow/41552796.cms" TargetMode="External"/><Relationship Id="rId22" Type="http://schemas.openxmlformats.org/officeDocument/2006/relationships/hyperlink" Target="https://www.dvara.com/research/wp-content/uploads/2013/04/Cost-of-Delivering-Rural-Credit-in-India.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4718</TotalTime>
  <Pages>20</Pages>
  <Words>4188</Words>
  <Characters>23876</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Upadhyay</dc:creator>
  <cp:keywords/>
  <dc:description/>
  <cp:lastModifiedBy>VIJAY</cp:lastModifiedBy>
  <cp:revision>15</cp:revision>
  <dcterms:created xsi:type="dcterms:W3CDTF">2021-03-28T18:14:00Z</dcterms:created>
  <dcterms:modified xsi:type="dcterms:W3CDTF">2021-04-04T16:19:00Z</dcterms:modified>
</cp:coreProperties>
</file>