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 w:name="jasprit-bumrah-bowling-statistics-report"/>
    <w:p>
      <w:pPr>
        <w:pStyle w:val="Heading1"/>
      </w:pPr>
      <w:r>
        <w:t xml:space="preserve">Jasprit Bumrah: Bowling Statistics Report</w:t>
      </w:r>
    </w:p>
    <w:bookmarkStart w:id="9" w:name="report-generated-2025-06-25-004035-utc"/>
    <w:p>
      <w:pPr>
        <w:pStyle w:val="Heading2"/>
      </w:pPr>
      <w:r>
        <w:t xml:space="preserve">Report Generated: 2025-06-25 00:40:35 UTC</w:t>
      </w:r>
    </w:p>
    <w:bookmarkEnd w:id="9"/>
    <w:bookmarkStart w:id="10" w:name="introduction"/>
    <w:p>
      <w:pPr>
        <w:pStyle w:val="Heading2"/>
      </w:pPr>
      <w:r>
        <w:t xml:space="preserve">Introduction</w:t>
      </w:r>
    </w:p>
    <w:p>
      <w:pPr>
        <w:pStyle w:val="FirstParagraph"/>
      </w:pPr>
      <w:r>
        <w:t xml:space="preserve">Jasprit Bumrah is a prominent Indian international cricketer, renowned for his exceptional pace and accuracy in the realm of fast bowling. He has quickly established himself as a leading bowler in all formats of the game.</w:t>
      </w:r>
    </w:p>
    <w:bookmarkEnd w:id="10"/>
    <w:bookmarkStart w:id="11" w:name="player-profile"/>
    <w:p>
      <w:pPr>
        <w:pStyle w:val="Heading2"/>
      </w:pPr>
      <w:r>
        <w:t xml:space="preserve">Player Profile</w:t>
      </w:r>
    </w:p>
    <w:p>
      <w:pPr>
        <w:pStyle w:val="Compact"/>
        <w:numPr>
          <w:ilvl w:val="0"/>
          <w:numId w:val="1001"/>
        </w:numPr>
      </w:pPr>
      <w:r>
        <w:rPr>
          <w:b/>
          <w:bCs/>
        </w:rPr>
        <w:t xml:space="preserve">Full Name:</w:t>
      </w:r>
      <w:r>
        <w:t xml:space="preserve"> </w:t>
      </w:r>
      <w:r>
        <w:t xml:space="preserve">Jasprit Jasbirsingh Bumrah</w:t>
      </w:r>
    </w:p>
    <w:p>
      <w:pPr>
        <w:pStyle w:val="Compact"/>
        <w:numPr>
          <w:ilvl w:val="0"/>
          <w:numId w:val="1001"/>
        </w:numPr>
      </w:pPr>
      <w:r>
        <w:rPr>
          <w:b/>
          <w:bCs/>
        </w:rPr>
        <w:t xml:space="preserve">Role:</w:t>
      </w:r>
      <w:r>
        <w:t xml:space="preserve"> </w:t>
      </w:r>
      <w:r>
        <w:t xml:space="preserve">Bowler</w:t>
      </w:r>
    </w:p>
    <w:p>
      <w:pPr>
        <w:pStyle w:val="Compact"/>
        <w:numPr>
          <w:ilvl w:val="0"/>
          <w:numId w:val="1001"/>
        </w:numPr>
      </w:pPr>
      <w:r>
        <w:rPr>
          <w:b/>
          <w:bCs/>
        </w:rPr>
        <w:t xml:space="preserve">Teams:</w:t>
      </w:r>
      <w:r>
        <w:t xml:space="preserve"> </w:t>
      </w:r>
      <w:r>
        <w:t xml:space="preserve">India, Mumbai Indians</w:t>
      </w:r>
    </w:p>
    <w:bookmarkEnd w:id="11"/>
    <w:bookmarkStart w:id="12" w:name="career-highlights"/>
    <w:p>
      <w:pPr>
        <w:pStyle w:val="Heading2"/>
      </w:pPr>
      <w:r>
        <w:t xml:space="preserve">Career Highlights</w:t>
      </w:r>
    </w:p>
    <w:p>
      <w:pPr>
        <w:pStyle w:val="Compact"/>
        <w:numPr>
          <w:ilvl w:val="0"/>
          <w:numId w:val="1002"/>
        </w:numPr>
      </w:pPr>
      <w:r>
        <w:t xml:space="preserve">Leading wicket-taker in the 2019 Cricket World Cup.</w:t>
      </w:r>
    </w:p>
    <w:p>
      <w:pPr>
        <w:pStyle w:val="Compact"/>
        <w:numPr>
          <w:ilvl w:val="0"/>
          <w:numId w:val="1002"/>
        </w:numPr>
      </w:pPr>
      <w:r>
        <w:t xml:space="preserve">First Asian bowler to take a five-wicket haul in a Test match in South Africa.</w:t>
      </w:r>
    </w:p>
    <w:p>
      <w:pPr>
        <w:pStyle w:val="Compact"/>
        <w:numPr>
          <w:ilvl w:val="0"/>
          <w:numId w:val="1002"/>
        </w:numPr>
      </w:pPr>
      <w:r>
        <w:t xml:space="preserve">Has consistently ranked among the top bowlers in both Test and limited-overs cricket.</w:t>
      </w:r>
    </w:p>
    <w:bookmarkEnd w:id="12"/>
    <w:bookmarkStart w:id="13" w:name="bowling-statistics"/>
    <w:p>
      <w:pPr>
        <w:pStyle w:val="Heading2"/>
      </w:pPr>
      <w:r>
        <w:t xml:space="preserve">Bowling Statistics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Metric</w:t>
            </w:r>
          </w:p>
        </w:tc>
        <w:tc>
          <w:tcPr/>
          <w:p>
            <w:pPr>
              <w:pStyle w:val="Compact"/>
              <w:jc w:val="left"/>
            </w:pPr>
            <w:r>
              <w:t xml:space="preserve">Test</w:t>
            </w:r>
          </w:p>
        </w:tc>
        <w:tc>
          <w:tcPr/>
          <w:p>
            <w:pPr>
              <w:pStyle w:val="Compact"/>
              <w:jc w:val="left"/>
            </w:pPr>
            <w:r>
              <w:t xml:space="preserve">ODI</w:t>
            </w:r>
          </w:p>
        </w:tc>
        <w:tc>
          <w:tcPr/>
          <w:p>
            <w:pPr>
              <w:pStyle w:val="Compact"/>
              <w:jc w:val="left"/>
            </w:pPr>
            <w:r>
              <w:t xml:space="preserve">T20</w:t>
            </w:r>
          </w:p>
        </w:tc>
        <w:tc>
          <w:tcPr/>
          <w:p>
            <w:pPr>
              <w:pStyle w:val="Compact"/>
              <w:jc w:val="left"/>
            </w:pPr>
            <w:r>
              <w:t xml:space="preserve">IPL</w:t>
            </w:r>
          </w:p>
        </w:tc>
      </w:tr>
      <w:tr>
        <w:tc>
          <w:tcPr/>
          <w:p>
            <w:pPr>
              <w:pStyle w:val="Compact"/>
              <w:jc w:val="left"/>
            </w:pPr>
            <w:r>
              <w:t xml:space="preserve">Matches</w:t>
            </w:r>
          </w:p>
        </w:tc>
        <w:tc>
          <w:tcPr/>
          <w:p>
            <w:pPr>
              <w:pStyle w:val="Compact"/>
              <w:jc w:val="left"/>
            </w:pPr>
            <w:r>
              <w:t xml:space="preserve">46</w:t>
            </w:r>
          </w:p>
        </w:tc>
        <w:tc>
          <w:tcPr/>
          <w:p>
            <w:pPr>
              <w:pStyle w:val="Compact"/>
              <w:jc w:val="left"/>
            </w:pPr>
            <w:r>
              <w:t xml:space="preserve">89</w:t>
            </w:r>
          </w:p>
        </w:tc>
        <w:tc>
          <w:tcPr/>
          <w:p>
            <w:pPr>
              <w:pStyle w:val="Compact"/>
              <w:jc w:val="left"/>
            </w:pPr>
            <w:r>
              <w:t xml:space="preserve">70</w:t>
            </w:r>
          </w:p>
        </w:tc>
        <w:tc>
          <w:tcPr/>
          <w:p>
            <w:pPr>
              <w:pStyle w:val="Compact"/>
              <w:jc w:val="left"/>
            </w:pPr>
            <w:r>
              <w:t xml:space="preserve">145</w:t>
            </w:r>
          </w:p>
        </w:tc>
      </w:tr>
      <w:tr>
        <w:tc>
          <w:tcPr/>
          <w:p>
            <w:pPr>
              <w:pStyle w:val="Compact"/>
              <w:jc w:val="left"/>
            </w:pPr>
            <w:r>
              <w:t xml:space="preserve">Innings</w:t>
            </w:r>
          </w:p>
        </w:tc>
        <w:tc>
          <w:tcPr/>
          <w:p>
            <w:pPr>
              <w:pStyle w:val="Compact"/>
              <w:jc w:val="left"/>
            </w:pPr>
            <w:r>
              <w:t xml:space="preserve">88</w:t>
            </w:r>
          </w:p>
        </w:tc>
        <w:tc>
          <w:tcPr/>
          <w:p>
            <w:pPr>
              <w:pStyle w:val="Compact"/>
              <w:jc w:val="left"/>
            </w:pPr>
            <w:r>
              <w:t xml:space="preserve">88</w:t>
            </w:r>
          </w:p>
        </w:tc>
        <w:tc>
          <w:tcPr/>
          <w:p>
            <w:pPr>
              <w:pStyle w:val="Compact"/>
              <w:jc w:val="left"/>
            </w:pPr>
            <w:r>
              <w:t xml:space="preserve">69</w:t>
            </w:r>
          </w:p>
        </w:tc>
        <w:tc>
          <w:tcPr/>
          <w:p>
            <w:pPr>
              <w:pStyle w:val="Compact"/>
              <w:jc w:val="left"/>
            </w:pPr>
            <w:r>
              <w:t xml:space="preserve">145</w:t>
            </w:r>
          </w:p>
        </w:tc>
      </w:tr>
      <w:tr>
        <w:tc>
          <w:tcPr/>
          <w:p>
            <w:pPr>
              <w:pStyle w:val="Compact"/>
              <w:jc w:val="left"/>
            </w:pPr>
            <w:r>
              <w:t xml:space="preserve">Balls</w:t>
            </w:r>
          </w:p>
        </w:tc>
        <w:tc>
          <w:tcPr/>
          <w:p>
            <w:pPr>
              <w:pStyle w:val="Compact"/>
              <w:jc w:val="left"/>
            </w:pPr>
            <w:r>
              <w:t xml:space="preserve">8892</w:t>
            </w:r>
          </w:p>
        </w:tc>
        <w:tc>
          <w:tcPr/>
          <w:p>
            <w:pPr>
              <w:pStyle w:val="Compact"/>
              <w:jc w:val="left"/>
            </w:pPr>
            <w:r>
              <w:t xml:space="preserve">4580</w:t>
            </w:r>
          </w:p>
        </w:tc>
        <w:tc>
          <w:tcPr/>
          <w:p>
            <w:pPr>
              <w:pStyle w:val="Compact"/>
              <w:jc w:val="left"/>
            </w:pPr>
            <w:r>
              <w:t xml:space="preserve">1509</w:t>
            </w:r>
          </w:p>
        </w:tc>
        <w:tc>
          <w:tcPr/>
          <w:p>
            <w:pPr>
              <w:pStyle w:val="Compact"/>
              <w:jc w:val="left"/>
            </w:pPr>
            <w:r>
              <w:t xml:space="preserve">3337</w:t>
            </w:r>
          </w:p>
        </w:tc>
      </w:tr>
      <w:tr>
        <w:tc>
          <w:tcPr/>
          <w:p>
            <w:pPr>
              <w:pStyle w:val="Compact"/>
              <w:jc w:val="left"/>
            </w:pPr>
            <w:r>
              <w:t xml:space="preserve">Runs</w:t>
            </w:r>
          </w:p>
        </w:tc>
        <w:tc>
          <w:tcPr/>
          <w:p>
            <w:pPr>
              <w:pStyle w:val="Compact"/>
              <w:jc w:val="left"/>
            </w:pPr>
            <w:r>
              <w:t xml:space="preserve">4117</w:t>
            </w:r>
          </w:p>
        </w:tc>
        <w:tc>
          <w:tcPr/>
          <w:p>
            <w:pPr>
              <w:pStyle w:val="Compact"/>
              <w:jc w:val="left"/>
            </w:pPr>
            <w:r>
              <w:t xml:space="preserve">3509</w:t>
            </w:r>
          </w:p>
        </w:tc>
        <w:tc>
          <w:tcPr/>
          <w:p>
            <w:pPr>
              <w:pStyle w:val="Compact"/>
              <w:jc w:val="left"/>
            </w:pPr>
            <w:r>
              <w:t xml:space="preserve">1579</w:t>
            </w:r>
          </w:p>
        </w:tc>
        <w:tc>
          <w:tcPr/>
          <w:p>
            <w:pPr>
              <w:pStyle w:val="Compact"/>
              <w:jc w:val="left"/>
            </w:pPr>
            <w:r>
              <w:t xml:space="preserve">4032</w:t>
            </w:r>
          </w:p>
        </w:tc>
      </w:tr>
      <w:tr>
        <w:tc>
          <w:tcPr/>
          <w:p>
            <w:pPr>
              <w:pStyle w:val="Compact"/>
              <w:jc w:val="left"/>
            </w:pPr>
            <w:r>
              <w:t xml:space="preserve">Maidens</w:t>
            </w:r>
          </w:p>
        </w:tc>
        <w:tc>
          <w:tcPr/>
          <w:p>
            <w:pPr>
              <w:pStyle w:val="Compact"/>
              <w:jc w:val="left"/>
            </w:pPr>
            <w:r>
              <w:t xml:space="preserve">352</w:t>
            </w:r>
          </w:p>
        </w:tc>
        <w:tc>
          <w:tcPr/>
          <w:p>
            <w:pPr>
              <w:pStyle w:val="Compact"/>
              <w:jc w:val="left"/>
            </w:pPr>
            <w:r>
              <w:t xml:space="preserve">57</w:t>
            </w:r>
          </w:p>
        </w:tc>
        <w:tc>
          <w:tcPr/>
          <w:p>
            <w:pPr>
              <w:pStyle w:val="Compact"/>
              <w:jc w:val="left"/>
            </w:pPr>
            <w:r>
              <w:t xml:space="preserve">12</w:t>
            </w:r>
          </w:p>
        </w:tc>
        <w:tc>
          <w:tcPr/>
          <w:p>
            <w:pPr>
              <w:pStyle w:val="Compact"/>
              <w:jc w:val="left"/>
            </w:pPr>
            <w:r>
              <w:t xml:space="preserve">7</w:t>
            </w:r>
          </w:p>
        </w:tc>
      </w:tr>
      <w:tr>
        <w:tc>
          <w:tcPr/>
          <w:p>
            <w:pPr>
              <w:pStyle w:val="Compact"/>
              <w:jc w:val="left"/>
            </w:pPr>
            <w:r>
              <w:t xml:space="preserve">Wickets</w:t>
            </w:r>
          </w:p>
        </w:tc>
        <w:tc>
          <w:tcPr/>
          <w:p>
            <w:pPr>
              <w:pStyle w:val="Compact"/>
              <w:jc w:val="left"/>
            </w:pPr>
            <w:r>
              <w:t xml:space="preserve">210</w:t>
            </w:r>
          </w:p>
        </w:tc>
        <w:tc>
          <w:tcPr/>
          <w:p>
            <w:pPr>
              <w:pStyle w:val="Compact"/>
              <w:jc w:val="left"/>
            </w:pPr>
            <w:r>
              <w:t xml:space="preserve">149</w:t>
            </w:r>
          </w:p>
        </w:tc>
        <w:tc>
          <w:tcPr/>
          <w:p>
            <w:pPr>
              <w:pStyle w:val="Compact"/>
              <w:jc w:val="left"/>
            </w:pPr>
            <w:r>
              <w:t xml:space="preserve">89</w:t>
            </w:r>
          </w:p>
        </w:tc>
        <w:tc>
          <w:tcPr/>
          <w:p>
            <w:pPr>
              <w:pStyle w:val="Compact"/>
              <w:jc w:val="left"/>
            </w:pPr>
            <w:r>
              <w:t xml:space="preserve">183</w:t>
            </w:r>
          </w:p>
        </w:tc>
      </w:tr>
      <w:tr>
        <w:tc>
          <w:tcPr/>
          <w:p>
            <w:pPr>
              <w:pStyle w:val="Compact"/>
              <w:jc w:val="left"/>
            </w:pPr>
            <w:r>
              <w:t xml:space="preserve">Avg</w:t>
            </w:r>
          </w:p>
        </w:tc>
        <w:tc>
          <w:tcPr/>
          <w:p>
            <w:pPr>
              <w:pStyle w:val="Compact"/>
              <w:jc w:val="left"/>
            </w:pPr>
            <w:r>
              <w:t xml:space="preserve">19.6</w:t>
            </w:r>
          </w:p>
        </w:tc>
        <w:tc>
          <w:tcPr/>
          <w:p>
            <w:pPr>
              <w:pStyle w:val="Compact"/>
              <w:jc w:val="left"/>
            </w:pPr>
            <w:r>
              <w:t xml:space="preserve">23.55</w:t>
            </w:r>
          </w:p>
        </w:tc>
        <w:tc>
          <w:tcPr/>
          <w:p>
            <w:pPr>
              <w:pStyle w:val="Compact"/>
              <w:jc w:val="left"/>
            </w:pPr>
            <w:r>
              <w:t xml:space="preserve">17.74</w:t>
            </w:r>
          </w:p>
        </w:tc>
        <w:tc>
          <w:tcPr/>
          <w:p>
            <w:pPr>
              <w:pStyle w:val="Compact"/>
              <w:jc w:val="left"/>
            </w:pPr>
            <w:r>
              <w:t xml:space="preserve">22.03</w:t>
            </w:r>
          </w:p>
        </w:tc>
      </w:tr>
      <w:tr>
        <w:tc>
          <w:tcPr/>
          <w:p>
            <w:pPr>
              <w:pStyle w:val="Compact"/>
              <w:jc w:val="left"/>
            </w:pPr>
            <w:r>
              <w:t xml:space="preserve">Eco</w:t>
            </w:r>
          </w:p>
        </w:tc>
        <w:tc>
          <w:tcPr/>
          <w:p>
            <w:pPr>
              <w:pStyle w:val="Compact"/>
              <w:jc w:val="left"/>
            </w:pPr>
            <w:r>
              <w:t xml:space="preserve">2.78</w:t>
            </w:r>
          </w:p>
        </w:tc>
        <w:tc>
          <w:tcPr/>
          <w:p>
            <w:pPr>
              <w:pStyle w:val="Compact"/>
              <w:jc w:val="left"/>
            </w:pPr>
            <w:r>
              <w:t xml:space="preserve">4.6</w:t>
            </w:r>
          </w:p>
        </w:tc>
        <w:tc>
          <w:tcPr/>
          <w:p>
            <w:pPr>
              <w:pStyle w:val="Compact"/>
              <w:jc w:val="left"/>
            </w:pPr>
            <w:r>
              <w:t xml:space="preserve">6.28</w:t>
            </w:r>
          </w:p>
        </w:tc>
        <w:tc>
          <w:tcPr/>
          <w:p>
            <w:pPr>
              <w:pStyle w:val="Compact"/>
              <w:jc w:val="left"/>
            </w:pPr>
            <w:r>
              <w:t xml:space="preserve">7.25</w:t>
            </w:r>
          </w:p>
        </w:tc>
      </w:tr>
      <w:tr>
        <w:tc>
          <w:tcPr/>
          <w:p>
            <w:pPr>
              <w:pStyle w:val="Compact"/>
              <w:jc w:val="left"/>
            </w:pPr>
            <w:r>
              <w:t xml:space="preserve">SR</w:t>
            </w:r>
          </w:p>
        </w:tc>
        <w:tc>
          <w:tcPr/>
          <w:p>
            <w:pPr>
              <w:pStyle w:val="Compact"/>
              <w:jc w:val="left"/>
            </w:pPr>
            <w:r>
              <w:t xml:space="preserve">42.34</w:t>
            </w:r>
          </w:p>
        </w:tc>
        <w:tc>
          <w:tcPr/>
          <w:p>
            <w:pPr>
              <w:pStyle w:val="Compact"/>
              <w:jc w:val="left"/>
            </w:pPr>
            <w:r>
              <w:t xml:space="preserve">30.74</w:t>
            </w:r>
          </w:p>
        </w:tc>
        <w:tc>
          <w:tcPr/>
          <w:p>
            <w:pPr>
              <w:pStyle w:val="Compact"/>
              <w:jc w:val="left"/>
            </w:pPr>
            <w:r>
              <w:t xml:space="preserve">16.96</w:t>
            </w:r>
          </w:p>
        </w:tc>
        <w:tc>
          <w:tcPr/>
          <w:p>
            <w:pPr>
              <w:pStyle w:val="Compact"/>
              <w:jc w:val="left"/>
            </w:pPr>
            <w:r>
              <w:t xml:space="preserve">18.23</w:t>
            </w:r>
          </w:p>
        </w:tc>
      </w:tr>
      <w:tr>
        <w:tc>
          <w:tcPr/>
          <w:p>
            <w:pPr>
              <w:pStyle w:val="Compact"/>
              <w:jc w:val="left"/>
            </w:pPr>
            <w:r>
              <w:t xml:space="preserve">BBI</w:t>
            </w:r>
          </w:p>
        </w:tc>
        <w:tc>
          <w:tcPr/>
          <w:p>
            <w:pPr>
              <w:pStyle w:val="Compact"/>
              <w:jc w:val="left"/>
            </w:pPr>
            <w:r>
              <w:t xml:space="preserve">6/27</w:t>
            </w:r>
          </w:p>
        </w:tc>
        <w:tc>
          <w:tcPr/>
          <w:p>
            <w:pPr>
              <w:pStyle w:val="Compact"/>
              <w:jc w:val="left"/>
            </w:pPr>
            <w:r>
              <w:t xml:space="preserve">6/19</w:t>
            </w:r>
          </w:p>
        </w:tc>
        <w:tc>
          <w:tcPr/>
          <w:p>
            <w:pPr>
              <w:pStyle w:val="Compact"/>
              <w:jc w:val="left"/>
            </w:pPr>
            <w:r>
              <w:t xml:space="preserve">3/7</w:t>
            </w:r>
          </w:p>
        </w:tc>
        <w:tc>
          <w:tcPr/>
          <w:p>
            <w:pPr>
              <w:pStyle w:val="Compact"/>
              <w:jc w:val="left"/>
            </w:pPr>
            <w:r>
              <w:t xml:space="preserve">5/10</w:t>
            </w:r>
          </w:p>
        </w:tc>
      </w:tr>
      <w:tr>
        <w:tc>
          <w:tcPr/>
          <w:p>
            <w:pPr>
              <w:pStyle w:val="Compact"/>
              <w:jc w:val="left"/>
            </w:pPr>
            <w:r>
              <w:t xml:space="preserve">BBM</w:t>
            </w:r>
          </w:p>
        </w:tc>
        <w:tc>
          <w:tcPr/>
          <w:p>
            <w:pPr>
              <w:pStyle w:val="Compact"/>
              <w:jc w:val="left"/>
            </w:pPr>
            <w:r>
              <w:t xml:space="preserve">9/86</w:t>
            </w:r>
          </w:p>
        </w:tc>
        <w:tc>
          <w:tcPr/>
          <w:p>
            <w:pPr>
              <w:pStyle w:val="Compact"/>
              <w:jc w:val="left"/>
            </w:pPr>
            <w:r>
              <w:t xml:space="preserve">6/19</w:t>
            </w:r>
          </w:p>
        </w:tc>
        <w:tc>
          <w:tcPr/>
          <w:p>
            <w:pPr>
              <w:pStyle w:val="Compact"/>
              <w:jc w:val="left"/>
            </w:pPr>
            <w:r>
              <w:t xml:space="preserve">3/7</w:t>
            </w:r>
          </w:p>
        </w:tc>
        <w:tc>
          <w:tcPr/>
          <w:p>
            <w:pPr>
              <w:pStyle w:val="Compact"/>
              <w:jc w:val="left"/>
            </w:pPr>
            <w:r>
              <w:t xml:space="preserve">5/10</w:t>
            </w:r>
          </w:p>
        </w:tc>
      </w:tr>
      <w:tr>
        <w:tc>
          <w:tcPr/>
          <w:p>
            <w:pPr>
              <w:pStyle w:val="Compact"/>
              <w:jc w:val="left"/>
            </w:pPr>
            <w:r>
              <w:t xml:space="preserve">4w</w:t>
            </w:r>
          </w:p>
        </w:tc>
        <w:tc>
          <w:tcPr/>
          <w:p>
            <w:pPr>
              <w:pStyle w:val="Compact"/>
              <w:jc w:val="left"/>
            </w:pPr>
            <w:r>
              <w:t xml:space="preserve">7</w:t>
            </w:r>
          </w:p>
        </w:tc>
        <w:tc>
          <w:tcPr/>
          <w:p>
            <w:pPr>
              <w:pStyle w:val="Compact"/>
              <w:jc w:val="left"/>
            </w:pPr>
            <w:r>
              <w:t xml:space="preserve">6</w:t>
            </w:r>
          </w:p>
        </w:tc>
        <w:tc>
          <w:tcPr/>
          <w:p>
            <w:pPr>
              <w:pStyle w:val="Compact"/>
              <w:jc w:val="left"/>
            </w:pPr>
            <w:r>
              <w:t xml:space="preserve">0</w:t>
            </w:r>
          </w:p>
        </w:tc>
        <w:tc>
          <w:tcPr/>
          <w:p>
            <w:pPr>
              <w:pStyle w:val="Compact"/>
              <w:jc w:val="left"/>
            </w:pPr>
            <w:r>
              <w:t xml:space="preserve">3</w:t>
            </w:r>
          </w:p>
        </w:tc>
      </w:tr>
      <w:tr>
        <w:tc>
          <w:tcPr/>
          <w:p>
            <w:pPr>
              <w:pStyle w:val="Compact"/>
              <w:jc w:val="left"/>
            </w:pPr>
            <w:r>
              <w:t xml:space="preserve">5w</w:t>
            </w:r>
          </w:p>
        </w:tc>
        <w:tc>
          <w:tcPr/>
          <w:p>
            <w:pPr>
              <w:pStyle w:val="Compact"/>
              <w:jc w:val="left"/>
            </w:pPr>
            <w:r>
              <w:t xml:space="preserve">14</w:t>
            </w:r>
          </w:p>
        </w:tc>
        <w:tc>
          <w:tcPr/>
          <w:p>
            <w:pPr>
              <w:pStyle w:val="Compact"/>
              <w:jc w:val="left"/>
            </w:pPr>
            <w:r>
              <w:t xml:space="preserve">2</w:t>
            </w:r>
          </w:p>
        </w:tc>
        <w:tc>
          <w:tcPr/>
          <w:p>
            <w:pPr>
              <w:pStyle w:val="Compact"/>
              <w:jc w:val="left"/>
            </w:pPr>
            <w:r>
              <w:t xml:space="preserve">0</w:t>
            </w:r>
          </w:p>
        </w:tc>
        <w:tc>
          <w:tcPr/>
          <w:p>
            <w:pPr>
              <w:pStyle w:val="Compact"/>
              <w:jc w:val="left"/>
            </w:pPr>
            <w:r>
              <w:t xml:space="preserve">2</w:t>
            </w:r>
          </w:p>
        </w:tc>
      </w:tr>
      <w:tr>
        <w:tc>
          <w:tcPr/>
          <w:p>
            <w:pPr>
              <w:pStyle w:val="Compact"/>
              <w:jc w:val="left"/>
            </w:pPr>
            <w:r>
              <w:t xml:space="preserve">10w</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bl>
    <w:bookmarkEnd w:id="13"/>
    <w:bookmarkStart w:id="14" w:name="analysis-and-conclusion"/>
    <w:p>
      <w:pPr>
        <w:pStyle w:val="Heading2"/>
      </w:pPr>
      <w:r>
        <w:t xml:space="preserve">Analysis and Conclusion</w:t>
      </w:r>
    </w:p>
    <w:p>
      <w:pPr>
        <w:pStyle w:val="FirstParagraph"/>
      </w:pPr>
      <w:r>
        <w:t xml:space="preserve">Jasprit Bumrah’s statistics reveal a bowler of exceptional skill and consistency across all formats. His average of 19.6 in Test matches is outstanding, indicating his ability to consistently take wickets and his impressive economy rates further reflect his ability to restrict runs. In ODIs, his average of 23.55 and strike rate of 30.74 highlight his wicket-taking prowess. His performances in T20 matches and IPL underscore his adaptability and effectiveness in shorter formats. Bumrah’s ability to swing the ball both ways, his accuracy, and his variations make him a formidable opponent for batsmen worldwide. His career is marked by numerous accolades and consistently high performance levels, making him a key asset for any team he represents.</w:t>
      </w:r>
    </w:p>
    <w:bookmarkEnd w:id="14"/>
    <w:bookmarkEnd w:id="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2025-06-24T19:12:16Z</dcterms:created>
  <dcterms:modified xsi:type="dcterms:W3CDTF">2025-06-24T19:12:16Z</dcterms:modified>
</cp:coreProperties>
</file>

<file path=docProps/custom.xml><?xml version="1.0" encoding="utf-8"?>
<Properties xmlns="http://schemas.openxmlformats.org/officeDocument/2006/custom-properties" xmlns:vt="http://schemas.openxmlformats.org/officeDocument/2006/docPropsVTypes"/>
</file>