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E74B5"/>
          <w:sz w:val="20"/>
        </w:rPr>
        <w:t>TECHNICAL VALIDATION &amp; HANDOFF</w:t>
      </w:r>
    </w:p>
    <w:p>
      <w:pPr>
        <w:spacing w:after="120"/>
      </w:pPr>
      <w:r>
        <w:rPr>
          <w:rFonts w:ascii="Calibri" w:hAnsi="Calibri"/>
          <w:b/>
          <w:color w:val="000000"/>
          <w:sz w:val="50"/>
        </w:rPr>
        <w:t>Heston and Double-Heston Models</w:t>
      </w:r>
    </w:p>
    <w:p>
      <w:pPr>
        <w:spacing w:after="320"/>
      </w:pPr>
      <w:r>
        <w:rPr>
          <w:rFonts w:ascii="Calibri" w:hAnsi="Calibri"/>
          <w:color w:val="5E6A73"/>
          <w:sz w:val="28"/>
        </w:rPr>
        <w:t>Leakage, overfitting, validity, accuracy, parameter and continuation reference</w:t>
      </w:r>
    </w:p>
    <w:p>
      <w:pPr>
        <w:spacing w:after="40"/>
      </w:pPr>
      <w:r>
        <w:rPr>
          <w:rFonts w:ascii="Calibri" w:hAnsi="Calibri"/>
          <w:b/>
        </w:rPr>
        <w:t xml:space="preserve">Prepared for: </w:t>
      </w:r>
      <w:r>
        <w:rPr>
          <w:rFonts w:ascii="Calibri" w:hAnsi="Calibri"/>
          <w:sz w:val="22"/>
        </w:rPr>
        <w:t>Power-options project team</w:t>
      </w:r>
    </w:p>
    <w:p>
      <w:pPr>
        <w:spacing w:after="40"/>
      </w:pPr>
      <w:r>
        <w:rPr>
          <w:rFonts w:ascii="Calibri" w:hAnsi="Calibri"/>
          <w:b/>
        </w:rPr>
        <w:t xml:space="preserve">Version date: </w:t>
      </w:r>
      <w:r>
        <w:rPr>
          <w:rFonts w:ascii="Calibri" w:hAnsi="Calibri"/>
          <w:sz w:val="22"/>
        </w:rPr>
        <w:t>06 August 2026</w:t>
      </w:r>
    </w:p>
    <w:p>
      <w:pPr>
        <w:spacing w:after="40"/>
      </w:pPr>
      <w:r>
        <w:rPr>
          <w:rFonts w:ascii="Calibri" w:hAnsi="Calibri"/>
          <w:b/>
        </w:rPr>
        <w:t xml:space="preserve">Scope: </w:t>
      </w:r>
      <w:r>
        <w:rPr>
          <w:rFonts w:ascii="Calibri" w:hAnsi="Calibri"/>
          <w:sz w:val="22"/>
        </w:rPr>
        <w:t>Single Heston and Double Heston only</w:t>
      </w:r>
    </w:p>
    <w:p>
      <w:pPr>
        <w:spacing w:after="40"/>
      </w:pPr>
      <w:r>
        <w:rPr>
          <w:rFonts w:ascii="Calibri" w:hAnsi="Calibri"/>
          <w:b/>
        </w:rPr>
        <w:t xml:space="preserve">Evidence status: </w:t>
      </w:r>
      <w:r>
        <w:rPr>
          <w:rFonts w:ascii="Calibri" w:hAnsi="Calibri"/>
          <w:sz w:val="22"/>
        </w:rPr>
        <w:t>VALIDATED_WITH_DISCLOSED_LIMITATIONS — 60/60 independent checks passed</w:t>
      </w:r>
    </w:p>
    <w:p>
      <w:pPr>
        <w:spacing w:after="40"/>
      </w:pPr>
      <w:r>
        <w:rPr>
          <w:rFonts w:ascii="Calibri" w:hAnsi="Calibri"/>
          <w:b/>
        </w:rPr>
        <w:t xml:space="preserve">Locked input: </w:t>
      </w:r>
      <w:r>
        <w:rPr>
          <w:rFonts w:ascii="Calibri" w:hAnsi="Calibri"/>
          <w:sz w:val="18"/>
        </w:rPr>
        <w:t>a8a56dd7b17074d8fa32f88936c8b404456f22f296d9dc4665faf3b13621f1d3</w:t>
      </w:r>
    </w:p>
    <w:p>
      <w:pPr>
        <w:spacing w:before="80" w:after="160"/>
        <w:ind w:left="173" w:right="173"/>
        <w:shd w:fill="DDEEDB"/>
      </w:pPr>
      <w:r>
        <w:rPr>
          <w:rFonts w:ascii="Calibri" w:hAnsi="Calibri"/>
          <w:b/>
          <w:color w:val="0B2545"/>
        </w:rPr>
        <w:t xml:space="preserve">Decision  </w:t>
      </w:r>
      <w:r>
        <w:rPr>
          <w:rFonts w:ascii="Calibri" w:hAnsi="Calibri"/>
          <w:color w:val="0B2545"/>
        </w:rPr>
        <w:t>Keep the current locked Single Heston as the historical winner. Do not promote the present Double Heston. This is a reproducibility-qualified conclusion, not a guarantee of future performance.</w:t>
      </w:r>
    </w:p>
    <w:p>
      <w:pPr>
        <w:spacing w:before="80" w:after="160"/>
        <w:ind w:left="173" w:right="173"/>
        <w:shd w:fill="FFF1CC"/>
      </w:pPr>
      <w:r>
        <w:rPr>
          <w:rFonts w:ascii="Calibri" w:hAnsi="Calibri"/>
          <w:b/>
          <w:color w:val="0B2545"/>
        </w:rPr>
        <w:t xml:space="preserve">Critical honesty boundary  </w:t>
      </w:r>
      <w:r>
        <w:rPr>
          <w:rFonts w:ascii="Calibri" w:hAnsi="Calibri"/>
          <w:color w:val="0B2545"/>
        </w:rPr>
        <w:t>The historical test period was previously viewed during earlier development, and next-session surface scores use realized target spot plus listed target strike/expiry coordinates. Future locked NSE dates are required for pristine forward confirmation.</w:t>
      </w:r>
    </w:p>
    <w:p>
      <w:pPr>
        <w:pStyle w:val="Heading1"/>
      </w:pPr>
      <w:r>
        <w:t>1. Executive verdict</w:t>
      </w:r>
    </w:p>
    <w:p>
      <w:r>
        <w:rPr>
          <w:rFonts w:ascii="Calibri" w:hAnsi="Calibri"/>
        </w:rPr>
        <w:t>The audit found no critical inconsistency in data lineage, chronological splitting, candidate selection, state propagation, pricing, implied-volatility inversion, no-arbitrage bounds, prediction coverage, or saved metrics. All 60 independent checks passed, and all five existing automated test modules exited successfully.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
              <w:rPr>
                <w:rFonts w:ascii="Calibri" w:hAnsi="Calibri"/>
                <w:b/>
                <w:color w:val="0B2545"/>
                <w:sz w:val="18"/>
              </w:rPr>
              <w:t>Question</w:t>
            </w:r>
          </w:p>
        </w:tc>
        <w:tc>
          <w:tcPr>
            <w:tcW w:type="dxa" w:w="6660"/>
            <w:shd w:fill="E8EEF5"/>
            <w:vAlign w:val="center"/>
            <w:tcMar>
              <w:top w:w="80" w:type="dxa"/>
              <w:start w:w="120" w:type="dxa"/>
              <w:bottom w:w="80" w:type="dxa"/>
              <w:end w:w="120" w:type="dxa"/>
            </w:tcMar>
          </w:tcPr>
          <w:p>
            <w:pPr>
              <w:spacing w:after="0"/>
            </w:pPr>
            <w:r/>
            <w:r>
              <w:rPr>
                <w:rFonts w:ascii="Calibri" w:hAnsi="Calibri"/>
                <w:b/>
                <w:color w:val="0B2545"/>
                <w:sz w:val="18"/>
              </w:rPr>
              <w:t>Evidence-backed answer</w:t>
            </w:r>
          </w:p>
        </w:tc>
      </w:tr>
      <w:tr>
        <w:tc>
          <w:tcPr>
            <w:tcW w:type="dxa" w:w="2700"/>
            <w:vAlign w:val="center"/>
            <w:tcMar>
              <w:top w:w="80" w:type="dxa"/>
              <w:start w:w="120" w:type="dxa"/>
              <w:bottom w:w="80" w:type="dxa"/>
              <w:end w:w="120" w:type="dxa"/>
            </w:tcMar>
          </w:tcPr>
          <w:p>
            <w:pPr>
              <w:spacing w:after="0"/>
            </w:pPr>
            <w:r/>
            <w:r>
              <w:rPr>
                <w:rFonts w:ascii="Calibri" w:hAnsi="Calibri"/>
                <w:sz w:val="18"/>
              </w:rPr>
              <w:t>Was test data used to fit or select the saved candidates?</w:t>
            </w:r>
          </w:p>
        </w:tc>
        <w:tc>
          <w:tcPr>
            <w:tcW w:type="dxa" w:w="6660"/>
            <w:vAlign w:val="center"/>
            <w:tcMar>
              <w:top w:w="80" w:type="dxa"/>
              <w:start w:w="120" w:type="dxa"/>
              <w:bottom w:w="80" w:type="dxa"/>
              <w:end w:w="120" w:type="dxa"/>
            </w:tcMar>
          </w:tcPr>
          <w:p>
            <w:pPr>
              <w:spacing w:after="0"/>
            </w:pPr>
            <w:r/>
            <w:r>
              <w:rPr>
                <w:rFonts w:ascii="Calibri" w:hAnsi="Calibri"/>
                <w:sz w:val="18"/>
              </w:rPr>
              <w:t>No row-level evidence of that pathway was found. Candidates are train-only; selection is validation-only.</w:t>
            </w:r>
          </w:p>
        </w:tc>
      </w:tr>
      <w:tr>
        <w:tc>
          <w:tcPr>
            <w:tcW w:type="dxa" w:w="2700"/>
            <w:vAlign w:val="center"/>
            <w:tcMar>
              <w:top w:w="80" w:type="dxa"/>
              <w:start w:w="120" w:type="dxa"/>
              <w:bottom w:w="80" w:type="dxa"/>
              <w:end w:w="120" w:type="dxa"/>
            </w:tcMar>
          </w:tcPr>
          <w:p>
            <w:pPr>
              <w:spacing w:after="0"/>
            </w:pPr>
            <w:r/>
            <w:r>
              <w:rPr>
                <w:rFonts w:ascii="Calibri" w:hAnsi="Calibri"/>
                <w:sz w:val="18"/>
              </w:rPr>
              <w:t>Is zero overfitting proven?</w:t>
            </w:r>
          </w:p>
        </w:tc>
        <w:tc>
          <w:tcPr>
            <w:tcW w:type="dxa" w:w="6660"/>
            <w:vAlign w:val="center"/>
            <w:tcMar>
              <w:top w:w="80" w:type="dxa"/>
              <w:start w:w="120" w:type="dxa"/>
              <w:bottom w:w="80" w:type="dxa"/>
              <w:end w:w="120" w:type="dxa"/>
            </w:tcMar>
          </w:tcPr>
          <w:p>
            <w:pPr>
              <w:spacing w:after="0"/>
            </w:pPr>
            <w:r/>
            <w:r>
              <w:rPr>
                <w:rFonts w:ascii="Calibri" w:hAnsi="Calibri"/>
                <w:sz w:val="18"/>
              </w:rPr>
              <w:t>No. A finite historical experiment cannot prove zero overfitting, especially after the test graph has been viewed.</w:t>
            </w:r>
          </w:p>
        </w:tc>
      </w:tr>
      <w:tr>
        <w:tc>
          <w:tcPr>
            <w:tcW w:type="dxa" w:w="2700"/>
            <w:vAlign w:val="center"/>
            <w:tcMar>
              <w:top w:w="80" w:type="dxa"/>
              <w:start w:w="120" w:type="dxa"/>
              <w:bottom w:w="80" w:type="dxa"/>
              <w:end w:w="120" w:type="dxa"/>
            </w:tcMar>
          </w:tcPr>
          <w:p>
            <w:pPr>
              <w:spacing w:after="0"/>
            </w:pPr>
            <w:r/>
            <w:r>
              <w:rPr>
                <w:rFonts w:ascii="Calibri" w:hAnsi="Calibri"/>
                <w:sz w:val="18"/>
              </w:rPr>
              <w:t>Which model wins historically?</w:t>
            </w:r>
          </w:p>
        </w:tc>
        <w:tc>
          <w:tcPr>
            <w:tcW w:type="dxa" w:w="6660"/>
            <w:vAlign w:val="center"/>
            <w:tcMar>
              <w:top w:w="80" w:type="dxa"/>
              <w:start w:w="120" w:type="dxa"/>
              <w:bottom w:w="80" w:type="dxa"/>
              <w:end w:w="120" w:type="dxa"/>
            </w:tcMar>
          </w:tcPr>
          <w:p>
            <w:pPr>
              <w:spacing w:after="0"/>
            </w:pPr>
            <w:r/>
            <w:r>
              <w:rPr>
                <w:rFonts w:ascii="Calibri" w:hAnsi="Calibri"/>
                <w:sz w:val="18"/>
              </w:rPr>
              <w:t>Single Heston. On 8,814 identical finite rows: RMSE 0.044200 vs 0.045510 for Double.</w:t>
            </w:r>
          </w:p>
        </w:tc>
      </w:tr>
      <w:tr>
        <w:tc>
          <w:tcPr>
            <w:tcW w:type="dxa" w:w="2700"/>
            <w:vAlign w:val="center"/>
            <w:tcMar>
              <w:top w:w="80" w:type="dxa"/>
              <w:start w:w="120" w:type="dxa"/>
              <w:bottom w:w="80" w:type="dxa"/>
              <w:end w:w="120" w:type="dxa"/>
            </w:tcMar>
          </w:tcPr>
          <w:p>
            <w:pPr>
              <w:spacing w:after="0"/>
            </w:pPr>
            <w:r/>
            <w:r>
              <w:rPr>
                <w:rFonts w:ascii="Calibri" w:hAnsi="Calibri"/>
                <w:sz w:val="18"/>
              </w:rPr>
              <w:t>Should Double Heston be used now?</w:t>
            </w:r>
          </w:p>
        </w:tc>
        <w:tc>
          <w:tcPr>
            <w:tcW w:type="dxa" w:w="6660"/>
            <w:vAlign w:val="center"/>
            <w:tcMar>
              <w:top w:w="80" w:type="dxa"/>
              <w:start w:w="120" w:type="dxa"/>
              <w:bottom w:w="80" w:type="dxa"/>
              <w:end w:w="120" w:type="dxa"/>
            </w:tcMar>
          </w:tcPr>
          <w:p>
            <w:pPr>
              <w:spacing w:after="0"/>
            </w:pPr>
            <w:r/>
            <w:r>
              <w:rPr>
                <w:rFonts w:ascii="Calibri" w:hAnsi="Calibri"/>
                <w:sz w:val="18"/>
              </w:rPr>
              <w:t>Not as the preferred model. It loses overall, wins only 2/11 stocks, and all 55 candidates are boundary-near.</w:t>
            </w:r>
          </w:p>
        </w:tc>
      </w:tr>
      <w:tr>
        <w:tc>
          <w:tcPr>
            <w:tcW w:type="dxa" w:w="2700"/>
            <w:vAlign w:val="center"/>
            <w:tcMar>
              <w:top w:w="80" w:type="dxa"/>
              <w:start w:w="120" w:type="dxa"/>
              <w:bottom w:w="80" w:type="dxa"/>
              <w:end w:w="120" w:type="dxa"/>
            </w:tcMar>
          </w:tcPr>
          <w:p>
            <w:pPr>
              <w:spacing w:after="0"/>
            </w:pPr>
            <w:r/>
            <w:r>
              <w:rPr>
                <w:rFonts w:ascii="Calibri" w:hAnsi="Calibri"/>
                <w:sz w:val="18"/>
              </w:rPr>
              <w:t>Is this a pure unseen-day forecast?</w:t>
            </w:r>
          </w:p>
        </w:tc>
        <w:tc>
          <w:tcPr>
            <w:tcW w:type="dxa" w:w="6660"/>
            <w:vAlign w:val="center"/>
            <w:tcMar>
              <w:top w:w="80" w:type="dxa"/>
              <w:start w:w="120" w:type="dxa"/>
              <w:bottom w:w="80" w:type="dxa"/>
              <w:end w:w="120" w:type="dxa"/>
            </w:tcMar>
          </w:tcPr>
          <w:p>
            <w:pPr>
              <w:spacing w:after="0"/>
            </w:pPr>
            <w:r/>
            <w:r>
              <w:rPr>
                <w:rFonts w:ascii="Calibri" w:hAnsi="Calibri"/>
                <w:sz w:val="18"/>
              </w:rPr>
              <w:t>No. It forecasts the conditional volatility surface using realized target spot and observed target contract coordinates.</w:t>
            </w:r>
          </w:p>
        </w:tc>
      </w:tr>
    </w:tbl>
    <w:p>
      <w:pPr>
        <w:spacing w:after="0"/>
      </w:pPr>
    </w:p>
    <w:p>
      <w:pPr>
        <w:pStyle w:val="TableCitation"/>
      </w:pPr>
      <w:r>
        <w:rPr>
          <w:rFonts w:ascii="Calibri" w:hAnsi="Calibri"/>
          <w:i/>
          <w:color w:val="5E6A73"/>
          <w:sz w:val="18"/>
        </w:rPr>
        <w:t>Source: Independent recomputation in `outputs/heston_handoff/independent_heston_audit_checks.csv`.</w:t>
      </w:r>
    </w:p>
    <w:p>
      <w:pPr>
        <w:pStyle w:val="Heading1"/>
      </w:pPr>
      <w:r>
        <w:t>2. Scope, exclusions and authenticity</w:t>
      </w:r>
    </w:p>
    <w:p>
      <w:r>
        <w:rPr>
          <w:rFonts w:ascii="Calibri" w:hAnsi="Calibri"/>
        </w:rPr>
        <w:t>This handoff covers only Single Heston and Double Heston. It does not begin neural-network training, PINN development, data augmentation, Kaggle replacement, PostgreSQL mutation, or a new NSE download.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
              <w:rPr>
                <w:rFonts w:ascii="Calibri" w:hAnsi="Calibri"/>
                <w:b/>
                <w:color w:val="0B2545"/>
                <w:sz w:val="17"/>
              </w:rPr>
              <w:t>Item</w:t>
            </w:r>
          </w:p>
        </w:tc>
        <w:tc>
          <w:tcPr>
            <w:tcW w:type="dxa" w:w="6660"/>
            <w:shd w:fill="E8EEF5"/>
            <w:vAlign w:val="center"/>
            <w:tcMar>
              <w:top w:w="80" w:type="dxa"/>
              <w:start w:w="120" w:type="dxa"/>
              <w:bottom w:w="80" w:type="dxa"/>
              <w:end w:w="120" w:type="dxa"/>
            </w:tcMar>
          </w:tcPr>
          <w:p>
            <w:pPr>
              <w:spacing w:after="0"/>
            </w:pPr>
            <w:r/>
            <w:r>
              <w:rPr>
                <w:rFonts w:ascii="Calibri" w:hAnsi="Calibri"/>
                <w:b/>
                <w:color w:val="0B2545"/>
                <w:sz w:val="17"/>
              </w:rPr>
              <w:t>Verified value</w:t>
            </w:r>
          </w:p>
        </w:tc>
      </w:tr>
      <w:tr>
        <w:tc>
          <w:tcPr>
            <w:tcW w:type="dxa" w:w="2700"/>
            <w:vAlign w:val="center"/>
            <w:tcMar>
              <w:top w:w="80" w:type="dxa"/>
              <w:start w:w="120" w:type="dxa"/>
              <w:bottom w:w="80" w:type="dxa"/>
              <w:end w:w="120" w:type="dxa"/>
            </w:tcMar>
          </w:tcPr>
          <w:p>
            <w:pPr>
              <w:spacing w:after="0"/>
            </w:pPr>
            <w:r/>
            <w:r>
              <w:rPr>
                <w:rFonts w:ascii="Calibri" w:hAnsi="Calibri"/>
                <w:sz w:val="17"/>
              </w:rPr>
              <w:t>Model-input file</w:t>
            </w:r>
          </w:p>
        </w:tc>
        <w:tc>
          <w:tcPr>
            <w:tcW w:type="dxa" w:w="6660"/>
            <w:vAlign w:val="center"/>
            <w:tcMar>
              <w:top w:w="80" w:type="dxa"/>
              <w:start w:w="120" w:type="dxa"/>
              <w:bottom w:w="80" w:type="dxa"/>
              <w:end w:w="120" w:type="dxa"/>
            </w:tcMar>
          </w:tcPr>
          <w:p>
            <w:pPr>
              <w:spacing w:after="0"/>
            </w:pPr>
            <w:r/>
            <w:r>
              <w:rPr>
                <w:rFonts w:ascii="Calibri" w:hAnsi="Calibri"/>
                <w:sz w:val="17"/>
              </w:rPr>
              <w:t>outputs/019fc8a0/model_input_option_prices.csv</w:t>
            </w:r>
          </w:p>
        </w:tc>
      </w:tr>
      <w:tr>
        <w:tc>
          <w:tcPr>
            <w:tcW w:type="dxa" w:w="2700"/>
            <w:vAlign w:val="center"/>
            <w:tcMar>
              <w:top w:w="80" w:type="dxa"/>
              <w:start w:w="120" w:type="dxa"/>
              <w:bottom w:w="80" w:type="dxa"/>
              <w:end w:w="120" w:type="dxa"/>
            </w:tcMar>
          </w:tcPr>
          <w:p>
            <w:pPr>
              <w:spacing w:after="0"/>
            </w:pPr>
            <w:r/>
            <w:r>
              <w:rPr>
                <w:rFonts w:ascii="Calibri" w:hAnsi="Calibri"/>
                <w:sz w:val="17"/>
              </w:rPr>
              <w:t>SHA-256</w:t>
            </w:r>
          </w:p>
        </w:tc>
        <w:tc>
          <w:tcPr>
            <w:tcW w:type="dxa" w:w="6660"/>
            <w:vAlign w:val="center"/>
            <w:tcMar>
              <w:top w:w="80" w:type="dxa"/>
              <w:start w:w="120" w:type="dxa"/>
              <w:bottom w:w="80" w:type="dxa"/>
              <w:end w:w="120" w:type="dxa"/>
            </w:tcMar>
          </w:tcPr>
          <w:p>
            <w:pPr>
              <w:spacing w:after="0"/>
            </w:pPr>
            <w:r/>
            <w:r>
              <w:rPr>
                <w:rFonts w:ascii="Calibri" w:hAnsi="Calibri"/>
                <w:sz w:val="17"/>
              </w:rPr>
              <w:t>a8a56dd7b17074d8fa32f88936c8b404456f22f296d9dc4665faf3b13621f1d3</w:t>
            </w:r>
          </w:p>
        </w:tc>
      </w:tr>
      <w:tr>
        <w:tc>
          <w:tcPr>
            <w:tcW w:type="dxa" w:w="2700"/>
            <w:vAlign w:val="center"/>
            <w:tcMar>
              <w:top w:w="80" w:type="dxa"/>
              <w:start w:w="120" w:type="dxa"/>
              <w:bottom w:w="80" w:type="dxa"/>
              <w:end w:w="120" w:type="dxa"/>
            </w:tcMar>
          </w:tcPr>
          <w:p>
            <w:pPr>
              <w:spacing w:after="0"/>
            </w:pPr>
            <w:r/>
            <w:r>
              <w:rPr>
                <w:rFonts w:ascii="Calibri" w:hAnsi="Calibri"/>
                <w:sz w:val="17"/>
              </w:rPr>
              <w:t>Rows in clean release file</w:t>
            </w:r>
          </w:p>
        </w:tc>
        <w:tc>
          <w:tcPr>
            <w:tcW w:type="dxa" w:w="6660"/>
            <w:vAlign w:val="center"/>
            <w:tcMar>
              <w:top w:w="80" w:type="dxa"/>
              <w:start w:w="120" w:type="dxa"/>
              <w:bottom w:w="80" w:type="dxa"/>
              <w:end w:w="120" w:type="dxa"/>
            </w:tcMar>
          </w:tcPr>
          <w:p>
            <w:pPr>
              <w:spacing w:after="0"/>
            </w:pPr>
            <w:r/>
            <w:r>
              <w:rPr>
                <w:rFonts w:ascii="Calibri" w:hAnsi="Calibri"/>
                <w:sz w:val="17"/>
              </w:rPr>
              <w:t>572,512</w:t>
            </w:r>
          </w:p>
        </w:tc>
      </w:tr>
      <w:tr>
        <w:tc>
          <w:tcPr>
            <w:tcW w:type="dxa" w:w="2700"/>
            <w:vAlign w:val="center"/>
            <w:tcMar>
              <w:top w:w="80" w:type="dxa"/>
              <w:start w:w="120" w:type="dxa"/>
              <w:bottom w:w="80" w:type="dxa"/>
              <w:end w:w="120" w:type="dxa"/>
            </w:tcMar>
          </w:tcPr>
          <w:p>
            <w:pPr>
              <w:spacing w:after="0"/>
            </w:pPr>
            <w:r/>
            <w:r>
              <w:rPr>
                <w:rFonts w:ascii="Calibri" w:hAnsi="Calibri"/>
                <w:sz w:val="17"/>
              </w:rPr>
              <w:t>Rows flagged model-ready</w:t>
            </w:r>
          </w:p>
        </w:tc>
        <w:tc>
          <w:tcPr>
            <w:tcW w:type="dxa" w:w="6660"/>
            <w:vAlign w:val="center"/>
            <w:tcMar>
              <w:top w:w="80" w:type="dxa"/>
              <w:start w:w="120" w:type="dxa"/>
              <w:bottom w:w="80" w:type="dxa"/>
              <w:end w:w="120" w:type="dxa"/>
            </w:tcMar>
          </w:tcPr>
          <w:p>
            <w:pPr>
              <w:spacing w:after="0"/>
            </w:pPr>
            <w:r/>
            <w:r>
              <w:rPr>
                <w:rFonts w:ascii="Calibri" w:hAnsi="Calibri"/>
                <w:sz w:val="17"/>
              </w:rPr>
              <w:t>215,636</w:t>
            </w:r>
          </w:p>
        </w:tc>
      </w:tr>
      <w:tr>
        <w:tc>
          <w:tcPr>
            <w:tcW w:type="dxa" w:w="2700"/>
            <w:vAlign w:val="center"/>
            <w:tcMar>
              <w:top w:w="80" w:type="dxa"/>
              <w:start w:w="120" w:type="dxa"/>
              <w:bottom w:w="80" w:type="dxa"/>
              <w:end w:w="120" w:type="dxa"/>
            </w:tcMar>
          </w:tcPr>
          <w:p>
            <w:pPr>
              <w:spacing w:after="0"/>
            </w:pPr>
            <w:r/>
            <w:r>
              <w:rPr>
                <w:rFonts w:ascii="Calibri" w:hAnsi="Calibri"/>
                <w:sz w:val="17"/>
              </w:rPr>
              <w:t>Stocks in model-ready subset</w:t>
            </w:r>
          </w:p>
        </w:tc>
        <w:tc>
          <w:tcPr>
            <w:tcW w:type="dxa" w:w="6660"/>
            <w:vAlign w:val="center"/>
            <w:tcMar>
              <w:top w:w="80" w:type="dxa"/>
              <w:start w:w="120" w:type="dxa"/>
              <w:bottom w:w="80" w:type="dxa"/>
              <w:end w:w="120" w:type="dxa"/>
            </w:tcMar>
          </w:tcPr>
          <w:p>
            <w:pPr>
              <w:spacing w:after="0"/>
            </w:pPr>
            <w:r/>
            <w:r>
              <w:rPr>
                <w:rFonts w:ascii="Calibri" w:hAnsi="Calibri"/>
                <w:sz w:val="17"/>
              </w:rPr>
              <w:t>11</w:t>
            </w:r>
          </w:p>
        </w:tc>
      </w:tr>
      <w:tr>
        <w:tc>
          <w:tcPr>
            <w:tcW w:type="dxa" w:w="2700"/>
            <w:vAlign w:val="center"/>
            <w:tcMar>
              <w:top w:w="80" w:type="dxa"/>
              <w:start w:w="120" w:type="dxa"/>
              <w:bottom w:w="80" w:type="dxa"/>
              <w:end w:w="120" w:type="dxa"/>
            </w:tcMar>
          </w:tcPr>
          <w:p>
            <w:pPr>
              <w:spacing w:after="0"/>
            </w:pPr>
            <w:r/>
            <w:r>
              <w:rPr>
                <w:rFonts w:ascii="Calibri" w:hAnsi="Calibri"/>
                <w:sz w:val="17"/>
              </w:rPr>
              <w:t>Original row key</w:t>
            </w:r>
          </w:p>
        </w:tc>
        <w:tc>
          <w:tcPr>
            <w:tcW w:type="dxa" w:w="6660"/>
            <w:vAlign w:val="center"/>
            <w:tcMar>
              <w:top w:w="80" w:type="dxa"/>
              <w:start w:w="120" w:type="dxa"/>
              <w:bottom w:w="80" w:type="dxa"/>
              <w:end w:w="120" w:type="dxa"/>
            </w:tcMar>
          </w:tcPr>
          <w:p>
            <w:pPr>
              <w:spacing w:after="0"/>
            </w:pPr>
            <w:r/>
            <w:r>
              <w:rPr>
                <w:rFonts w:ascii="Calibri" w:hAnsi="Calibri"/>
                <w:sz w:val="17"/>
              </w:rPr>
              <w:t>symbol | trade date | exact expiry | option type | strike</w:t>
            </w:r>
          </w:p>
        </w:tc>
      </w:tr>
      <w:tr>
        <w:tc>
          <w:tcPr>
            <w:tcW w:type="dxa" w:w="2700"/>
            <w:vAlign w:val="center"/>
            <w:tcMar>
              <w:top w:w="80" w:type="dxa"/>
              <w:start w:w="120" w:type="dxa"/>
              <w:bottom w:w="80" w:type="dxa"/>
              <w:end w:w="120" w:type="dxa"/>
            </w:tcMar>
          </w:tcPr>
          <w:p>
            <w:pPr>
              <w:spacing w:after="0"/>
            </w:pPr>
            <w:r/>
            <w:r>
              <w:rPr>
                <w:rFonts w:ascii="Calibri" w:hAnsi="Calibri"/>
                <w:sz w:val="17"/>
              </w:rPr>
              <w:t>Original source files</w:t>
            </w:r>
          </w:p>
        </w:tc>
        <w:tc>
          <w:tcPr>
            <w:tcW w:type="dxa" w:w="6660"/>
            <w:vAlign w:val="center"/>
            <w:tcMar>
              <w:top w:w="80" w:type="dxa"/>
              <w:start w:w="120" w:type="dxa"/>
              <w:bottom w:w="80" w:type="dxa"/>
              <w:end w:w="120" w:type="dxa"/>
            </w:tcMar>
          </w:tcPr>
          <w:p>
            <w:pPr>
              <w:spacing w:after="0"/>
            </w:pPr>
            <w:r/>
            <w:r>
              <w:rPr>
                <w:rFonts w:ascii="Calibri" w:hAnsi="Calibri"/>
                <w:sz w:val="17"/>
              </w:rPr>
              <w:t>raw/nse_fo_bhavcopies/&lt;year&gt;/...csv.zip</w:t>
            </w:r>
          </w:p>
        </w:tc>
      </w:tr>
      <w:tr>
        <w:tc>
          <w:tcPr>
            <w:tcW w:type="dxa" w:w="2700"/>
            <w:vAlign w:val="center"/>
            <w:tcMar>
              <w:top w:w="80" w:type="dxa"/>
              <w:start w:w="120" w:type="dxa"/>
              <w:bottom w:w="80" w:type="dxa"/>
              <w:end w:w="120" w:type="dxa"/>
            </w:tcMar>
          </w:tcPr>
          <w:p>
            <w:pPr>
              <w:spacing w:after="0"/>
            </w:pPr>
            <w:r/>
            <w:r>
              <w:rPr>
                <w:rFonts w:ascii="Calibri" w:hAnsi="Calibri"/>
                <w:sz w:val="17"/>
              </w:rPr>
              <w:t>Missing referenced raw files</w:t>
            </w:r>
          </w:p>
        </w:tc>
        <w:tc>
          <w:tcPr>
            <w:tcW w:type="dxa" w:w="6660"/>
            <w:vAlign w:val="center"/>
            <w:tcMar>
              <w:top w:w="80" w:type="dxa"/>
              <w:start w:w="120" w:type="dxa"/>
              <w:bottom w:w="80" w:type="dxa"/>
              <w:end w:w="120" w:type="dxa"/>
            </w:tcMar>
          </w:tcPr>
          <w:p>
            <w:pPr>
              <w:spacing w:after="0"/>
            </w:pPr>
            <w:r/>
            <w:r>
              <w:rPr>
                <w:rFonts w:ascii="Calibri" w:hAnsi="Calibri"/>
                <w:sz w:val="17"/>
              </w:rPr>
              <w:t>0</w:t>
            </w:r>
          </w:p>
        </w:tc>
      </w:tr>
    </w:tbl>
    <w:p>
      <w:pPr>
        <w:spacing w:after="0"/>
      </w:pPr>
    </w:p>
    <w:p>
      <w:r>
        <w:rPr>
          <w:rFonts w:ascii="Calibri" w:hAnsi="Calibri"/>
        </w:rPr>
        <w:t>Authenticity means the evaluated rows resolve to local raw NSE FO bhavcopy paths and the locked file hash. This audit does not independently certify NSE's exchange infrastructure or redownload every bhavcopy from the internet.</w:t>
      </w:r>
    </w:p>
    <w:p>
      <w:pPr>
        <w:pStyle w:val="Heading1"/>
      </w:pPr>
      <w:r>
        <w:t>3. Chronology and information boundary</w:t>
      </w:r>
    </w:p>
    <w:p>
      <w:pPr>
        <w:pStyle w:val="HandoffBullet"/>
      </w:pPr>
      <w:r>
        <w:rPr>
          <w:rFonts w:ascii="Calibri" w:hAnsi="Calibri"/>
        </w:rPr>
        <w:t>Dates are split 70% train, 15% validation and 15% test independently within each stock.</w:t>
      </w:r>
    </w:p>
    <w:p>
      <w:pPr>
        <w:pStyle w:val="HandoffBullet"/>
      </w:pPr>
      <w:r>
        <w:rPr>
          <w:rFonts w:ascii="Calibri" w:hAnsi="Calibri"/>
        </w:rPr>
        <w:t>All Single- and Double-Heston candidate training dates precede the first validation date for the same stock.</w:t>
      </w:r>
    </w:p>
    <w:p>
      <w:pPr>
        <w:pStyle w:val="HandoffBullet"/>
      </w:pPr>
      <w:r>
        <w:rPr>
          <w:rFonts w:ascii="Calibri" w:hAnsi="Calibri"/>
        </w:rPr>
        <w:t>Candidate selection is recomputable using validation data only; validation and test row keys are disjoint.</w:t>
      </w:r>
    </w:p>
    <w:p>
      <w:pPr>
        <w:pStyle w:val="HandoffBullet"/>
      </w:pPr>
      <w:r>
        <w:rPr>
          <w:rFonts w:ascii="Calibri" w:hAnsi="Calibri"/>
        </w:rPr>
        <w:t>Every saved origin date strictly precedes its target date; the observed calendar gap is one to four days.</w:t>
      </w:r>
    </w:p>
    <w:p>
      <w:pPr>
        <w:pStyle w:val="HandoffBullet"/>
      </w:pPr>
      <w:r>
        <w:rPr>
          <w:rFonts w:ascii="Calibri" w:hAnsi="Calibri"/>
        </w:rPr>
        <w:t>Exact expiry_date and days-to-expiry values are preserved. Historical Tuesday, Wednesday and Thursday expiries remain distinct; no weekday rule rewrites them.</w:t>
      </w:r>
    </w:p>
    <w:p>
      <w:pPr>
        <w:pStyle w:val="HandoffBullet"/>
      </w:pPr>
      <w:r>
        <w:rPr>
          <w:rFonts w:ascii="Calibri" w:hAnsi="Calibri"/>
        </w:rPr>
        <w:t>Origin-state tables contain no target option price or target implied-volatility label.</w:t>
      </w:r>
    </w:p>
    <w:p>
      <w:pPr>
        <w:spacing w:before="80" w:after="160"/>
        <w:ind w:left="173" w:right="173"/>
        <w:shd w:fill="FFF1CC"/>
      </w:pPr>
      <w:r>
        <w:rPr>
          <w:rFonts w:ascii="Calibri" w:hAnsi="Calibri"/>
          <w:b/>
          <w:color w:val="0B2545"/>
        </w:rPr>
        <w:t xml:space="preserve">What 'no leakage found' means  </w:t>
      </w:r>
      <w:r>
        <w:rPr>
          <w:rFonts w:ascii="Calibri" w:hAnsi="Calibri"/>
          <w:color w:val="0B2545"/>
        </w:rPr>
        <w:t>The saved row-level artifacts reproduce a valid train → validation selection → test scoring path. It does not prove that a researcher never looked at aggregated test results. The project record explicitly says the test graph was viewed earlier.</w:t>
      </w:r>
    </w:p>
    <w:p>
      <w:r>
        <w:br w:type="page"/>
      </w:r>
    </w:p>
    <w:p>
      <w:pPr>
        <w:pStyle w:val="Heading1"/>
      </w:pPr>
      <w:r>
        <w:t>4. Implemented model equations and parameter meaning</w:t>
      </w:r>
    </w:p>
    <w:p>
      <w:pPr>
        <w:pStyle w:val="Heading2"/>
      </w:pPr>
      <w:r>
        <w:t>4.1 Single Heston</w:t>
      </w:r>
    </w:p>
    <w:p>
      <w:r>
        <w:rPr>
          <w:rFonts w:ascii="Calibri" w:hAnsi="Calibri"/>
        </w:rPr>
        <w:t>Under the risk-neutral measure, the implemented one-factor model uses stochastic variance v(t):</w:t>
      </w:r>
    </w:p>
    <w:p>
      <w:pPr>
        <w:spacing w:before="80" w:after="160"/>
        <w:ind w:left="173" w:right="173"/>
        <w:shd w:fill="F4F6F9"/>
      </w:pPr>
      <w:r>
        <w:rPr>
          <w:rFonts w:ascii="Calibri" w:hAnsi="Calibri"/>
          <w:b/>
          <w:color w:val="0B2545"/>
        </w:rPr>
        <w:t xml:space="preserve">Price process  </w:t>
      </w:r>
      <w:r>
        <w:rPr>
          <w:rFonts w:ascii="Calibri" w:hAnsi="Calibri"/>
          <w:color w:val="0B2545"/>
        </w:rPr>
        <w:t>dS(t)/S(t) = (r − q)dt + √v(t) dW_S(t)</w:t>
      </w:r>
    </w:p>
    <w:p>
      <w:pPr>
        <w:spacing w:before="80" w:after="160"/>
        <w:ind w:left="173" w:right="173"/>
        <w:shd w:fill="F4F6F9"/>
      </w:pPr>
      <w:r>
        <w:rPr>
          <w:rFonts w:ascii="Calibri" w:hAnsi="Calibri"/>
          <w:b/>
          <w:color w:val="0B2545"/>
        </w:rPr>
        <w:t xml:space="preserve">Variance process  </w:t>
      </w:r>
      <w:r>
        <w:rPr>
          <w:rFonts w:ascii="Calibri" w:hAnsi="Calibri"/>
          <w:color w:val="0B2545"/>
        </w:rPr>
        <w:t>dv(t) = κ[θ − v(t)]dt + σ√v(t) dW_v(t), with d⟨W_S,W_v⟩ = ρdt</w:t>
      </w:r>
    </w:p>
    <w:tbl>
      <w:tblPr>
        <w:tblStyle w:val="TableGrid"/>
        <w:tblW w:type="dxa" w:w="9360"/>
        <w:jc w:val="left"/>
        <w:tblLayout w:type="fixed"/>
        <w:tblLook w:firstColumn="1" w:firstRow="1" w:lastColumn="0" w:lastRow="0" w:noHBand="0" w:noVBand="1" w:val="04A0"/>
        <w:tblInd w:w="120" w:type="dxa"/>
      </w:tblPr>
      <w:tblGrid>
        <w:gridCol w:w="1701"/>
        <w:gridCol w:w="2880"/>
        <w:gridCol w:w="4779"/>
      </w:tblGrid>
      <w:tr>
        <w:trPr>
          <w:tblHeader w:val="true"/>
        </w:trPr>
        <w:tc>
          <w:tcPr>
            <w:tcW w:type="dxa" w:w="1701"/>
            <w:shd w:fill="E8EEF5"/>
            <w:vAlign w:val="center"/>
            <w:tcMar>
              <w:top w:w="80" w:type="dxa"/>
              <w:start w:w="120" w:type="dxa"/>
              <w:bottom w:w="80" w:type="dxa"/>
              <w:end w:w="120" w:type="dxa"/>
            </w:tcMar>
          </w:tcPr>
          <w:p>
            <w:pPr>
              <w:spacing w:after="0"/>
            </w:pPr>
            <w:r/>
            <w:r>
              <w:rPr>
                <w:rFonts w:ascii="Calibri" w:hAnsi="Calibri"/>
                <w:b/>
                <w:color w:val="0B2545"/>
                <w:sz w:val="17"/>
              </w:rPr>
              <w:t>Parameter</w:t>
            </w:r>
          </w:p>
        </w:tc>
        <w:tc>
          <w:tcPr>
            <w:tcW w:type="dxa" w:w="2880"/>
            <w:shd w:fill="E8EEF5"/>
            <w:vAlign w:val="center"/>
            <w:tcMar>
              <w:top w:w="80" w:type="dxa"/>
              <w:start w:w="120" w:type="dxa"/>
              <w:bottom w:w="80" w:type="dxa"/>
              <w:end w:w="120" w:type="dxa"/>
            </w:tcMar>
          </w:tcPr>
          <w:p>
            <w:pPr>
              <w:spacing w:after="0"/>
            </w:pPr>
            <w:r/>
            <w:r>
              <w:rPr>
                <w:rFonts w:ascii="Calibri" w:hAnsi="Calibri"/>
                <w:b/>
                <w:color w:val="0B2545"/>
                <w:sz w:val="17"/>
              </w:rPr>
              <w:t>Meaning</w:t>
            </w:r>
          </w:p>
        </w:tc>
        <w:tc>
          <w:tcPr>
            <w:tcW w:type="dxa" w:w="4779"/>
            <w:shd w:fill="E8EEF5"/>
            <w:vAlign w:val="center"/>
            <w:tcMar>
              <w:top w:w="80" w:type="dxa"/>
              <w:start w:w="120" w:type="dxa"/>
              <w:bottom w:w="80" w:type="dxa"/>
              <w:end w:w="120" w:type="dxa"/>
            </w:tcMar>
          </w:tcPr>
          <w:p>
            <w:pPr>
              <w:spacing w:after="0"/>
            </w:pPr>
            <w:r/>
            <w:r>
              <w:rPr>
                <w:rFonts w:ascii="Calibri" w:hAnsi="Calibri"/>
                <w:b/>
                <w:color w:val="0B2545"/>
                <w:sz w:val="17"/>
              </w:rPr>
              <w:t>Implementation role</w:t>
            </w:r>
          </w:p>
        </w:tc>
      </w:tr>
      <w:tr>
        <w:tc>
          <w:tcPr>
            <w:tcW w:type="dxa" w:w="1701"/>
            <w:vAlign w:val="center"/>
            <w:tcMar>
              <w:top w:w="80" w:type="dxa"/>
              <w:start w:w="120" w:type="dxa"/>
              <w:bottom w:w="80" w:type="dxa"/>
              <w:end w:w="120" w:type="dxa"/>
            </w:tcMar>
          </w:tcPr>
          <w:p>
            <w:pPr>
              <w:spacing w:after="0"/>
            </w:pPr>
            <w:r/>
            <w:r>
              <w:rPr>
                <w:rFonts w:ascii="Calibri" w:hAnsi="Calibri"/>
                <w:sz w:val="17"/>
              </w:rPr>
              <w:t>κ (kappa)</w:t>
            </w:r>
          </w:p>
        </w:tc>
        <w:tc>
          <w:tcPr>
            <w:tcW w:type="dxa" w:w="2880"/>
            <w:vAlign w:val="center"/>
            <w:tcMar>
              <w:top w:w="80" w:type="dxa"/>
              <w:start w:w="120" w:type="dxa"/>
              <w:bottom w:w="80" w:type="dxa"/>
              <w:end w:w="120" w:type="dxa"/>
            </w:tcMar>
          </w:tcPr>
          <w:p>
            <w:pPr>
              <w:spacing w:after="0"/>
            </w:pPr>
            <w:r/>
            <w:r>
              <w:rPr>
                <w:rFonts w:ascii="Calibri" w:hAnsi="Calibri"/>
                <w:sz w:val="17"/>
              </w:rPr>
              <w:t>Mean-reversion speed</w:t>
            </w:r>
          </w:p>
        </w:tc>
        <w:tc>
          <w:tcPr>
            <w:tcW w:type="dxa" w:w="4779"/>
            <w:vAlign w:val="center"/>
            <w:tcMar>
              <w:top w:w="80" w:type="dxa"/>
              <w:start w:w="120" w:type="dxa"/>
              <w:bottom w:w="80" w:type="dxa"/>
              <w:end w:w="120" w:type="dxa"/>
            </w:tcMar>
          </w:tcPr>
          <w:p>
            <w:pPr>
              <w:spacing w:after="0"/>
            </w:pPr>
            <w:r/>
            <w:r>
              <w:rPr>
                <w:rFonts w:ascii="Calibri" w:hAnsi="Calibri"/>
                <w:sz w:val="17"/>
              </w:rPr>
              <w:t>Propagates origin variance toward θ and shapes the characteristic function.</w:t>
            </w:r>
          </w:p>
        </w:tc>
      </w:tr>
      <w:tr>
        <w:tc>
          <w:tcPr>
            <w:tcW w:type="dxa" w:w="1701"/>
            <w:vAlign w:val="center"/>
            <w:tcMar>
              <w:top w:w="80" w:type="dxa"/>
              <w:start w:w="120" w:type="dxa"/>
              <w:bottom w:w="80" w:type="dxa"/>
              <w:end w:w="120" w:type="dxa"/>
            </w:tcMar>
          </w:tcPr>
          <w:p>
            <w:pPr>
              <w:spacing w:after="0"/>
            </w:pPr>
            <w:r/>
            <w:r>
              <w:rPr>
                <w:rFonts w:ascii="Calibri" w:hAnsi="Calibri"/>
                <w:sz w:val="17"/>
              </w:rPr>
              <w:t>θ (theta)</w:t>
            </w:r>
          </w:p>
        </w:tc>
        <w:tc>
          <w:tcPr>
            <w:tcW w:type="dxa" w:w="2880"/>
            <w:vAlign w:val="center"/>
            <w:tcMar>
              <w:top w:w="80" w:type="dxa"/>
              <w:start w:w="120" w:type="dxa"/>
              <w:bottom w:w="80" w:type="dxa"/>
              <w:end w:w="120" w:type="dxa"/>
            </w:tcMar>
          </w:tcPr>
          <w:p>
            <w:pPr>
              <w:spacing w:after="0"/>
            </w:pPr>
            <w:r/>
            <w:r>
              <w:rPr>
                <w:rFonts w:ascii="Calibri" w:hAnsi="Calibri"/>
                <w:sz w:val="17"/>
              </w:rPr>
              <w:t>Long-run variance</w:t>
            </w:r>
          </w:p>
        </w:tc>
        <w:tc>
          <w:tcPr>
            <w:tcW w:type="dxa" w:w="4779"/>
            <w:vAlign w:val="center"/>
            <w:tcMar>
              <w:top w:w="80" w:type="dxa"/>
              <w:start w:w="120" w:type="dxa"/>
              <w:bottom w:w="80" w:type="dxa"/>
              <w:end w:w="120" w:type="dxa"/>
            </w:tcMar>
          </w:tcPr>
          <w:p>
            <w:pPr>
              <w:spacing w:after="0"/>
            </w:pPr>
            <w:r/>
            <w:r>
              <w:rPr>
                <w:rFonts w:ascii="Calibri" w:hAnsi="Calibri"/>
                <w:sz w:val="17"/>
              </w:rPr>
              <w:t>Positive structural level; annualized volatility scale is √θ.</w:t>
            </w:r>
          </w:p>
        </w:tc>
      </w:tr>
      <w:tr>
        <w:tc>
          <w:tcPr>
            <w:tcW w:type="dxa" w:w="1701"/>
            <w:vAlign w:val="center"/>
            <w:tcMar>
              <w:top w:w="80" w:type="dxa"/>
              <w:start w:w="120" w:type="dxa"/>
              <w:bottom w:w="80" w:type="dxa"/>
              <w:end w:w="120" w:type="dxa"/>
            </w:tcMar>
          </w:tcPr>
          <w:p>
            <w:pPr>
              <w:spacing w:after="0"/>
            </w:pPr>
            <w:r/>
            <w:r>
              <w:rPr>
                <w:rFonts w:ascii="Calibri" w:hAnsi="Calibri"/>
                <w:sz w:val="17"/>
              </w:rPr>
              <w:t>σ (sigma)</w:t>
            </w:r>
          </w:p>
        </w:tc>
        <w:tc>
          <w:tcPr>
            <w:tcW w:type="dxa" w:w="2880"/>
            <w:vAlign w:val="center"/>
            <w:tcMar>
              <w:top w:w="80" w:type="dxa"/>
              <w:start w:w="120" w:type="dxa"/>
              <w:bottom w:w="80" w:type="dxa"/>
              <w:end w:w="120" w:type="dxa"/>
            </w:tcMar>
          </w:tcPr>
          <w:p>
            <w:pPr>
              <w:spacing w:after="0"/>
            </w:pPr>
            <w:r/>
            <w:r>
              <w:rPr>
                <w:rFonts w:ascii="Calibri" w:hAnsi="Calibri"/>
                <w:sz w:val="17"/>
              </w:rPr>
              <w:t>Volatility of variance</w:t>
            </w:r>
          </w:p>
        </w:tc>
        <w:tc>
          <w:tcPr>
            <w:tcW w:type="dxa" w:w="4779"/>
            <w:vAlign w:val="center"/>
            <w:tcMar>
              <w:top w:w="80" w:type="dxa"/>
              <w:start w:w="120" w:type="dxa"/>
              <w:bottom w:w="80" w:type="dxa"/>
              <w:end w:w="120" w:type="dxa"/>
            </w:tcMar>
          </w:tcPr>
          <w:p>
            <w:pPr>
              <w:spacing w:after="0"/>
            </w:pPr>
            <w:r/>
            <w:r>
              <w:rPr>
                <w:rFonts w:ascii="Calibri" w:hAnsi="Calibri"/>
                <w:sz w:val="17"/>
              </w:rPr>
              <w:t>Controls smile curvature and variance uncertainty.</w:t>
            </w:r>
          </w:p>
        </w:tc>
      </w:tr>
      <w:tr>
        <w:tc>
          <w:tcPr>
            <w:tcW w:type="dxa" w:w="1701"/>
            <w:vAlign w:val="center"/>
            <w:tcMar>
              <w:top w:w="80" w:type="dxa"/>
              <w:start w:w="120" w:type="dxa"/>
              <w:bottom w:w="80" w:type="dxa"/>
              <w:end w:w="120" w:type="dxa"/>
            </w:tcMar>
          </w:tcPr>
          <w:p>
            <w:pPr>
              <w:spacing w:after="0"/>
            </w:pPr>
            <w:r/>
            <w:r>
              <w:rPr>
                <w:rFonts w:ascii="Calibri" w:hAnsi="Calibri"/>
                <w:sz w:val="17"/>
              </w:rPr>
              <w:t>ρ (rho)</w:t>
            </w:r>
          </w:p>
        </w:tc>
        <w:tc>
          <w:tcPr>
            <w:tcW w:type="dxa" w:w="2880"/>
            <w:vAlign w:val="center"/>
            <w:tcMar>
              <w:top w:w="80" w:type="dxa"/>
              <w:start w:w="120" w:type="dxa"/>
              <w:bottom w:w="80" w:type="dxa"/>
              <w:end w:w="120" w:type="dxa"/>
            </w:tcMar>
          </w:tcPr>
          <w:p>
            <w:pPr>
              <w:spacing w:after="0"/>
            </w:pPr>
            <w:r/>
            <w:r>
              <w:rPr>
                <w:rFonts w:ascii="Calibri" w:hAnsi="Calibri"/>
                <w:sz w:val="17"/>
              </w:rPr>
              <w:t>Spot/variance correlation</w:t>
            </w:r>
          </w:p>
        </w:tc>
        <w:tc>
          <w:tcPr>
            <w:tcW w:type="dxa" w:w="4779"/>
            <w:vAlign w:val="center"/>
            <w:tcMar>
              <w:top w:w="80" w:type="dxa"/>
              <w:start w:w="120" w:type="dxa"/>
              <w:bottom w:w="80" w:type="dxa"/>
              <w:end w:w="120" w:type="dxa"/>
            </w:tcMar>
          </w:tcPr>
          <w:p>
            <w:pPr>
              <w:spacing w:after="0"/>
            </w:pPr>
            <w:r/>
            <w:r>
              <w:rPr>
                <w:rFonts w:ascii="Calibri" w:hAnsi="Calibri"/>
                <w:sz w:val="17"/>
              </w:rPr>
              <w:t>Controls skew; constrained inside (−0.98, 0.98).</w:t>
            </w:r>
          </w:p>
        </w:tc>
      </w:tr>
      <w:tr>
        <w:tc>
          <w:tcPr>
            <w:tcW w:type="dxa" w:w="1701"/>
            <w:vAlign w:val="center"/>
            <w:tcMar>
              <w:top w:w="80" w:type="dxa"/>
              <w:start w:w="120" w:type="dxa"/>
              <w:bottom w:w="80" w:type="dxa"/>
              <w:end w:w="120" w:type="dxa"/>
            </w:tcMar>
          </w:tcPr>
          <w:p>
            <w:pPr>
              <w:spacing w:after="0"/>
            </w:pPr>
            <w:r/>
            <w:r>
              <w:rPr>
                <w:rFonts w:ascii="Calibri" w:hAnsi="Calibri"/>
                <w:sz w:val="17"/>
              </w:rPr>
              <w:t>v0</w:t>
            </w:r>
          </w:p>
        </w:tc>
        <w:tc>
          <w:tcPr>
            <w:tcW w:type="dxa" w:w="2880"/>
            <w:vAlign w:val="center"/>
            <w:tcMar>
              <w:top w:w="80" w:type="dxa"/>
              <w:start w:w="120" w:type="dxa"/>
              <w:bottom w:w="80" w:type="dxa"/>
              <w:end w:w="120" w:type="dxa"/>
            </w:tcMar>
          </w:tcPr>
          <w:p>
            <w:pPr>
              <w:spacing w:after="0"/>
            </w:pPr>
            <w:r/>
            <w:r>
              <w:rPr>
                <w:rFonts w:ascii="Calibri" w:hAnsi="Calibri"/>
                <w:sz w:val="17"/>
              </w:rPr>
              <w:t>Date-specific variance state</w:t>
            </w:r>
          </w:p>
        </w:tc>
        <w:tc>
          <w:tcPr>
            <w:tcW w:type="dxa" w:w="4779"/>
            <w:vAlign w:val="center"/>
            <w:tcMar>
              <w:top w:w="80" w:type="dxa"/>
              <w:start w:w="120" w:type="dxa"/>
              <w:bottom w:w="80" w:type="dxa"/>
              <w:end w:w="120" w:type="dxa"/>
            </w:tcMar>
          </w:tcPr>
          <w:p>
            <w:pPr>
              <w:spacing w:after="0"/>
            </w:pPr>
            <w:r/>
            <w:r>
              <w:rPr>
                <w:rFonts w:ascii="Calibri" w:hAnsi="Calibri"/>
                <w:sz w:val="17"/>
              </w:rPr>
              <w:t>Fitted at origin, propagated to target. Training median is descriptive, not the live forecast state.</w:t>
            </w:r>
          </w:p>
        </w:tc>
      </w:tr>
    </w:tbl>
    <w:p>
      <w:pPr>
        <w:spacing w:after="0"/>
      </w:pPr>
    </w:p>
    <w:p>
      <w:r>
        <w:rPr>
          <w:rFonts w:ascii="Calibri" w:hAnsi="Calibri"/>
        </w:rPr>
        <w:t>The Feller diagnostic is 2κθ − σ² &gt; 0. Pricing uses a Little-Heston-trap characteristic function with 64-point Gauss-Laguerre integration, put-call parity for puts, and Black-Scholes inversion for implied volatility.</w:t>
      </w:r>
    </w:p>
    <w:p>
      <w:pPr>
        <w:pStyle w:val="Heading2"/>
      </w:pPr>
      <w:r>
        <w:t>4.2 Double Heston</w:t>
      </w:r>
    </w:p>
    <w:p>
      <w:r>
        <w:rPr>
          <w:rFonts w:ascii="Calibri" w:hAnsi="Calibri"/>
        </w:rPr>
        <w:t>The implemented Double Heston characteristic function is the product of two constrained Heston-factor characteristic functions, represented additively in log-characteristic exponents. The instantaneous variance is decomposed into slow and fast states.</w:t>
      </w:r>
    </w:p>
    <w:p>
      <w:pPr>
        <w:spacing w:before="80" w:after="160"/>
        <w:ind w:left="173" w:right="173"/>
        <w:shd w:fill="F4F6F9"/>
      </w:pPr>
      <w:r>
        <w:rPr>
          <w:rFonts w:ascii="Calibri" w:hAnsi="Calibri"/>
          <w:b/>
          <w:color w:val="0B2545"/>
        </w:rPr>
        <w:t xml:space="preserve">Two variance factors  </w:t>
      </w:r>
      <w:r>
        <w:rPr>
          <w:rFonts w:ascii="Calibri" w:hAnsi="Calibri"/>
          <w:color w:val="0B2545"/>
        </w:rPr>
        <w:t>dv_i(t) = κ_i[θ_i − v_i(t)]dt + σ_i√v_i(t)dW_vi(t), for i ∈ {slow, fast}; total state = v_slow + v_fast.</w:t>
      </w:r>
    </w:p>
    <w:p>
      <w:pPr>
        <w:pStyle w:val="HandoffBullet"/>
      </w:pPr>
      <w:r>
        <w:rPr>
          <w:rFonts w:ascii="Calibri" w:hAnsi="Calibri"/>
        </w:rPr>
        <w:t>Operational parameter count is ten: eight structural parameters plus v0_slow and v0_fast.</w:t>
      </w:r>
    </w:p>
    <w:p>
      <w:pPr>
        <w:pStyle w:val="HandoffBullet"/>
      </w:pPr>
      <w:r>
        <w:rPr>
          <w:rFonts w:ascii="Calibri" w:hAnsi="Calibri"/>
        </w:rPr>
        <w:t>Slow/fast ordering is enforced by κ_slow &lt; κ_fast.</w:t>
      </w:r>
    </w:p>
    <w:p>
      <w:pPr>
        <w:pStyle w:val="HandoffBullet"/>
      </w:pPr>
      <w:r>
        <w:rPr>
          <w:rFonts w:ascii="Calibri" w:hAnsi="Calibri"/>
        </w:rPr>
        <w:t>Both factors must satisfy separate Feller conditions.</w:t>
      </w:r>
    </w:p>
    <w:p>
      <w:pPr>
        <w:pStyle w:val="HandoffBullet"/>
      </w:pPr>
      <w:r>
        <w:rPr>
          <w:rFonts w:ascii="Calibri" w:hAnsi="Calibri"/>
        </w:rPr>
        <w:t>The joint correlation disk is constrained by ρ_slow² + ρ_fast² &lt; 1.</w:t>
      </w:r>
    </w:p>
    <w:p>
      <w:pPr>
        <w:pStyle w:val="HandoffBullet"/>
      </w:pPr>
      <w:r>
        <w:rPr>
          <w:rFonts w:ascii="Calibri" w:hAnsi="Calibri"/>
        </w:rPr>
        <w:t>Each factor state propagates exactly as θ_i + [v_i(origin) − θ_i] exp(−κ_i Δcalendar/365).</w:t>
      </w:r>
    </w:p>
    <w:p>
      <w:pPr>
        <w:pStyle w:val="Heading1"/>
      </w:pPr>
      <w:r>
        <w:t>5. Selected Single-Heston parameter set</w:t>
      </w:r>
    </w:p>
    <w:tbl>
      <w:tblPr>
        <w:tblStyle w:val="TableGrid"/>
        <w:tblW w:type="dxa" w:w="9360"/>
        <w:jc w:val="left"/>
        <w:tblLayout w:type="fixed"/>
        <w:tblLook w:firstColumn="1" w:firstRow="1" w:lastColumn="0" w:lastRow="0" w:noHBand="0" w:noVBand="1" w:val="04A0"/>
        <w:tblInd w:w="120" w:type="dxa"/>
      </w:tblPr>
      <w:tblGrid>
        <w:gridCol w:w="1728"/>
        <w:gridCol w:w="1512"/>
        <w:gridCol w:w="1008"/>
        <w:gridCol w:w="1008"/>
        <w:gridCol w:w="1008"/>
        <w:gridCol w:w="1008"/>
        <w:gridCol w:w="1224"/>
        <w:gridCol w:w="864"/>
      </w:tblGrid>
      <w:tr>
        <w:trPr>
          <w:tblHeader w:val="true"/>
        </w:trPr>
        <w:tc>
          <w:tcPr>
            <w:tcW w:type="dxa" w:w="1728"/>
            <w:shd w:fill="E8EEF5"/>
            <w:vAlign w:val="center"/>
            <w:tcMar>
              <w:top w:w="80" w:type="dxa"/>
              <w:start w:w="120" w:type="dxa"/>
              <w:bottom w:w="80" w:type="dxa"/>
              <w:end w:w="120" w:type="dxa"/>
            </w:tcMar>
          </w:tcPr>
          <w:p>
            <w:pPr>
              <w:spacing w:after="0"/>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pPr>
            <w:r/>
            <w:r>
              <w:rPr>
                <w:rFonts w:ascii="Calibri" w:hAnsi="Calibri"/>
                <w:b/>
                <w:color w:val="0B2545"/>
                <w:sz w:val="14"/>
              </w:rPr>
              <w:t>Candidate</w:t>
            </w:r>
          </w:p>
        </w:tc>
        <w:tc>
          <w:tcPr>
            <w:tcW w:type="dxa" w:w="1008"/>
            <w:shd w:fill="E8EEF5"/>
            <w:vAlign w:val="center"/>
            <w:tcMar>
              <w:top w:w="80" w:type="dxa"/>
              <w:start w:w="120" w:type="dxa"/>
              <w:bottom w:w="80" w:type="dxa"/>
              <w:end w:w="120" w:type="dxa"/>
            </w:tcMar>
          </w:tcPr>
          <w:p>
            <w:pPr>
              <w:spacing w:after="0"/>
            </w:pPr>
            <w:r/>
            <w:r>
              <w:rPr>
                <w:rFonts w:ascii="Calibri" w:hAnsi="Calibri"/>
                <w:b/>
                <w:color w:val="0B2545"/>
                <w:sz w:val="14"/>
              </w:rPr>
              <w:t>κ</w:t>
            </w:r>
          </w:p>
        </w:tc>
        <w:tc>
          <w:tcPr>
            <w:tcW w:type="dxa" w:w="1008"/>
            <w:shd w:fill="E8EEF5"/>
            <w:vAlign w:val="center"/>
            <w:tcMar>
              <w:top w:w="80" w:type="dxa"/>
              <w:start w:w="120" w:type="dxa"/>
              <w:bottom w:w="80" w:type="dxa"/>
              <w:end w:w="120" w:type="dxa"/>
            </w:tcMar>
          </w:tcPr>
          <w:p>
            <w:pPr>
              <w:spacing w:after="0"/>
            </w:pPr>
            <w:r/>
            <w:r>
              <w:rPr>
                <w:rFonts w:ascii="Calibri" w:hAnsi="Calibri"/>
                <w:b/>
                <w:color w:val="0B2545"/>
                <w:sz w:val="14"/>
              </w:rPr>
              <w:t>θ</w:t>
            </w:r>
          </w:p>
        </w:tc>
        <w:tc>
          <w:tcPr>
            <w:tcW w:type="dxa" w:w="1008"/>
            <w:shd w:fill="E8EEF5"/>
            <w:vAlign w:val="center"/>
            <w:tcMar>
              <w:top w:w="80" w:type="dxa"/>
              <w:start w:w="120" w:type="dxa"/>
              <w:bottom w:w="80" w:type="dxa"/>
              <w:end w:w="120" w:type="dxa"/>
            </w:tcMar>
          </w:tcPr>
          <w:p>
            <w:pPr>
              <w:spacing w:after="0"/>
            </w:pPr>
            <w:r/>
            <w:r>
              <w:rPr>
                <w:rFonts w:ascii="Calibri" w:hAnsi="Calibri"/>
                <w:b/>
                <w:color w:val="0B2545"/>
                <w:sz w:val="14"/>
              </w:rPr>
              <w:t>σ</w:t>
            </w:r>
          </w:p>
        </w:tc>
        <w:tc>
          <w:tcPr>
            <w:tcW w:type="dxa" w:w="1008"/>
            <w:shd w:fill="E8EEF5"/>
            <w:vAlign w:val="center"/>
            <w:tcMar>
              <w:top w:w="80" w:type="dxa"/>
              <w:start w:w="120" w:type="dxa"/>
              <w:bottom w:w="80" w:type="dxa"/>
              <w:end w:w="120" w:type="dxa"/>
            </w:tcMar>
          </w:tcPr>
          <w:p>
            <w:pPr>
              <w:spacing w:after="0"/>
            </w:pPr>
            <w:r/>
            <w:r>
              <w:rPr>
                <w:rFonts w:ascii="Calibri" w:hAnsi="Calibri"/>
                <w:b/>
                <w:color w:val="0B2545"/>
                <w:sz w:val="14"/>
              </w:rPr>
              <w:t>ρ</w:t>
            </w:r>
          </w:p>
        </w:tc>
        <w:tc>
          <w:tcPr>
            <w:tcW w:type="dxa" w:w="1224"/>
            <w:shd w:fill="E8EEF5"/>
            <w:vAlign w:val="center"/>
            <w:tcMar>
              <w:top w:w="80" w:type="dxa"/>
              <w:start w:w="120" w:type="dxa"/>
              <w:bottom w:w="80" w:type="dxa"/>
              <w:end w:w="120" w:type="dxa"/>
            </w:tcMar>
          </w:tcPr>
          <w:p>
            <w:pPr>
              <w:spacing w:after="0"/>
            </w:pPr>
            <w:r/>
            <w:r>
              <w:rPr>
                <w:rFonts w:ascii="Calibri" w:hAnsi="Calibri"/>
                <w:b/>
                <w:color w:val="0B2545"/>
                <w:sz w:val="14"/>
              </w:rPr>
              <w:t>v0 median</w:t>
            </w:r>
          </w:p>
        </w:tc>
        <w:tc>
          <w:tcPr>
            <w:tcW w:type="dxa" w:w="864"/>
            <w:shd w:fill="E8EEF5"/>
            <w:vAlign w:val="center"/>
            <w:tcMar>
              <w:top w:w="80" w:type="dxa"/>
              <w:start w:w="120" w:type="dxa"/>
              <w:bottom w:w="80" w:type="dxa"/>
              <w:end w:w="120" w:type="dxa"/>
            </w:tcMar>
          </w:tcPr>
          <w:p>
            <w:pPr>
              <w:spacing w:after="0"/>
            </w:pPr>
            <w:r/>
            <w:r>
              <w:rPr>
                <w:rFonts w:ascii="Calibri" w:hAnsi="Calibri"/>
                <w:b/>
                <w:color w:val="0B2545"/>
                <w:sz w:val="14"/>
              </w:rPr>
              <w:t>Val RMSE</w:t>
            </w:r>
          </w:p>
        </w:tc>
      </w:tr>
      <w:tr>
        <w:tc>
          <w:tcPr>
            <w:tcW w:type="dxa" w:w="1728"/>
            <w:vAlign w:val="center"/>
            <w:tcMar>
              <w:top w:w="80" w:type="dxa"/>
              <w:start w:w="120" w:type="dxa"/>
              <w:bottom w:w="80" w:type="dxa"/>
              <w:end w:w="120" w:type="dxa"/>
            </w:tcMar>
          </w:tcPr>
          <w:p>
            <w:pPr>
              <w:spacing w:after="0"/>
            </w:pPr>
            <w:r/>
            <w:r>
              <w:rPr>
                <w:rFonts w:ascii="Calibri" w:hAnsi="Calibri"/>
                <w:sz w:val="14"/>
              </w:rPr>
              <w:t>ADANIENSOL</w:t>
            </w:r>
          </w:p>
        </w:tc>
        <w:tc>
          <w:tcPr>
            <w:tcW w:type="dxa" w:w="1512"/>
            <w:vAlign w:val="center"/>
            <w:tcMar>
              <w:top w:w="80" w:type="dxa"/>
              <w:start w:w="120" w:type="dxa"/>
              <w:bottom w:w="80" w:type="dxa"/>
              <w:end w:w="120" w:type="dxa"/>
            </w:tcMar>
          </w:tcPr>
          <w:p>
            <w:pPr>
              <w:spacing w:after="0"/>
            </w:pPr>
            <w:r/>
            <w:r>
              <w:rPr>
                <w:rFonts w:ascii="Calibri" w:hAnsi="Calibri"/>
                <w:sz w:val="14"/>
              </w:rPr>
              <w:t>half_a</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0.402712</w:t>
            </w:r>
          </w:p>
        </w:tc>
        <w:tc>
          <w:tcPr>
            <w:tcW w:type="dxa" w:w="1008"/>
            <w:vAlign w:val="center"/>
            <w:tcMar>
              <w:top w:w="80" w:type="dxa"/>
              <w:start w:w="120" w:type="dxa"/>
              <w:bottom w:w="80" w:type="dxa"/>
              <w:end w:w="120" w:type="dxa"/>
            </w:tcMar>
          </w:tcPr>
          <w:p>
            <w:pPr>
              <w:spacing w:after="0"/>
            </w:pPr>
            <w:r/>
            <w:r>
              <w:rPr>
                <w:rFonts w:ascii="Calibri" w:hAnsi="Calibri"/>
                <w:sz w:val="14"/>
              </w:rPr>
              <w:t>2.822393</w:t>
            </w:r>
          </w:p>
        </w:tc>
        <w:tc>
          <w:tcPr>
            <w:tcW w:type="dxa" w:w="1008"/>
            <w:vAlign w:val="center"/>
            <w:tcMar>
              <w:top w:w="80" w:type="dxa"/>
              <w:start w:w="120" w:type="dxa"/>
              <w:bottom w:w="80" w:type="dxa"/>
              <w:end w:w="120" w:type="dxa"/>
            </w:tcMar>
          </w:tcPr>
          <w:p>
            <w:pPr>
              <w:spacing w:after="0"/>
            </w:pPr>
            <w:r/>
            <w:r>
              <w:rPr>
                <w:rFonts w:ascii="Calibri" w:hAnsi="Calibri"/>
                <w:sz w:val="14"/>
              </w:rPr>
              <w:t>-0.173073</w:t>
            </w:r>
          </w:p>
        </w:tc>
        <w:tc>
          <w:tcPr>
            <w:tcW w:type="dxa" w:w="1224"/>
            <w:vAlign w:val="center"/>
            <w:tcMar>
              <w:top w:w="80" w:type="dxa"/>
              <w:start w:w="120" w:type="dxa"/>
              <w:bottom w:w="80" w:type="dxa"/>
              <w:end w:w="120" w:type="dxa"/>
            </w:tcMar>
          </w:tcPr>
          <w:p>
            <w:pPr>
              <w:spacing w:after="0"/>
            </w:pPr>
            <w:r/>
            <w:r>
              <w:rPr>
                <w:rFonts w:ascii="Calibri" w:hAnsi="Calibri"/>
                <w:sz w:val="14"/>
              </w:rPr>
              <w:t>0.151467</w:t>
            </w:r>
          </w:p>
        </w:tc>
        <w:tc>
          <w:tcPr>
            <w:tcW w:type="dxa" w:w="864"/>
            <w:vAlign w:val="center"/>
            <w:tcMar>
              <w:top w:w="80" w:type="dxa"/>
              <w:start w:w="120" w:type="dxa"/>
              <w:bottom w:w="80" w:type="dxa"/>
              <w:end w:w="120" w:type="dxa"/>
            </w:tcMar>
          </w:tcPr>
          <w:p>
            <w:pPr>
              <w:spacing w:after="0"/>
            </w:pPr>
            <w:r/>
            <w:r>
              <w:rPr>
                <w:rFonts w:ascii="Calibri" w:hAnsi="Calibri"/>
                <w:sz w:val="14"/>
              </w:rPr>
              <w:t>0.049179</w:t>
            </w:r>
          </w:p>
        </w:tc>
      </w:tr>
      <w:tr>
        <w:tc>
          <w:tcPr>
            <w:tcW w:type="dxa" w:w="1728"/>
            <w:vAlign w:val="center"/>
            <w:tcMar>
              <w:top w:w="80" w:type="dxa"/>
              <w:start w:w="120" w:type="dxa"/>
              <w:bottom w:w="80" w:type="dxa"/>
              <w:end w:w="120" w:type="dxa"/>
            </w:tcMar>
          </w:tcPr>
          <w:p>
            <w:pPr>
              <w:spacing w:after="0"/>
            </w:pPr>
            <w:r/>
            <w:r>
              <w:rPr>
                <w:rFonts w:ascii="Calibri" w:hAnsi="Calibri"/>
                <w:sz w:val="14"/>
              </w:rPr>
              <w:t>ADANIGREEN</w:t>
            </w:r>
          </w:p>
        </w:tc>
        <w:tc>
          <w:tcPr>
            <w:tcW w:type="dxa" w:w="1512"/>
            <w:vAlign w:val="center"/>
            <w:tcMar>
              <w:top w:w="80" w:type="dxa"/>
              <w:start w:w="120" w:type="dxa"/>
              <w:bottom w:w="80" w:type="dxa"/>
              <w:end w:w="120" w:type="dxa"/>
            </w:tcMar>
          </w:tcPr>
          <w:p>
            <w:pPr>
              <w:spacing w:after="0"/>
            </w:pPr>
            <w:r/>
            <w:r>
              <w:rPr>
                <w:rFonts w:ascii="Calibri" w:hAnsi="Calibri"/>
                <w:sz w:val="14"/>
              </w:rPr>
              <w:t>half_a</w:t>
            </w:r>
          </w:p>
        </w:tc>
        <w:tc>
          <w:tcPr>
            <w:tcW w:type="dxa" w:w="1008"/>
            <w:vAlign w:val="center"/>
            <w:tcMar>
              <w:top w:w="80" w:type="dxa"/>
              <w:start w:w="120" w:type="dxa"/>
              <w:bottom w:w="80" w:type="dxa"/>
              <w:end w:w="120" w:type="dxa"/>
            </w:tcMar>
          </w:tcPr>
          <w:p>
            <w:pPr>
              <w:spacing w:after="0"/>
            </w:pPr>
            <w:r/>
            <w:r>
              <w:rPr>
                <w:rFonts w:ascii="Calibri" w:hAnsi="Calibri"/>
                <w:sz w:val="14"/>
              </w:rPr>
              <w:t>3.981365</w:t>
            </w:r>
          </w:p>
        </w:tc>
        <w:tc>
          <w:tcPr>
            <w:tcW w:type="dxa" w:w="1008"/>
            <w:vAlign w:val="center"/>
            <w:tcMar>
              <w:top w:w="80" w:type="dxa"/>
              <w:start w:w="120" w:type="dxa"/>
              <w:bottom w:w="80" w:type="dxa"/>
              <w:end w:w="120" w:type="dxa"/>
            </w:tcMar>
          </w:tcPr>
          <w:p>
            <w:pPr>
              <w:spacing w:after="0"/>
            </w:pPr>
            <w:r/>
            <w:r>
              <w:rPr>
                <w:rFonts w:ascii="Calibri" w:hAnsi="Calibri"/>
                <w:sz w:val="14"/>
              </w:rPr>
              <w:t>0.999666</w:t>
            </w:r>
          </w:p>
        </w:tc>
        <w:tc>
          <w:tcPr>
            <w:tcW w:type="dxa" w:w="1008"/>
            <w:vAlign w:val="center"/>
            <w:tcMar>
              <w:top w:w="80" w:type="dxa"/>
              <w:start w:w="120" w:type="dxa"/>
              <w:bottom w:w="80" w:type="dxa"/>
              <w:end w:w="120" w:type="dxa"/>
            </w:tcMar>
          </w:tcPr>
          <w:p>
            <w:pPr>
              <w:spacing w:after="0"/>
            </w:pPr>
            <w:r/>
            <w:r>
              <w:rPr>
                <w:rFonts w:ascii="Calibri" w:hAnsi="Calibri"/>
                <w:sz w:val="14"/>
              </w:rPr>
              <w:t>2.806315</w:t>
            </w:r>
          </w:p>
        </w:tc>
        <w:tc>
          <w:tcPr>
            <w:tcW w:type="dxa" w:w="1008"/>
            <w:vAlign w:val="center"/>
            <w:tcMar>
              <w:top w:w="80" w:type="dxa"/>
              <w:start w:w="120" w:type="dxa"/>
              <w:bottom w:w="80" w:type="dxa"/>
              <w:end w:w="120" w:type="dxa"/>
            </w:tcMar>
          </w:tcPr>
          <w:p>
            <w:pPr>
              <w:spacing w:after="0"/>
            </w:pPr>
            <w:r/>
            <w:r>
              <w:rPr>
                <w:rFonts w:ascii="Calibri" w:hAnsi="Calibri"/>
                <w:sz w:val="14"/>
              </w:rPr>
              <w:t>-0.074662</w:t>
            </w:r>
          </w:p>
        </w:tc>
        <w:tc>
          <w:tcPr>
            <w:tcW w:type="dxa" w:w="1224"/>
            <w:vAlign w:val="center"/>
            <w:tcMar>
              <w:top w:w="80" w:type="dxa"/>
              <w:start w:w="120" w:type="dxa"/>
              <w:bottom w:w="80" w:type="dxa"/>
              <w:end w:w="120" w:type="dxa"/>
            </w:tcMar>
          </w:tcPr>
          <w:p>
            <w:pPr>
              <w:spacing w:after="0"/>
            </w:pPr>
            <w:r/>
            <w:r>
              <w:rPr>
                <w:rFonts w:ascii="Calibri" w:hAnsi="Calibri"/>
                <w:sz w:val="14"/>
              </w:rPr>
              <w:t>0.167640</w:t>
            </w:r>
          </w:p>
        </w:tc>
        <w:tc>
          <w:tcPr>
            <w:tcW w:type="dxa" w:w="864"/>
            <w:vAlign w:val="center"/>
            <w:tcMar>
              <w:top w:w="80" w:type="dxa"/>
              <w:start w:w="120" w:type="dxa"/>
              <w:bottom w:w="80" w:type="dxa"/>
              <w:end w:w="120" w:type="dxa"/>
            </w:tcMar>
          </w:tcPr>
          <w:p>
            <w:pPr>
              <w:spacing w:after="0"/>
            </w:pPr>
            <w:r/>
            <w:r>
              <w:rPr>
                <w:rFonts w:ascii="Calibri" w:hAnsi="Calibri"/>
                <w:sz w:val="14"/>
              </w:rPr>
              <w:t>0.077256</w:t>
            </w:r>
          </w:p>
        </w:tc>
      </w:tr>
      <w:tr>
        <w:tc>
          <w:tcPr>
            <w:tcW w:type="dxa" w:w="1728"/>
            <w:vAlign w:val="center"/>
            <w:tcMar>
              <w:top w:w="80" w:type="dxa"/>
              <w:start w:w="120" w:type="dxa"/>
              <w:bottom w:w="80" w:type="dxa"/>
              <w:end w:w="120" w:type="dxa"/>
            </w:tcMar>
          </w:tcPr>
          <w:p>
            <w:pPr>
              <w:spacing w:after="0"/>
            </w:pPr>
            <w:r/>
            <w:r>
              <w:rPr>
                <w:rFonts w:ascii="Calibri" w:hAnsi="Calibri"/>
                <w:sz w:val="14"/>
              </w:rPr>
              <w:t>ADANIPOWER</w:t>
            </w:r>
          </w:p>
        </w:tc>
        <w:tc>
          <w:tcPr>
            <w:tcW w:type="dxa" w:w="1512"/>
            <w:vAlign w:val="center"/>
            <w:tcMar>
              <w:top w:w="80" w:type="dxa"/>
              <w:start w:w="120" w:type="dxa"/>
              <w:bottom w:w="80" w:type="dxa"/>
              <w:end w:w="120" w:type="dxa"/>
            </w:tcMar>
          </w:tcPr>
          <w:p>
            <w:pPr>
              <w:spacing w:after="0"/>
            </w:pPr>
            <w:r/>
            <w:r>
              <w:rPr>
                <w:rFonts w:ascii="Calibri" w:hAnsi="Calibri"/>
                <w:sz w:val="14"/>
              </w:rPr>
              <w:t>main</w:t>
            </w:r>
          </w:p>
        </w:tc>
        <w:tc>
          <w:tcPr>
            <w:tcW w:type="dxa" w:w="1008"/>
            <w:vAlign w:val="center"/>
            <w:tcMar>
              <w:top w:w="80" w:type="dxa"/>
              <w:start w:w="120" w:type="dxa"/>
              <w:bottom w:w="80" w:type="dxa"/>
              <w:end w:w="120" w:type="dxa"/>
            </w:tcMar>
          </w:tcPr>
          <w:p>
            <w:pPr>
              <w:spacing w:after="0"/>
            </w:pPr>
            <w:r/>
            <w:r>
              <w:rPr>
                <w:rFonts w:ascii="Calibri" w:hAnsi="Calibri"/>
                <w:sz w:val="14"/>
              </w:rPr>
              <w:t>9.996659</w:t>
            </w:r>
          </w:p>
        </w:tc>
        <w:tc>
          <w:tcPr>
            <w:tcW w:type="dxa" w:w="1008"/>
            <w:vAlign w:val="center"/>
            <w:tcMar>
              <w:top w:w="80" w:type="dxa"/>
              <w:start w:w="120" w:type="dxa"/>
              <w:bottom w:w="80" w:type="dxa"/>
              <w:end w:w="120" w:type="dxa"/>
            </w:tcMar>
          </w:tcPr>
          <w:p>
            <w:pPr>
              <w:spacing w:after="0"/>
            </w:pPr>
            <w:r/>
            <w:r>
              <w:rPr>
                <w:rFonts w:ascii="Calibri" w:hAnsi="Calibri"/>
                <w:sz w:val="14"/>
              </w:rPr>
              <w:t>0.560397</w:t>
            </w:r>
          </w:p>
        </w:tc>
        <w:tc>
          <w:tcPr>
            <w:tcW w:type="dxa" w:w="1008"/>
            <w:vAlign w:val="center"/>
            <w:tcMar>
              <w:top w:w="80" w:type="dxa"/>
              <w:start w:w="120" w:type="dxa"/>
              <w:bottom w:w="80" w:type="dxa"/>
              <w:end w:w="120" w:type="dxa"/>
            </w:tcMar>
          </w:tcPr>
          <w:p>
            <w:pPr>
              <w:spacing w:after="0"/>
            </w:pPr>
            <w:r/>
            <w:r>
              <w:rPr>
                <w:rFonts w:ascii="Calibri" w:hAnsi="Calibri"/>
                <w:sz w:val="14"/>
              </w:rPr>
              <w:t>3.039316</w:t>
            </w:r>
          </w:p>
        </w:tc>
        <w:tc>
          <w:tcPr>
            <w:tcW w:type="dxa" w:w="1008"/>
            <w:vAlign w:val="center"/>
            <w:tcMar>
              <w:top w:w="80" w:type="dxa"/>
              <w:start w:w="120" w:type="dxa"/>
              <w:bottom w:w="80" w:type="dxa"/>
              <w:end w:w="120" w:type="dxa"/>
            </w:tcMar>
          </w:tcPr>
          <w:p>
            <w:pPr>
              <w:spacing w:after="0"/>
            </w:pPr>
            <w:r/>
            <w:r>
              <w:rPr>
                <w:rFonts w:ascii="Calibri" w:hAnsi="Calibri"/>
                <w:sz w:val="14"/>
              </w:rPr>
              <w:t>-0.055311</w:t>
            </w:r>
          </w:p>
        </w:tc>
        <w:tc>
          <w:tcPr>
            <w:tcW w:type="dxa" w:w="1224"/>
            <w:vAlign w:val="center"/>
            <w:tcMar>
              <w:top w:w="80" w:type="dxa"/>
              <w:start w:w="120" w:type="dxa"/>
              <w:bottom w:w="80" w:type="dxa"/>
              <w:end w:w="120" w:type="dxa"/>
            </w:tcMar>
          </w:tcPr>
          <w:p>
            <w:pPr>
              <w:spacing w:after="0"/>
            </w:pPr>
            <w:r/>
            <w:r>
              <w:rPr>
                <w:rFonts w:ascii="Calibri" w:hAnsi="Calibri"/>
                <w:sz w:val="14"/>
              </w:rPr>
              <w:t>0.325296</w:t>
            </w:r>
          </w:p>
        </w:tc>
        <w:tc>
          <w:tcPr>
            <w:tcW w:type="dxa" w:w="864"/>
            <w:vAlign w:val="center"/>
            <w:tcMar>
              <w:top w:w="80" w:type="dxa"/>
              <w:start w:w="120" w:type="dxa"/>
              <w:bottom w:w="80" w:type="dxa"/>
              <w:end w:w="120" w:type="dxa"/>
            </w:tcMar>
          </w:tcPr>
          <w:p>
            <w:pPr>
              <w:spacing w:after="0"/>
            </w:pPr>
            <w:r/>
            <w:r>
              <w:rPr>
                <w:rFonts w:ascii="Calibri" w:hAnsi="Calibri"/>
                <w:sz w:val="14"/>
              </w:rPr>
              <w:t>0.023363</w:t>
            </w:r>
          </w:p>
        </w:tc>
      </w:tr>
      <w:tr>
        <w:tc>
          <w:tcPr>
            <w:tcW w:type="dxa" w:w="1728"/>
            <w:vAlign w:val="center"/>
            <w:tcMar>
              <w:top w:w="80" w:type="dxa"/>
              <w:start w:w="120" w:type="dxa"/>
              <w:bottom w:w="80" w:type="dxa"/>
              <w:end w:w="120" w:type="dxa"/>
            </w:tcMar>
          </w:tcPr>
          <w:p>
            <w:pPr>
              <w:spacing w:after="0"/>
            </w:pPr>
            <w:r/>
            <w:r>
              <w:rPr>
                <w:rFonts w:ascii="Calibri" w:hAnsi="Calibri"/>
                <w:sz w:val="14"/>
              </w:rPr>
              <w:t>CESC</w:t>
            </w:r>
          </w:p>
        </w:tc>
        <w:tc>
          <w:tcPr>
            <w:tcW w:type="dxa" w:w="1512"/>
            <w:vAlign w:val="center"/>
            <w:tcMar>
              <w:top w:w="80" w:type="dxa"/>
              <w:start w:w="120" w:type="dxa"/>
              <w:bottom w:w="80" w:type="dxa"/>
              <w:end w:w="120" w:type="dxa"/>
            </w:tcMar>
          </w:tcPr>
          <w:p>
            <w:pPr>
              <w:spacing w:after="0"/>
            </w:pPr>
            <w:r/>
            <w:r>
              <w:rPr>
                <w:rFonts w:ascii="Calibri" w:hAnsi="Calibri"/>
                <w:sz w:val="14"/>
              </w:rPr>
              <w:t>half_a</w:t>
            </w:r>
          </w:p>
        </w:tc>
        <w:tc>
          <w:tcPr>
            <w:tcW w:type="dxa" w:w="1008"/>
            <w:vAlign w:val="center"/>
            <w:tcMar>
              <w:top w:w="80" w:type="dxa"/>
              <w:start w:w="120" w:type="dxa"/>
              <w:bottom w:w="80" w:type="dxa"/>
              <w:end w:w="120" w:type="dxa"/>
            </w:tcMar>
          </w:tcPr>
          <w:p>
            <w:pPr>
              <w:spacing w:after="0"/>
            </w:pPr>
            <w:r/>
            <w:r>
              <w:rPr>
                <w:rFonts w:ascii="Calibri" w:hAnsi="Calibri"/>
                <w:sz w:val="14"/>
              </w:rPr>
              <w:t>5.506302</w:t>
            </w:r>
          </w:p>
        </w:tc>
        <w:tc>
          <w:tcPr>
            <w:tcW w:type="dxa" w:w="1008"/>
            <w:vAlign w:val="center"/>
            <w:tcMar>
              <w:top w:w="80" w:type="dxa"/>
              <w:start w:w="120" w:type="dxa"/>
              <w:bottom w:w="80" w:type="dxa"/>
              <w:end w:w="120" w:type="dxa"/>
            </w:tcMar>
          </w:tcPr>
          <w:p>
            <w:pPr>
              <w:spacing w:after="0"/>
            </w:pPr>
            <w:r/>
            <w:r>
              <w:rPr>
                <w:rFonts w:ascii="Calibri" w:hAnsi="Calibri"/>
                <w:sz w:val="14"/>
              </w:rPr>
              <w:t>0.879373</w:t>
            </w:r>
          </w:p>
        </w:tc>
        <w:tc>
          <w:tcPr>
            <w:tcW w:type="dxa" w:w="1008"/>
            <w:vAlign w:val="center"/>
            <w:tcMar>
              <w:top w:w="80" w:type="dxa"/>
              <w:start w:w="120" w:type="dxa"/>
              <w:bottom w:w="80" w:type="dxa"/>
              <w:end w:w="120" w:type="dxa"/>
            </w:tcMar>
          </w:tcPr>
          <w:p>
            <w:pPr>
              <w:spacing w:after="0"/>
            </w:pPr>
            <w:r/>
            <w:r>
              <w:rPr>
                <w:rFonts w:ascii="Calibri" w:hAnsi="Calibri"/>
                <w:sz w:val="14"/>
              </w:rPr>
              <w:t>3.095346</w:t>
            </w:r>
          </w:p>
        </w:tc>
        <w:tc>
          <w:tcPr>
            <w:tcW w:type="dxa" w:w="1008"/>
            <w:vAlign w:val="center"/>
            <w:tcMar>
              <w:top w:w="80" w:type="dxa"/>
              <w:start w:w="120" w:type="dxa"/>
              <w:bottom w:w="80" w:type="dxa"/>
              <w:end w:w="120" w:type="dxa"/>
            </w:tcMar>
          </w:tcPr>
          <w:p>
            <w:pPr>
              <w:spacing w:after="0"/>
            </w:pPr>
            <w:r/>
            <w:r>
              <w:rPr>
                <w:rFonts w:ascii="Calibri" w:hAnsi="Calibri"/>
                <w:sz w:val="14"/>
              </w:rPr>
              <w:t>0.134853</w:t>
            </w:r>
          </w:p>
        </w:tc>
        <w:tc>
          <w:tcPr>
            <w:tcW w:type="dxa" w:w="1224"/>
            <w:vAlign w:val="center"/>
            <w:tcMar>
              <w:top w:w="80" w:type="dxa"/>
              <w:start w:w="120" w:type="dxa"/>
              <w:bottom w:w="80" w:type="dxa"/>
              <w:end w:w="120" w:type="dxa"/>
            </w:tcMar>
          </w:tcPr>
          <w:p>
            <w:pPr>
              <w:spacing w:after="0"/>
            </w:pPr>
            <w:r/>
            <w:r>
              <w:rPr>
                <w:rFonts w:ascii="Calibri" w:hAnsi="Calibri"/>
                <w:sz w:val="14"/>
              </w:rPr>
              <w:t>0.039588</w:t>
            </w:r>
          </w:p>
        </w:tc>
        <w:tc>
          <w:tcPr>
            <w:tcW w:type="dxa" w:w="864"/>
            <w:vAlign w:val="center"/>
            <w:tcMar>
              <w:top w:w="80" w:type="dxa"/>
              <w:start w:w="120" w:type="dxa"/>
              <w:bottom w:w="80" w:type="dxa"/>
              <w:end w:w="120" w:type="dxa"/>
            </w:tcMar>
          </w:tcPr>
          <w:p>
            <w:pPr>
              <w:spacing w:after="0"/>
            </w:pPr>
            <w:r/>
            <w:r>
              <w:rPr>
                <w:rFonts w:ascii="Calibri" w:hAnsi="Calibri"/>
                <w:sz w:val="14"/>
              </w:rPr>
              <w:t>0.073465</w:t>
            </w:r>
          </w:p>
        </w:tc>
      </w:tr>
      <w:tr>
        <w:tc>
          <w:tcPr>
            <w:tcW w:type="dxa" w:w="1728"/>
            <w:vAlign w:val="center"/>
            <w:tcMar>
              <w:top w:w="80" w:type="dxa"/>
              <w:start w:w="120" w:type="dxa"/>
              <w:bottom w:w="80" w:type="dxa"/>
              <w:end w:w="120" w:type="dxa"/>
            </w:tcMar>
          </w:tcPr>
          <w:p>
            <w:pPr>
              <w:spacing w:after="0"/>
            </w:pPr>
            <w:r/>
            <w:r>
              <w:rPr>
                <w:rFonts w:ascii="Calibri" w:hAnsi="Calibri"/>
                <w:sz w:val="14"/>
              </w:rPr>
              <w:t>JSWENERGY</w:t>
            </w:r>
          </w:p>
        </w:tc>
        <w:tc>
          <w:tcPr>
            <w:tcW w:type="dxa" w:w="1512"/>
            <w:vAlign w:val="center"/>
            <w:tcMar>
              <w:top w:w="80" w:type="dxa"/>
              <w:start w:w="120" w:type="dxa"/>
              <w:bottom w:w="80" w:type="dxa"/>
              <w:end w:w="120" w:type="dxa"/>
            </w:tcMar>
          </w:tcPr>
          <w:p>
            <w:pPr>
              <w:spacing w:after="0"/>
            </w:pPr>
            <w:r/>
            <w:r>
              <w:rPr>
                <w:rFonts w:ascii="Calibri" w:hAnsi="Calibri"/>
                <w:sz w:val="14"/>
              </w:rPr>
              <w:t>main</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0.426153</w:t>
            </w:r>
          </w:p>
        </w:tc>
        <w:tc>
          <w:tcPr>
            <w:tcW w:type="dxa" w:w="1008"/>
            <w:vAlign w:val="center"/>
            <w:tcMar>
              <w:top w:w="80" w:type="dxa"/>
              <w:start w:w="120" w:type="dxa"/>
              <w:bottom w:w="80" w:type="dxa"/>
              <w:end w:w="120" w:type="dxa"/>
            </w:tcMar>
          </w:tcPr>
          <w:p>
            <w:pPr>
              <w:spacing w:after="0"/>
            </w:pPr>
            <w:r/>
            <w:r>
              <w:rPr>
                <w:rFonts w:ascii="Calibri" w:hAnsi="Calibri"/>
                <w:sz w:val="14"/>
              </w:rPr>
              <w:t>2.903374</w:t>
            </w:r>
          </w:p>
        </w:tc>
        <w:tc>
          <w:tcPr>
            <w:tcW w:type="dxa" w:w="1008"/>
            <w:vAlign w:val="center"/>
            <w:tcMar>
              <w:top w:w="80" w:type="dxa"/>
              <w:start w:w="120" w:type="dxa"/>
              <w:bottom w:w="80" w:type="dxa"/>
              <w:end w:w="120" w:type="dxa"/>
            </w:tcMar>
          </w:tcPr>
          <w:p>
            <w:pPr>
              <w:spacing w:after="0"/>
            </w:pPr>
            <w:r/>
            <w:r>
              <w:rPr>
                <w:rFonts w:ascii="Calibri" w:hAnsi="Calibri"/>
                <w:sz w:val="14"/>
              </w:rPr>
              <w:t>-0.122050</w:t>
            </w:r>
          </w:p>
        </w:tc>
        <w:tc>
          <w:tcPr>
            <w:tcW w:type="dxa" w:w="1224"/>
            <w:vAlign w:val="center"/>
            <w:tcMar>
              <w:top w:w="80" w:type="dxa"/>
              <w:start w:w="120" w:type="dxa"/>
              <w:bottom w:w="80" w:type="dxa"/>
              <w:end w:w="120" w:type="dxa"/>
            </w:tcMar>
          </w:tcPr>
          <w:p>
            <w:pPr>
              <w:spacing w:after="0"/>
            </w:pPr>
            <w:r/>
            <w:r>
              <w:rPr>
                <w:rFonts w:ascii="Calibri" w:hAnsi="Calibri"/>
                <w:sz w:val="14"/>
              </w:rPr>
              <w:t>0.098113</w:t>
            </w:r>
          </w:p>
        </w:tc>
        <w:tc>
          <w:tcPr>
            <w:tcW w:type="dxa" w:w="864"/>
            <w:vAlign w:val="center"/>
            <w:tcMar>
              <w:top w:w="80" w:type="dxa"/>
              <w:start w:w="120" w:type="dxa"/>
              <w:bottom w:w="80" w:type="dxa"/>
              <w:end w:w="120" w:type="dxa"/>
            </w:tcMar>
          </w:tcPr>
          <w:p>
            <w:pPr>
              <w:spacing w:after="0"/>
            </w:pPr>
            <w:r/>
            <w:r>
              <w:rPr>
                <w:rFonts w:ascii="Calibri" w:hAnsi="Calibri"/>
                <w:sz w:val="14"/>
              </w:rPr>
              <w:t>0.044995</w:t>
            </w:r>
          </w:p>
        </w:tc>
      </w:tr>
      <w:tr>
        <w:tc>
          <w:tcPr>
            <w:tcW w:type="dxa" w:w="1728"/>
            <w:vAlign w:val="center"/>
            <w:tcMar>
              <w:top w:w="80" w:type="dxa"/>
              <w:start w:w="120" w:type="dxa"/>
              <w:bottom w:w="80" w:type="dxa"/>
              <w:end w:w="120" w:type="dxa"/>
            </w:tcMar>
          </w:tcPr>
          <w:p>
            <w:pPr>
              <w:spacing w:after="0"/>
            </w:pPr>
            <w:r/>
            <w:r>
              <w:rPr>
                <w:rFonts w:ascii="Calibri" w:hAnsi="Calibri"/>
                <w:sz w:val="14"/>
              </w:rPr>
              <w:t>NHPC</w:t>
            </w:r>
          </w:p>
        </w:tc>
        <w:tc>
          <w:tcPr>
            <w:tcW w:type="dxa" w:w="1512"/>
            <w:vAlign w:val="center"/>
            <w:tcMar>
              <w:top w:w="80" w:type="dxa"/>
              <w:start w:w="120" w:type="dxa"/>
              <w:bottom w:w="80" w:type="dxa"/>
              <w:end w:w="120" w:type="dxa"/>
            </w:tcMar>
          </w:tcPr>
          <w:p>
            <w:pPr>
              <w:spacing w:after="0"/>
            </w:pPr>
            <w:r/>
            <w:r>
              <w:rPr>
                <w:rFonts w:ascii="Calibri" w:hAnsi="Calibri"/>
                <w:sz w:val="14"/>
              </w:rPr>
              <w:t>half_a</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0.258595</w:t>
            </w:r>
          </w:p>
        </w:tc>
        <w:tc>
          <w:tcPr>
            <w:tcW w:type="dxa" w:w="1008"/>
            <w:vAlign w:val="center"/>
            <w:tcMar>
              <w:top w:w="80" w:type="dxa"/>
              <w:start w:w="120" w:type="dxa"/>
              <w:bottom w:w="80" w:type="dxa"/>
              <w:end w:w="120" w:type="dxa"/>
            </w:tcMar>
          </w:tcPr>
          <w:p>
            <w:pPr>
              <w:spacing w:after="0"/>
            </w:pPr>
            <w:r/>
            <w:r>
              <w:rPr>
                <w:rFonts w:ascii="Calibri" w:hAnsi="Calibri"/>
                <w:sz w:val="14"/>
              </w:rPr>
              <w:t>2.261676</w:t>
            </w:r>
          </w:p>
        </w:tc>
        <w:tc>
          <w:tcPr>
            <w:tcW w:type="dxa" w:w="1008"/>
            <w:vAlign w:val="center"/>
            <w:tcMar>
              <w:top w:w="80" w:type="dxa"/>
              <w:start w:w="120" w:type="dxa"/>
              <w:bottom w:w="80" w:type="dxa"/>
              <w:end w:w="120" w:type="dxa"/>
            </w:tcMar>
          </w:tcPr>
          <w:p>
            <w:pPr>
              <w:spacing w:after="0"/>
            </w:pPr>
            <w:r/>
            <w:r>
              <w:rPr>
                <w:rFonts w:ascii="Calibri" w:hAnsi="Calibri"/>
                <w:sz w:val="14"/>
              </w:rPr>
              <w:t>0.012605</w:t>
            </w:r>
          </w:p>
        </w:tc>
        <w:tc>
          <w:tcPr>
            <w:tcW w:type="dxa" w:w="1224"/>
            <w:vAlign w:val="center"/>
            <w:tcMar>
              <w:top w:w="80" w:type="dxa"/>
              <w:start w:w="120" w:type="dxa"/>
              <w:bottom w:w="80" w:type="dxa"/>
              <w:end w:w="120" w:type="dxa"/>
            </w:tcMar>
          </w:tcPr>
          <w:p>
            <w:pPr>
              <w:spacing w:after="0"/>
            </w:pPr>
            <w:r/>
            <w:r>
              <w:rPr>
                <w:rFonts w:ascii="Calibri" w:hAnsi="Calibri"/>
                <w:sz w:val="14"/>
              </w:rPr>
              <w:t>0.045768</w:t>
            </w:r>
          </w:p>
        </w:tc>
        <w:tc>
          <w:tcPr>
            <w:tcW w:type="dxa" w:w="864"/>
            <w:vAlign w:val="center"/>
            <w:tcMar>
              <w:top w:w="80" w:type="dxa"/>
              <w:start w:w="120" w:type="dxa"/>
              <w:bottom w:w="80" w:type="dxa"/>
              <w:end w:w="120" w:type="dxa"/>
            </w:tcMar>
          </w:tcPr>
          <w:p>
            <w:pPr>
              <w:spacing w:after="0"/>
            </w:pPr>
            <w:r/>
            <w:r>
              <w:rPr>
                <w:rFonts w:ascii="Calibri" w:hAnsi="Calibri"/>
                <w:sz w:val="14"/>
              </w:rPr>
              <w:t>0.042614</w:t>
            </w:r>
          </w:p>
        </w:tc>
      </w:tr>
      <w:tr>
        <w:tc>
          <w:tcPr>
            <w:tcW w:type="dxa" w:w="1728"/>
            <w:vAlign w:val="center"/>
            <w:tcMar>
              <w:top w:w="80" w:type="dxa"/>
              <w:start w:w="120" w:type="dxa"/>
              <w:bottom w:w="80" w:type="dxa"/>
              <w:end w:w="120" w:type="dxa"/>
            </w:tcMar>
          </w:tcPr>
          <w:p>
            <w:pPr>
              <w:spacing w:after="0"/>
            </w:pPr>
            <w:r/>
            <w:r>
              <w:rPr>
                <w:rFonts w:ascii="Calibri" w:hAnsi="Calibri"/>
                <w:sz w:val="14"/>
              </w:rPr>
              <w:t>NTPC</w:t>
            </w:r>
          </w:p>
        </w:tc>
        <w:tc>
          <w:tcPr>
            <w:tcW w:type="dxa" w:w="1512"/>
            <w:vAlign w:val="center"/>
            <w:tcMar>
              <w:top w:w="80" w:type="dxa"/>
              <w:start w:w="120" w:type="dxa"/>
              <w:bottom w:w="80" w:type="dxa"/>
              <w:end w:w="120" w:type="dxa"/>
            </w:tcMar>
          </w:tcPr>
          <w:p>
            <w:pPr>
              <w:spacing w:after="0"/>
            </w:pPr>
            <w:r/>
            <w:r>
              <w:rPr>
                <w:rFonts w:ascii="Calibri" w:hAnsi="Calibri"/>
                <w:sz w:val="14"/>
              </w:rPr>
              <w:t>half_a</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0.120830</w:t>
            </w:r>
          </w:p>
        </w:tc>
        <w:tc>
          <w:tcPr>
            <w:tcW w:type="dxa" w:w="1008"/>
            <w:vAlign w:val="center"/>
            <w:tcMar>
              <w:top w:w="80" w:type="dxa"/>
              <w:start w:w="120" w:type="dxa"/>
              <w:bottom w:w="80" w:type="dxa"/>
              <w:end w:w="120" w:type="dxa"/>
            </w:tcMar>
          </w:tcPr>
          <w:p>
            <w:pPr>
              <w:spacing w:after="0"/>
            </w:pPr>
            <w:r/>
            <w:r>
              <w:rPr>
                <w:rFonts w:ascii="Calibri" w:hAnsi="Calibri"/>
                <w:sz w:val="14"/>
              </w:rPr>
              <w:t>1.545998</w:t>
            </w:r>
          </w:p>
        </w:tc>
        <w:tc>
          <w:tcPr>
            <w:tcW w:type="dxa" w:w="1008"/>
            <w:vAlign w:val="center"/>
            <w:tcMar>
              <w:top w:w="80" w:type="dxa"/>
              <w:start w:w="120" w:type="dxa"/>
              <w:bottom w:w="80" w:type="dxa"/>
              <w:end w:w="120" w:type="dxa"/>
            </w:tcMar>
          </w:tcPr>
          <w:p>
            <w:pPr>
              <w:spacing w:after="0"/>
            </w:pPr>
            <w:r/>
            <w:r>
              <w:rPr>
                <w:rFonts w:ascii="Calibri" w:hAnsi="Calibri"/>
                <w:sz w:val="14"/>
              </w:rPr>
              <w:t>-0.094111</w:t>
            </w:r>
          </w:p>
        </w:tc>
        <w:tc>
          <w:tcPr>
            <w:tcW w:type="dxa" w:w="1224"/>
            <w:vAlign w:val="center"/>
            <w:tcMar>
              <w:top w:w="80" w:type="dxa"/>
              <w:start w:w="120" w:type="dxa"/>
              <w:bottom w:w="80" w:type="dxa"/>
              <w:end w:w="120" w:type="dxa"/>
            </w:tcMar>
          </w:tcPr>
          <w:p>
            <w:pPr>
              <w:spacing w:after="0"/>
            </w:pPr>
            <w:r/>
            <w:r>
              <w:rPr>
                <w:rFonts w:ascii="Calibri" w:hAnsi="Calibri"/>
                <w:sz w:val="14"/>
              </w:rPr>
              <w:t>0.056204</w:t>
            </w:r>
          </w:p>
        </w:tc>
        <w:tc>
          <w:tcPr>
            <w:tcW w:type="dxa" w:w="864"/>
            <w:vAlign w:val="center"/>
            <w:tcMar>
              <w:top w:w="80" w:type="dxa"/>
              <w:start w:w="120" w:type="dxa"/>
              <w:bottom w:w="80" w:type="dxa"/>
              <w:end w:w="120" w:type="dxa"/>
            </w:tcMar>
          </w:tcPr>
          <w:p>
            <w:pPr>
              <w:spacing w:after="0"/>
            </w:pPr>
            <w:r/>
            <w:r>
              <w:rPr>
                <w:rFonts w:ascii="Calibri" w:hAnsi="Calibri"/>
                <w:sz w:val="14"/>
              </w:rPr>
              <w:t>0.048292</w:t>
            </w:r>
          </w:p>
        </w:tc>
      </w:tr>
      <w:tr>
        <w:tc>
          <w:tcPr>
            <w:tcW w:type="dxa" w:w="1728"/>
            <w:vAlign w:val="center"/>
            <w:tcMar>
              <w:top w:w="80" w:type="dxa"/>
              <w:start w:w="120" w:type="dxa"/>
              <w:bottom w:w="80" w:type="dxa"/>
              <w:end w:w="120" w:type="dxa"/>
            </w:tcMar>
          </w:tcPr>
          <w:p>
            <w:pPr>
              <w:spacing w:after="0"/>
            </w:pPr>
            <w:r/>
            <w:r>
              <w:rPr>
                <w:rFonts w:ascii="Calibri" w:hAnsi="Calibri"/>
                <w:sz w:val="14"/>
              </w:rPr>
              <w:t>POWERGRID</w:t>
            </w:r>
          </w:p>
        </w:tc>
        <w:tc>
          <w:tcPr>
            <w:tcW w:type="dxa" w:w="1512"/>
            <w:vAlign w:val="center"/>
            <w:tcMar>
              <w:top w:w="80" w:type="dxa"/>
              <w:start w:w="120" w:type="dxa"/>
              <w:bottom w:w="80" w:type="dxa"/>
              <w:end w:w="120" w:type="dxa"/>
            </w:tcMar>
          </w:tcPr>
          <w:p>
            <w:pPr>
              <w:spacing w:after="0"/>
            </w:pPr>
            <w:r/>
            <w:r>
              <w:rPr>
                <w:rFonts w:ascii="Calibri" w:hAnsi="Calibri"/>
                <w:sz w:val="14"/>
              </w:rPr>
              <w:t>main</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0.155460</w:t>
            </w:r>
          </w:p>
        </w:tc>
        <w:tc>
          <w:tcPr>
            <w:tcW w:type="dxa" w:w="1008"/>
            <w:vAlign w:val="center"/>
            <w:tcMar>
              <w:top w:w="80" w:type="dxa"/>
              <w:start w:w="120" w:type="dxa"/>
              <w:bottom w:w="80" w:type="dxa"/>
              <w:end w:w="120" w:type="dxa"/>
            </w:tcMar>
          </w:tcPr>
          <w:p>
            <w:pPr>
              <w:spacing w:after="0"/>
            </w:pPr>
            <w:r/>
            <w:r>
              <w:rPr>
                <w:rFonts w:ascii="Calibri" w:hAnsi="Calibri"/>
                <w:sz w:val="14"/>
              </w:rPr>
              <w:t>1.753598</w:t>
            </w:r>
          </w:p>
        </w:tc>
        <w:tc>
          <w:tcPr>
            <w:tcW w:type="dxa" w:w="1008"/>
            <w:vAlign w:val="center"/>
            <w:tcMar>
              <w:top w:w="80" w:type="dxa"/>
              <w:start w:w="120" w:type="dxa"/>
              <w:bottom w:w="80" w:type="dxa"/>
              <w:end w:w="120" w:type="dxa"/>
            </w:tcMar>
          </w:tcPr>
          <w:p>
            <w:pPr>
              <w:spacing w:after="0"/>
            </w:pPr>
            <w:r/>
            <w:r>
              <w:rPr>
                <w:rFonts w:ascii="Calibri" w:hAnsi="Calibri"/>
                <w:sz w:val="14"/>
              </w:rPr>
              <w:t>-0.114274</w:t>
            </w:r>
          </w:p>
        </w:tc>
        <w:tc>
          <w:tcPr>
            <w:tcW w:type="dxa" w:w="1224"/>
            <w:vAlign w:val="center"/>
            <w:tcMar>
              <w:top w:w="80" w:type="dxa"/>
              <w:start w:w="120" w:type="dxa"/>
              <w:bottom w:w="80" w:type="dxa"/>
              <w:end w:w="120" w:type="dxa"/>
            </w:tcMar>
          </w:tcPr>
          <w:p>
            <w:pPr>
              <w:spacing w:after="0"/>
            </w:pPr>
            <w:r/>
            <w:r>
              <w:rPr>
                <w:rFonts w:ascii="Calibri" w:hAnsi="Calibri"/>
                <w:sz w:val="14"/>
              </w:rPr>
              <w:t>0.029378</w:t>
            </w:r>
          </w:p>
        </w:tc>
        <w:tc>
          <w:tcPr>
            <w:tcW w:type="dxa" w:w="864"/>
            <w:vAlign w:val="center"/>
            <w:tcMar>
              <w:top w:w="80" w:type="dxa"/>
              <w:start w:w="120" w:type="dxa"/>
              <w:bottom w:w="80" w:type="dxa"/>
              <w:end w:w="120" w:type="dxa"/>
            </w:tcMar>
          </w:tcPr>
          <w:p>
            <w:pPr>
              <w:spacing w:after="0"/>
            </w:pPr>
            <w:r/>
            <w:r>
              <w:rPr>
                <w:rFonts w:ascii="Calibri" w:hAnsi="Calibri"/>
                <w:sz w:val="14"/>
              </w:rPr>
              <w:t>0.046688</w:t>
            </w:r>
          </w:p>
        </w:tc>
      </w:tr>
      <w:tr>
        <w:tc>
          <w:tcPr>
            <w:tcW w:type="dxa" w:w="1728"/>
            <w:vAlign w:val="center"/>
            <w:tcMar>
              <w:top w:w="80" w:type="dxa"/>
              <w:start w:w="120" w:type="dxa"/>
              <w:bottom w:w="80" w:type="dxa"/>
              <w:end w:w="120" w:type="dxa"/>
            </w:tcMar>
          </w:tcPr>
          <w:p>
            <w:pPr>
              <w:spacing w:after="0"/>
            </w:pPr>
            <w:r/>
            <w:r>
              <w:rPr>
                <w:rFonts w:ascii="Calibri" w:hAnsi="Calibri"/>
                <w:sz w:val="14"/>
              </w:rPr>
              <w:t>SJVN</w:t>
            </w:r>
          </w:p>
        </w:tc>
        <w:tc>
          <w:tcPr>
            <w:tcW w:type="dxa" w:w="1512"/>
            <w:vAlign w:val="center"/>
            <w:tcMar>
              <w:top w:w="80" w:type="dxa"/>
              <w:start w:w="120" w:type="dxa"/>
              <w:bottom w:w="80" w:type="dxa"/>
              <w:end w:w="120" w:type="dxa"/>
            </w:tcMar>
          </w:tcPr>
          <w:p>
            <w:pPr>
              <w:spacing w:after="0"/>
            </w:pPr>
            <w:r/>
            <w:r>
              <w:rPr>
                <w:rFonts w:ascii="Calibri" w:hAnsi="Calibri"/>
                <w:sz w:val="14"/>
              </w:rPr>
              <w:t>main</w:t>
            </w:r>
          </w:p>
        </w:tc>
        <w:tc>
          <w:tcPr>
            <w:tcW w:type="dxa" w:w="1008"/>
            <w:vAlign w:val="center"/>
            <w:tcMar>
              <w:top w:w="80" w:type="dxa"/>
              <w:start w:w="120" w:type="dxa"/>
              <w:bottom w:w="80" w:type="dxa"/>
              <w:end w:w="120" w:type="dxa"/>
            </w:tcMar>
          </w:tcPr>
          <w:p>
            <w:pPr>
              <w:spacing w:after="0"/>
            </w:pPr>
            <w:r/>
            <w:r>
              <w:rPr>
                <w:rFonts w:ascii="Calibri" w:hAnsi="Calibri"/>
                <w:sz w:val="14"/>
              </w:rPr>
              <w:t>9.996443</w:t>
            </w:r>
          </w:p>
        </w:tc>
        <w:tc>
          <w:tcPr>
            <w:tcW w:type="dxa" w:w="1008"/>
            <w:vAlign w:val="center"/>
            <w:tcMar>
              <w:top w:w="80" w:type="dxa"/>
              <w:start w:w="120" w:type="dxa"/>
              <w:bottom w:w="80" w:type="dxa"/>
              <w:end w:w="120" w:type="dxa"/>
            </w:tcMar>
          </w:tcPr>
          <w:p>
            <w:pPr>
              <w:spacing w:after="0"/>
            </w:pPr>
            <w:r/>
            <w:r>
              <w:rPr>
                <w:rFonts w:ascii="Calibri" w:hAnsi="Calibri"/>
                <w:sz w:val="14"/>
              </w:rPr>
              <w:t>0.434051</w:t>
            </w:r>
          </w:p>
        </w:tc>
        <w:tc>
          <w:tcPr>
            <w:tcW w:type="dxa" w:w="1008"/>
            <w:vAlign w:val="center"/>
            <w:tcMar>
              <w:top w:w="80" w:type="dxa"/>
              <w:start w:w="120" w:type="dxa"/>
              <w:bottom w:w="80" w:type="dxa"/>
              <w:end w:w="120" w:type="dxa"/>
            </w:tcMar>
          </w:tcPr>
          <w:p>
            <w:pPr>
              <w:spacing w:after="0"/>
            </w:pPr>
            <w:r/>
            <w:r>
              <w:rPr>
                <w:rFonts w:ascii="Calibri" w:hAnsi="Calibri"/>
                <w:sz w:val="14"/>
              </w:rPr>
              <w:t>2.930124</w:t>
            </w:r>
          </w:p>
        </w:tc>
        <w:tc>
          <w:tcPr>
            <w:tcW w:type="dxa" w:w="1008"/>
            <w:vAlign w:val="center"/>
            <w:tcMar>
              <w:top w:w="80" w:type="dxa"/>
              <w:start w:w="120" w:type="dxa"/>
              <w:bottom w:w="80" w:type="dxa"/>
              <w:end w:w="120" w:type="dxa"/>
            </w:tcMar>
          </w:tcPr>
          <w:p>
            <w:pPr>
              <w:spacing w:after="0"/>
            </w:pPr>
            <w:r/>
            <w:r>
              <w:rPr>
                <w:rFonts w:ascii="Calibri" w:hAnsi="Calibri"/>
                <w:sz w:val="14"/>
              </w:rPr>
              <w:t>-0.001738</w:t>
            </w:r>
          </w:p>
        </w:tc>
        <w:tc>
          <w:tcPr>
            <w:tcW w:type="dxa" w:w="1224"/>
            <w:vAlign w:val="center"/>
            <w:tcMar>
              <w:top w:w="80" w:type="dxa"/>
              <w:start w:w="120" w:type="dxa"/>
              <w:bottom w:w="80" w:type="dxa"/>
              <w:end w:w="120" w:type="dxa"/>
            </w:tcMar>
          </w:tcPr>
          <w:p>
            <w:pPr>
              <w:spacing w:after="0"/>
            </w:pPr>
            <w:r/>
            <w:r>
              <w:rPr>
                <w:rFonts w:ascii="Calibri" w:hAnsi="Calibri"/>
                <w:sz w:val="14"/>
              </w:rPr>
              <w:t>0.127590</w:t>
            </w:r>
          </w:p>
        </w:tc>
        <w:tc>
          <w:tcPr>
            <w:tcW w:type="dxa" w:w="864"/>
            <w:vAlign w:val="center"/>
            <w:tcMar>
              <w:top w:w="80" w:type="dxa"/>
              <w:start w:w="120" w:type="dxa"/>
              <w:bottom w:w="80" w:type="dxa"/>
              <w:end w:w="120" w:type="dxa"/>
            </w:tcMar>
          </w:tcPr>
          <w:p>
            <w:pPr>
              <w:spacing w:after="0"/>
            </w:pPr>
            <w:r/>
            <w:r>
              <w:rPr>
                <w:rFonts w:ascii="Calibri" w:hAnsi="Calibri"/>
                <w:sz w:val="14"/>
              </w:rPr>
              <w:t>0.044968</w:t>
            </w:r>
          </w:p>
        </w:tc>
      </w:tr>
      <w:tr>
        <w:tc>
          <w:tcPr>
            <w:tcW w:type="dxa" w:w="1728"/>
            <w:vAlign w:val="center"/>
            <w:tcMar>
              <w:top w:w="80" w:type="dxa"/>
              <w:start w:w="120" w:type="dxa"/>
              <w:bottom w:w="80" w:type="dxa"/>
              <w:end w:w="120" w:type="dxa"/>
            </w:tcMar>
          </w:tcPr>
          <w:p>
            <w:pPr>
              <w:spacing w:after="0"/>
            </w:pPr>
            <w:r/>
            <w:r>
              <w:rPr>
                <w:rFonts w:ascii="Calibri" w:hAnsi="Calibri"/>
                <w:sz w:val="14"/>
              </w:rPr>
              <w:t>TATAPOWER</w:t>
            </w:r>
          </w:p>
        </w:tc>
        <w:tc>
          <w:tcPr>
            <w:tcW w:type="dxa" w:w="1512"/>
            <w:vAlign w:val="center"/>
            <w:tcMar>
              <w:top w:w="80" w:type="dxa"/>
              <w:start w:w="120" w:type="dxa"/>
              <w:bottom w:w="80" w:type="dxa"/>
              <w:end w:w="120" w:type="dxa"/>
            </w:tcMar>
          </w:tcPr>
          <w:p>
            <w:pPr>
              <w:spacing w:after="0"/>
            </w:pPr>
            <w:r/>
            <w:r>
              <w:rPr>
                <w:rFonts w:ascii="Calibri" w:hAnsi="Calibri"/>
                <w:sz w:val="14"/>
              </w:rPr>
              <w:t>main</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0.175414</w:t>
            </w:r>
          </w:p>
        </w:tc>
        <w:tc>
          <w:tcPr>
            <w:tcW w:type="dxa" w:w="1008"/>
            <w:vAlign w:val="center"/>
            <w:tcMar>
              <w:top w:w="80" w:type="dxa"/>
              <w:start w:w="120" w:type="dxa"/>
              <w:bottom w:w="80" w:type="dxa"/>
              <w:end w:w="120" w:type="dxa"/>
            </w:tcMar>
          </w:tcPr>
          <w:p>
            <w:pPr>
              <w:spacing w:after="0"/>
            </w:pPr>
            <w:r/>
            <w:r>
              <w:rPr>
                <w:rFonts w:ascii="Calibri" w:hAnsi="Calibri"/>
                <w:sz w:val="14"/>
              </w:rPr>
              <w:t>1.862741</w:t>
            </w:r>
          </w:p>
        </w:tc>
        <w:tc>
          <w:tcPr>
            <w:tcW w:type="dxa" w:w="1008"/>
            <w:vAlign w:val="center"/>
            <w:tcMar>
              <w:top w:w="80" w:type="dxa"/>
              <w:start w:w="120" w:type="dxa"/>
              <w:bottom w:w="80" w:type="dxa"/>
              <w:end w:w="120" w:type="dxa"/>
            </w:tcMar>
          </w:tcPr>
          <w:p>
            <w:pPr>
              <w:spacing w:after="0"/>
            </w:pPr>
            <w:r/>
            <w:r>
              <w:rPr>
                <w:rFonts w:ascii="Calibri" w:hAnsi="Calibri"/>
                <w:sz w:val="14"/>
              </w:rPr>
              <w:t>0.030042</w:t>
            </w:r>
          </w:p>
        </w:tc>
        <w:tc>
          <w:tcPr>
            <w:tcW w:type="dxa" w:w="1224"/>
            <w:vAlign w:val="center"/>
            <w:tcMar>
              <w:top w:w="80" w:type="dxa"/>
              <w:start w:w="120" w:type="dxa"/>
              <w:bottom w:w="80" w:type="dxa"/>
              <w:end w:w="120" w:type="dxa"/>
            </w:tcMar>
          </w:tcPr>
          <w:p>
            <w:pPr>
              <w:spacing w:after="0"/>
            </w:pPr>
            <w:r/>
            <w:r>
              <w:rPr>
                <w:rFonts w:ascii="Calibri" w:hAnsi="Calibri"/>
                <w:sz w:val="14"/>
              </w:rPr>
              <w:t>0.064200</w:t>
            </w:r>
          </w:p>
        </w:tc>
        <w:tc>
          <w:tcPr>
            <w:tcW w:type="dxa" w:w="864"/>
            <w:vAlign w:val="center"/>
            <w:tcMar>
              <w:top w:w="80" w:type="dxa"/>
              <w:start w:w="120" w:type="dxa"/>
              <w:bottom w:w="80" w:type="dxa"/>
              <w:end w:w="120" w:type="dxa"/>
            </w:tcMar>
          </w:tcPr>
          <w:p>
            <w:pPr>
              <w:spacing w:after="0"/>
            </w:pPr>
            <w:r/>
            <w:r>
              <w:rPr>
                <w:rFonts w:ascii="Calibri" w:hAnsi="Calibri"/>
                <w:sz w:val="14"/>
              </w:rPr>
              <w:t>0.052841</w:t>
            </w:r>
          </w:p>
        </w:tc>
      </w:tr>
      <w:tr>
        <w:tc>
          <w:tcPr>
            <w:tcW w:type="dxa" w:w="1728"/>
            <w:vAlign w:val="center"/>
            <w:tcMar>
              <w:top w:w="80" w:type="dxa"/>
              <w:start w:w="120" w:type="dxa"/>
              <w:bottom w:w="80" w:type="dxa"/>
              <w:end w:w="120" w:type="dxa"/>
            </w:tcMar>
          </w:tcPr>
          <w:p>
            <w:pPr>
              <w:spacing w:after="0"/>
            </w:pPr>
            <w:r/>
            <w:r>
              <w:rPr>
                <w:rFonts w:ascii="Calibri" w:hAnsi="Calibri"/>
                <w:sz w:val="14"/>
              </w:rPr>
              <w:t>TORNTPOWER</w:t>
            </w:r>
          </w:p>
        </w:tc>
        <w:tc>
          <w:tcPr>
            <w:tcW w:type="dxa" w:w="1512"/>
            <w:vAlign w:val="center"/>
            <w:tcMar>
              <w:top w:w="80" w:type="dxa"/>
              <w:start w:w="120" w:type="dxa"/>
              <w:bottom w:w="80" w:type="dxa"/>
              <w:end w:w="120" w:type="dxa"/>
            </w:tcMar>
          </w:tcPr>
          <w:p>
            <w:pPr>
              <w:spacing w:after="0"/>
            </w:pPr>
            <w:r/>
            <w:r>
              <w:rPr>
                <w:rFonts w:ascii="Calibri" w:hAnsi="Calibri"/>
                <w:sz w:val="14"/>
              </w:rPr>
              <w:t>half_b</w:t>
            </w:r>
          </w:p>
        </w:tc>
        <w:tc>
          <w:tcPr>
            <w:tcW w:type="dxa" w:w="1008"/>
            <w:vAlign w:val="center"/>
            <w:tcMar>
              <w:top w:w="80" w:type="dxa"/>
              <w:start w:w="120" w:type="dxa"/>
              <w:bottom w:w="80" w:type="dxa"/>
              <w:end w:w="120" w:type="dxa"/>
            </w:tcMar>
          </w:tcPr>
          <w:p>
            <w:pPr>
              <w:spacing w:after="0"/>
            </w:pPr>
            <w:r/>
            <w:r>
              <w:rPr>
                <w:rFonts w:ascii="Calibri" w:hAnsi="Calibri"/>
                <w:sz w:val="14"/>
              </w:rPr>
              <w:t>9.996663</w:t>
            </w:r>
          </w:p>
        </w:tc>
        <w:tc>
          <w:tcPr>
            <w:tcW w:type="dxa" w:w="1008"/>
            <w:vAlign w:val="center"/>
            <w:tcMar>
              <w:top w:w="80" w:type="dxa"/>
              <w:start w:w="120" w:type="dxa"/>
              <w:bottom w:w="80" w:type="dxa"/>
              <w:end w:w="120" w:type="dxa"/>
            </w:tcMar>
          </w:tcPr>
          <w:p>
            <w:pPr>
              <w:spacing w:after="0"/>
            </w:pPr>
            <w:r/>
            <w:r>
              <w:rPr>
                <w:rFonts w:ascii="Calibri" w:hAnsi="Calibri"/>
                <w:sz w:val="14"/>
              </w:rPr>
              <w:t>0.395235</w:t>
            </w:r>
          </w:p>
        </w:tc>
        <w:tc>
          <w:tcPr>
            <w:tcW w:type="dxa" w:w="1008"/>
            <w:vAlign w:val="center"/>
            <w:tcMar>
              <w:top w:w="80" w:type="dxa"/>
              <w:start w:w="120" w:type="dxa"/>
              <w:bottom w:w="80" w:type="dxa"/>
              <w:end w:w="120" w:type="dxa"/>
            </w:tcMar>
          </w:tcPr>
          <w:p>
            <w:pPr>
              <w:spacing w:after="0"/>
            </w:pPr>
            <w:r/>
            <w:r>
              <w:rPr>
                <w:rFonts w:ascii="Calibri" w:hAnsi="Calibri"/>
                <w:sz w:val="14"/>
              </w:rPr>
              <w:t>2.796071</w:t>
            </w:r>
          </w:p>
        </w:tc>
        <w:tc>
          <w:tcPr>
            <w:tcW w:type="dxa" w:w="1008"/>
            <w:vAlign w:val="center"/>
            <w:tcMar>
              <w:top w:w="80" w:type="dxa"/>
              <w:start w:w="120" w:type="dxa"/>
              <w:bottom w:w="80" w:type="dxa"/>
              <w:end w:w="120" w:type="dxa"/>
            </w:tcMar>
          </w:tcPr>
          <w:p>
            <w:pPr>
              <w:spacing w:after="0"/>
            </w:pPr>
            <w:r/>
            <w:r>
              <w:rPr>
                <w:rFonts w:ascii="Calibri" w:hAnsi="Calibri"/>
                <w:sz w:val="14"/>
              </w:rPr>
              <w:t>-0.113463</w:t>
            </w:r>
          </w:p>
        </w:tc>
        <w:tc>
          <w:tcPr>
            <w:tcW w:type="dxa" w:w="1224"/>
            <w:vAlign w:val="center"/>
            <w:tcMar>
              <w:top w:w="80" w:type="dxa"/>
              <w:start w:w="120" w:type="dxa"/>
              <w:bottom w:w="80" w:type="dxa"/>
              <w:end w:w="120" w:type="dxa"/>
            </w:tcMar>
          </w:tcPr>
          <w:p>
            <w:pPr>
              <w:spacing w:after="0"/>
            </w:pPr>
            <w:r/>
            <w:r>
              <w:rPr>
                <w:rFonts w:ascii="Calibri" w:hAnsi="Calibri"/>
                <w:sz w:val="14"/>
              </w:rPr>
              <w:t>0.056940</w:t>
            </w:r>
          </w:p>
        </w:tc>
        <w:tc>
          <w:tcPr>
            <w:tcW w:type="dxa" w:w="864"/>
            <w:vAlign w:val="center"/>
            <w:tcMar>
              <w:top w:w="80" w:type="dxa"/>
              <w:start w:w="120" w:type="dxa"/>
              <w:bottom w:w="80" w:type="dxa"/>
              <w:end w:w="120" w:type="dxa"/>
            </w:tcMar>
          </w:tcPr>
          <w:p>
            <w:pPr>
              <w:spacing w:after="0"/>
            </w:pPr>
            <w:r/>
            <w:r>
              <w:rPr>
                <w:rFonts w:ascii="Calibri" w:hAnsi="Calibri"/>
                <w:sz w:val="14"/>
              </w:rPr>
              <w:t>0.050559</w:t>
            </w:r>
          </w:p>
        </w:tc>
      </w:tr>
    </w:tbl>
    <w:p>
      <w:pPr>
        <w:spacing w:after="0"/>
      </w:pPr>
    </w:p>
    <w:p>
      <w:pPr>
        <w:pStyle w:val="TableCitation"/>
      </w:pPr>
      <w:r>
        <w:rPr>
          <w:rFonts w:ascii="Calibri" w:hAnsi="Calibri"/>
          <w:i/>
          <w:color w:val="5E6A73"/>
          <w:sz w:val="18"/>
        </w:rPr>
        <w:t>Source: Sanitized catalog `outputs/heston_handoff/single_heston_selected_parameter_catalog.csv`.</w:t>
      </w:r>
    </w:p>
    <w:p>
      <w:pPr>
        <w:spacing w:before="80" w:after="160"/>
        <w:ind w:left="173" w:right="173"/>
        <w:shd w:fill="FFF1CC"/>
      </w:pPr>
      <w:r>
        <w:rPr>
          <w:rFonts w:ascii="Calibri" w:hAnsi="Calibri"/>
          <w:b/>
          <w:color w:val="0B2545"/>
        </w:rPr>
        <w:t xml:space="preserve">Operational warning  </w:t>
      </w:r>
      <w:r>
        <w:rPr>
          <w:rFonts w:ascii="Calibri" w:hAnsi="Calibri"/>
          <w:color w:val="0B2545"/>
        </w:rPr>
        <w:t>The v0 median above summarizes training states. For each forecast origin, use the origin-specific fitted v0 and propagate it; do not substitute the median as a universal live state.</w:t>
      </w:r>
    </w:p>
    <w:p>
      <w:r>
        <w:br w:type="page"/>
      </w:r>
    </w:p>
    <w:p>
      <w:pPr>
        <w:pStyle w:val="Heading1"/>
      </w:pPr>
      <w:r>
        <w:t>6. Selected Double-Heston parameter set</w:t>
      </w:r>
    </w:p>
    <w:p>
      <w:pPr>
        <w:pStyle w:val="Heading2"/>
      </w:pPr>
      <w:r>
        <w:t>6.1 Slow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κ slow</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θ slow</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σ slow</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ρ slow</w:t>
            </w:r>
          </w:p>
        </w:tc>
        <w:tc>
          <w:tcPr>
            <w:tcW w:type="dxa" w:w="1440"/>
            <w:shd w:fill="E8EEF5"/>
            <w:vAlign w:val="center"/>
            <w:tcMar>
              <w:top w:w="80" w:type="dxa"/>
              <w:start w:w="120" w:type="dxa"/>
              <w:bottom w:w="80" w:type="dxa"/>
              <w:end w:w="120" w:type="dxa"/>
            </w:tcMar>
          </w:tcPr>
          <w:p>
            <w:pPr>
              <w:spacing w:after="0"/>
            </w:pPr>
            <w:r/>
            <w:r>
              <w:rPr>
                <w:rFonts w:ascii="Calibri" w:hAnsi="Calibri"/>
                <w:b/>
                <w:color w:val="0B2545"/>
                <w:sz w:val="14"/>
              </w:rPr>
              <w:t>v0 slow med</w:t>
            </w:r>
          </w:p>
        </w:tc>
      </w:tr>
      <w:tr>
        <w:tc>
          <w:tcPr>
            <w:tcW w:type="dxa" w:w="1800"/>
            <w:vAlign w:val="center"/>
            <w:tcMar>
              <w:top w:w="80" w:type="dxa"/>
              <w:start w:w="120" w:type="dxa"/>
              <w:bottom w:w="80" w:type="dxa"/>
              <w:end w:w="120" w:type="dxa"/>
            </w:tcMar>
          </w:tcPr>
          <w:p>
            <w:pPr>
              <w:spacing w:after="0"/>
            </w:pPr>
            <w:r/>
            <w:r>
              <w:rPr>
                <w:rFonts w:ascii="Calibri" w:hAnsi="Calibri"/>
                <w:sz w:val="14"/>
              </w:rPr>
              <w:t>ADANIENSOL</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4.755650</w:t>
            </w:r>
          </w:p>
        </w:tc>
        <w:tc>
          <w:tcPr>
            <w:tcW w:type="dxa" w:w="1152"/>
            <w:vAlign w:val="center"/>
            <w:tcMar>
              <w:top w:w="80" w:type="dxa"/>
              <w:start w:w="120" w:type="dxa"/>
              <w:bottom w:w="80" w:type="dxa"/>
              <w:end w:w="120" w:type="dxa"/>
            </w:tcMar>
          </w:tcPr>
          <w:p>
            <w:pPr>
              <w:spacing w:after="0"/>
            </w:pPr>
            <w:r/>
            <w:r>
              <w:rPr>
                <w:rFonts w:ascii="Calibri" w:hAnsi="Calibri"/>
                <w:sz w:val="14"/>
              </w:rPr>
              <w:t>0.353849</w:t>
            </w:r>
          </w:p>
        </w:tc>
        <w:tc>
          <w:tcPr>
            <w:tcW w:type="dxa" w:w="1152"/>
            <w:vAlign w:val="center"/>
            <w:tcMar>
              <w:top w:w="80" w:type="dxa"/>
              <w:start w:w="120" w:type="dxa"/>
              <w:bottom w:w="80" w:type="dxa"/>
              <w:end w:w="120" w:type="dxa"/>
            </w:tcMar>
          </w:tcPr>
          <w:p>
            <w:pPr>
              <w:spacing w:after="0"/>
            </w:pPr>
            <w:r/>
            <w:r>
              <w:rPr>
                <w:rFonts w:ascii="Calibri" w:hAnsi="Calibri"/>
                <w:sz w:val="14"/>
              </w:rPr>
              <w:t>1.821515</w:t>
            </w:r>
          </w:p>
        </w:tc>
        <w:tc>
          <w:tcPr>
            <w:tcW w:type="dxa" w:w="1152"/>
            <w:vAlign w:val="center"/>
            <w:tcMar>
              <w:top w:w="80" w:type="dxa"/>
              <w:start w:w="120" w:type="dxa"/>
              <w:bottom w:w="80" w:type="dxa"/>
              <w:end w:w="120" w:type="dxa"/>
            </w:tcMar>
          </w:tcPr>
          <w:p>
            <w:pPr>
              <w:spacing w:after="0"/>
            </w:pPr>
            <w:r/>
            <w:r>
              <w:rPr>
                <w:rFonts w:ascii="Calibri" w:hAnsi="Calibri"/>
                <w:sz w:val="14"/>
              </w:rPr>
              <w:t>0.567525</w:t>
            </w:r>
          </w:p>
        </w:tc>
        <w:tc>
          <w:tcPr>
            <w:tcW w:type="dxa" w:w="1440"/>
            <w:vAlign w:val="center"/>
            <w:tcMar>
              <w:top w:w="80" w:type="dxa"/>
              <w:start w:w="120" w:type="dxa"/>
              <w:bottom w:w="80" w:type="dxa"/>
              <w:end w:w="120" w:type="dxa"/>
            </w:tcMar>
          </w:tcPr>
          <w:p>
            <w:pPr>
              <w:spacing w:after="0"/>
            </w:pPr>
            <w:r/>
            <w:r>
              <w:rPr>
                <w:rFonts w:ascii="Calibri" w:hAnsi="Calibri"/>
                <w:sz w:val="14"/>
              </w:rPr>
              <w:t>0.045393</w:t>
            </w:r>
          </w:p>
        </w:tc>
      </w:tr>
      <w:tr>
        <w:tc>
          <w:tcPr>
            <w:tcW w:type="dxa" w:w="1800"/>
            <w:vAlign w:val="center"/>
            <w:tcMar>
              <w:top w:w="80" w:type="dxa"/>
              <w:start w:w="120" w:type="dxa"/>
              <w:bottom w:w="80" w:type="dxa"/>
              <w:end w:w="120" w:type="dxa"/>
            </w:tcMar>
          </w:tcPr>
          <w:p>
            <w:pPr>
              <w:spacing w:after="0"/>
            </w:pPr>
            <w:r/>
            <w:r>
              <w:rPr>
                <w:rFonts w:ascii="Calibri" w:hAnsi="Calibri"/>
                <w:sz w:val="14"/>
              </w:rPr>
              <w:t>ADANIGREEN</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3.813725</w:t>
            </w:r>
          </w:p>
        </w:tc>
        <w:tc>
          <w:tcPr>
            <w:tcW w:type="dxa" w:w="1152"/>
            <w:vAlign w:val="center"/>
            <w:tcMar>
              <w:top w:w="80" w:type="dxa"/>
              <w:start w:w="120" w:type="dxa"/>
              <w:bottom w:w="80" w:type="dxa"/>
              <w:end w:w="120" w:type="dxa"/>
            </w:tcMar>
          </w:tcPr>
          <w:p>
            <w:pPr>
              <w:spacing w:after="0"/>
            </w:pPr>
            <w:r/>
            <w:r>
              <w:rPr>
                <w:rFonts w:ascii="Calibri" w:hAnsi="Calibri"/>
                <w:sz w:val="14"/>
              </w:rPr>
              <w:t>0.171570</w:t>
            </w:r>
          </w:p>
        </w:tc>
        <w:tc>
          <w:tcPr>
            <w:tcW w:type="dxa" w:w="1152"/>
            <w:vAlign w:val="center"/>
            <w:tcMar>
              <w:top w:w="80" w:type="dxa"/>
              <w:start w:w="120" w:type="dxa"/>
              <w:bottom w:w="80" w:type="dxa"/>
              <w:end w:w="120" w:type="dxa"/>
            </w:tcMar>
          </w:tcPr>
          <w:p>
            <w:pPr>
              <w:spacing w:after="0"/>
            </w:pPr>
            <w:r/>
            <w:r>
              <w:rPr>
                <w:rFonts w:ascii="Calibri" w:hAnsi="Calibri"/>
                <w:sz w:val="14"/>
              </w:rPr>
              <w:t>1.137861</w:t>
            </w:r>
          </w:p>
        </w:tc>
        <w:tc>
          <w:tcPr>
            <w:tcW w:type="dxa" w:w="1152"/>
            <w:vAlign w:val="center"/>
            <w:tcMar>
              <w:top w:w="80" w:type="dxa"/>
              <w:start w:w="120" w:type="dxa"/>
              <w:bottom w:w="80" w:type="dxa"/>
              <w:end w:w="120" w:type="dxa"/>
            </w:tcMar>
          </w:tcPr>
          <w:p>
            <w:pPr>
              <w:spacing w:after="0"/>
            </w:pPr>
            <w:r/>
            <w:r>
              <w:rPr>
                <w:rFonts w:ascii="Calibri" w:hAnsi="Calibri"/>
                <w:sz w:val="14"/>
              </w:rPr>
              <w:t>-0.949681</w:t>
            </w:r>
          </w:p>
        </w:tc>
        <w:tc>
          <w:tcPr>
            <w:tcW w:type="dxa" w:w="1440"/>
            <w:vAlign w:val="center"/>
            <w:tcMar>
              <w:top w:w="80" w:type="dxa"/>
              <w:start w:w="120" w:type="dxa"/>
              <w:bottom w:w="80" w:type="dxa"/>
              <w:end w:w="120" w:type="dxa"/>
            </w:tcMar>
          </w:tcPr>
          <w:p>
            <w:pPr>
              <w:spacing w:after="0"/>
            </w:pPr>
            <w:r/>
            <w:r>
              <w:rPr>
                <w:rFonts w:ascii="Calibri" w:hAnsi="Calibri"/>
                <w:sz w:val="14"/>
              </w:rPr>
              <w:t>0.029927</w:t>
            </w:r>
          </w:p>
        </w:tc>
      </w:tr>
      <w:tr>
        <w:tc>
          <w:tcPr>
            <w:tcW w:type="dxa" w:w="1800"/>
            <w:vAlign w:val="center"/>
            <w:tcMar>
              <w:top w:w="80" w:type="dxa"/>
              <w:start w:w="120" w:type="dxa"/>
              <w:bottom w:w="80" w:type="dxa"/>
              <w:end w:w="120" w:type="dxa"/>
            </w:tcMar>
          </w:tcPr>
          <w:p>
            <w:pPr>
              <w:spacing w:after="0"/>
            </w:pPr>
            <w:r/>
            <w:r>
              <w:rPr>
                <w:rFonts w:ascii="Calibri" w:hAnsi="Calibri"/>
                <w:sz w:val="14"/>
              </w:rPr>
              <w:t>ADANIPOWER</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4.998340</w:t>
            </w:r>
          </w:p>
        </w:tc>
        <w:tc>
          <w:tcPr>
            <w:tcW w:type="dxa" w:w="1152"/>
            <w:vAlign w:val="center"/>
            <w:tcMar>
              <w:top w:w="80" w:type="dxa"/>
              <w:start w:w="120" w:type="dxa"/>
              <w:bottom w:w="80" w:type="dxa"/>
              <w:end w:w="120" w:type="dxa"/>
            </w:tcMar>
          </w:tcPr>
          <w:p>
            <w:pPr>
              <w:spacing w:after="0"/>
            </w:pPr>
            <w:r/>
            <w:r>
              <w:rPr>
                <w:rFonts w:ascii="Calibri" w:hAnsi="Calibri"/>
                <w:sz w:val="14"/>
              </w:rPr>
              <w:t>0.845936</w:t>
            </w:r>
          </w:p>
        </w:tc>
        <w:tc>
          <w:tcPr>
            <w:tcW w:type="dxa" w:w="1152"/>
            <w:vAlign w:val="center"/>
            <w:tcMar>
              <w:top w:w="80" w:type="dxa"/>
              <w:start w:w="120" w:type="dxa"/>
              <w:bottom w:w="80" w:type="dxa"/>
              <w:end w:w="120" w:type="dxa"/>
            </w:tcMar>
          </w:tcPr>
          <w:p>
            <w:pPr>
              <w:spacing w:after="0"/>
            </w:pPr>
            <w:r/>
            <w:r>
              <w:rPr>
                <w:rFonts w:ascii="Calibri" w:hAnsi="Calibri"/>
                <w:sz w:val="14"/>
              </w:rPr>
              <w:t>2.892500</w:t>
            </w:r>
          </w:p>
        </w:tc>
        <w:tc>
          <w:tcPr>
            <w:tcW w:type="dxa" w:w="1152"/>
            <w:vAlign w:val="center"/>
            <w:tcMar>
              <w:top w:w="80" w:type="dxa"/>
              <w:start w:w="120" w:type="dxa"/>
              <w:bottom w:w="80" w:type="dxa"/>
              <w:end w:w="120" w:type="dxa"/>
            </w:tcMar>
          </w:tcPr>
          <w:p>
            <w:pPr>
              <w:spacing w:after="0"/>
            </w:pPr>
            <w:r/>
            <w:r>
              <w:rPr>
                <w:rFonts w:ascii="Calibri" w:hAnsi="Calibri"/>
                <w:sz w:val="14"/>
              </w:rPr>
              <w:t>-0.531453</w:t>
            </w:r>
          </w:p>
        </w:tc>
        <w:tc>
          <w:tcPr>
            <w:tcW w:type="dxa" w:w="1440"/>
            <w:vAlign w:val="center"/>
            <w:tcMar>
              <w:top w:w="80" w:type="dxa"/>
              <w:start w:w="120" w:type="dxa"/>
              <w:bottom w:w="80" w:type="dxa"/>
              <w:end w:w="120" w:type="dxa"/>
            </w:tcMar>
          </w:tcPr>
          <w:p>
            <w:pPr>
              <w:spacing w:after="0"/>
            </w:pPr>
            <w:r/>
            <w:r>
              <w:rPr>
                <w:rFonts w:ascii="Calibri" w:hAnsi="Calibri"/>
                <w:sz w:val="14"/>
              </w:rPr>
              <w:t>0.078482</w:t>
            </w:r>
          </w:p>
        </w:tc>
      </w:tr>
      <w:tr>
        <w:tc>
          <w:tcPr>
            <w:tcW w:type="dxa" w:w="1800"/>
            <w:vAlign w:val="center"/>
            <w:tcMar>
              <w:top w:w="80" w:type="dxa"/>
              <w:start w:w="120" w:type="dxa"/>
              <w:bottom w:w="80" w:type="dxa"/>
              <w:end w:w="120" w:type="dxa"/>
            </w:tcMar>
          </w:tcPr>
          <w:p>
            <w:pPr>
              <w:spacing w:after="0"/>
            </w:pPr>
            <w:r/>
            <w:r>
              <w:rPr>
                <w:rFonts w:ascii="Calibri" w:hAnsi="Calibri"/>
                <w:sz w:val="14"/>
              </w:rPr>
              <w:t>CESC</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0.051704</w:t>
            </w:r>
          </w:p>
        </w:tc>
        <w:tc>
          <w:tcPr>
            <w:tcW w:type="dxa" w:w="1152"/>
            <w:vAlign w:val="center"/>
            <w:tcMar>
              <w:top w:w="80" w:type="dxa"/>
              <w:start w:w="120" w:type="dxa"/>
              <w:bottom w:w="80" w:type="dxa"/>
              <w:end w:w="120" w:type="dxa"/>
            </w:tcMar>
          </w:tcPr>
          <w:p>
            <w:pPr>
              <w:spacing w:after="0"/>
            </w:pPr>
            <w:r/>
            <w:r>
              <w:rPr>
                <w:rFonts w:ascii="Calibri" w:hAnsi="Calibri"/>
                <w:sz w:val="14"/>
              </w:rPr>
              <w:t>0.150343</w:t>
            </w:r>
          </w:p>
        </w:tc>
        <w:tc>
          <w:tcPr>
            <w:tcW w:type="dxa" w:w="1152"/>
            <w:vAlign w:val="center"/>
            <w:tcMar>
              <w:top w:w="80" w:type="dxa"/>
              <w:start w:w="120" w:type="dxa"/>
              <w:bottom w:w="80" w:type="dxa"/>
              <w:end w:w="120" w:type="dxa"/>
            </w:tcMar>
          </w:tcPr>
          <w:p>
            <w:pPr>
              <w:spacing w:after="0"/>
            </w:pPr>
            <w:r/>
            <w:r>
              <w:rPr>
                <w:rFonts w:ascii="Calibri" w:hAnsi="Calibri"/>
                <w:sz w:val="14"/>
              </w:rPr>
              <w:t>0.013593</w:t>
            </w:r>
          </w:p>
        </w:tc>
        <w:tc>
          <w:tcPr>
            <w:tcW w:type="dxa" w:w="1152"/>
            <w:vAlign w:val="center"/>
            <w:tcMar>
              <w:top w:w="80" w:type="dxa"/>
              <w:start w:w="120" w:type="dxa"/>
              <w:bottom w:w="80" w:type="dxa"/>
              <w:end w:w="120" w:type="dxa"/>
            </w:tcMar>
          </w:tcPr>
          <w:p>
            <w:pPr>
              <w:spacing w:after="0"/>
            </w:pPr>
            <w:r/>
            <w:r>
              <w:rPr>
                <w:rFonts w:ascii="Calibri" w:hAnsi="Calibri"/>
                <w:sz w:val="14"/>
              </w:rPr>
              <w:t>-0.001108</w:t>
            </w:r>
          </w:p>
        </w:tc>
        <w:tc>
          <w:tcPr>
            <w:tcW w:type="dxa" w:w="1440"/>
            <w:vAlign w:val="center"/>
            <w:tcMar>
              <w:top w:w="80" w:type="dxa"/>
              <w:start w:w="120" w:type="dxa"/>
              <w:bottom w:w="80" w:type="dxa"/>
              <w:end w:w="120" w:type="dxa"/>
            </w:tcMar>
          </w:tcPr>
          <w:p>
            <w:pPr>
              <w:spacing w:after="0"/>
            </w:pPr>
            <w:r/>
            <w:r>
              <w:rPr>
                <w:rFonts w:ascii="Calibri" w:hAnsi="Calibri"/>
                <w:sz w:val="14"/>
              </w:rPr>
              <w:t>0.005843</w:t>
            </w:r>
          </w:p>
        </w:tc>
      </w:tr>
      <w:tr>
        <w:tc>
          <w:tcPr>
            <w:tcW w:type="dxa" w:w="1800"/>
            <w:vAlign w:val="center"/>
            <w:tcMar>
              <w:top w:w="80" w:type="dxa"/>
              <w:start w:w="120" w:type="dxa"/>
              <w:bottom w:w="80" w:type="dxa"/>
              <w:end w:w="120" w:type="dxa"/>
            </w:tcMar>
          </w:tcPr>
          <w:p>
            <w:pPr>
              <w:spacing w:after="0"/>
            </w:pPr>
            <w:r/>
            <w:r>
              <w:rPr>
                <w:rFonts w:ascii="Calibri" w:hAnsi="Calibri"/>
                <w:sz w:val="14"/>
              </w:rPr>
              <w:t>JSWENERGY</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4.830192</w:t>
            </w:r>
          </w:p>
        </w:tc>
        <w:tc>
          <w:tcPr>
            <w:tcW w:type="dxa" w:w="1152"/>
            <w:vAlign w:val="center"/>
            <w:tcMar>
              <w:top w:w="80" w:type="dxa"/>
              <w:start w:w="120" w:type="dxa"/>
              <w:bottom w:w="80" w:type="dxa"/>
              <w:end w:w="120" w:type="dxa"/>
            </w:tcMar>
          </w:tcPr>
          <w:p>
            <w:pPr>
              <w:spacing w:after="0"/>
            </w:pPr>
            <w:r/>
            <w:r>
              <w:rPr>
                <w:rFonts w:ascii="Calibri" w:hAnsi="Calibri"/>
                <w:sz w:val="14"/>
              </w:rPr>
              <w:t>0.336053</w:t>
            </w:r>
          </w:p>
        </w:tc>
        <w:tc>
          <w:tcPr>
            <w:tcW w:type="dxa" w:w="1152"/>
            <w:vAlign w:val="center"/>
            <w:tcMar>
              <w:top w:w="80" w:type="dxa"/>
              <w:start w:w="120" w:type="dxa"/>
              <w:bottom w:w="80" w:type="dxa"/>
              <w:end w:w="120" w:type="dxa"/>
            </w:tcMar>
          </w:tcPr>
          <w:p>
            <w:pPr>
              <w:spacing w:after="0"/>
            </w:pPr>
            <w:r/>
            <w:r>
              <w:rPr>
                <w:rFonts w:ascii="Calibri" w:hAnsi="Calibri"/>
                <w:sz w:val="14"/>
              </w:rPr>
              <w:t>1.790856</w:t>
            </w:r>
          </w:p>
        </w:tc>
        <w:tc>
          <w:tcPr>
            <w:tcW w:type="dxa" w:w="1152"/>
            <w:vAlign w:val="center"/>
            <w:tcMar>
              <w:top w:w="80" w:type="dxa"/>
              <w:start w:w="120" w:type="dxa"/>
              <w:bottom w:w="80" w:type="dxa"/>
              <w:end w:w="120" w:type="dxa"/>
            </w:tcMar>
          </w:tcPr>
          <w:p>
            <w:pPr>
              <w:spacing w:after="0"/>
            </w:pPr>
            <w:r/>
            <w:r>
              <w:rPr>
                <w:rFonts w:ascii="Calibri" w:hAnsi="Calibri"/>
                <w:sz w:val="14"/>
              </w:rPr>
              <w:t>0.650200</w:t>
            </w:r>
          </w:p>
        </w:tc>
        <w:tc>
          <w:tcPr>
            <w:tcW w:type="dxa" w:w="1440"/>
            <w:vAlign w:val="center"/>
            <w:tcMar>
              <w:top w:w="80" w:type="dxa"/>
              <w:start w:w="120" w:type="dxa"/>
              <w:bottom w:w="80" w:type="dxa"/>
              <w:end w:w="120" w:type="dxa"/>
            </w:tcMar>
          </w:tcPr>
          <w:p>
            <w:pPr>
              <w:spacing w:after="0"/>
            </w:pPr>
            <w:r/>
            <w:r>
              <w:rPr>
                <w:rFonts w:ascii="Calibri" w:hAnsi="Calibri"/>
                <w:sz w:val="14"/>
              </w:rPr>
              <w:t>0.026803</w:t>
            </w:r>
          </w:p>
        </w:tc>
      </w:tr>
      <w:tr>
        <w:tc>
          <w:tcPr>
            <w:tcW w:type="dxa" w:w="1800"/>
            <w:vAlign w:val="center"/>
            <w:tcMar>
              <w:top w:w="80" w:type="dxa"/>
              <w:start w:w="120" w:type="dxa"/>
              <w:bottom w:w="80" w:type="dxa"/>
              <w:end w:w="120" w:type="dxa"/>
            </w:tcMar>
          </w:tcPr>
          <w:p>
            <w:pPr>
              <w:spacing w:after="0"/>
            </w:pPr>
            <w:r/>
            <w:r>
              <w:rPr>
                <w:rFonts w:ascii="Calibri" w:hAnsi="Calibri"/>
                <w:sz w:val="14"/>
              </w:rPr>
              <w:t>NHPC</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0.063574</w:t>
            </w:r>
          </w:p>
        </w:tc>
        <w:tc>
          <w:tcPr>
            <w:tcW w:type="dxa" w:w="1152"/>
            <w:vAlign w:val="center"/>
            <w:tcMar>
              <w:top w:w="80" w:type="dxa"/>
              <w:start w:w="120" w:type="dxa"/>
              <w:bottom w:w="80" w:type="dxa"/>
              <w:end w:w="120" w:type="dxa"/>
            </w:tcMar>
          </w:tcPr>
          <w:p>
            <w:pPr>
              <w:spacing w:after="0"/>
            </w:pPr>
            <w:r/>
            <w:r>
              <w:rPr>
                <w:rFonts w:ascii="Calibri" w:hAnsi="Calibri"/>
                <w:sz w:val="14"/>
              </w:rPr>
              <w:t>0.135629</w:t>
            </w:r>
          </w:p>
        </w:tc>
        <w:tc>
          <w:tcPr>
            <w:tcW w:type="dxa" w:w="1152"/>
            <w:vAlign w:val="center"/>
            <w:tcMar>
              <w:top w:w="80" w:type="dxa"/>
              <w:start w:w="120" w:type="dxa"/>
              <w:bottom w:w="80" w:type="dxa"/>
              <w:end w:w="120" w:type="dxa"/>
            </w:tcMar>
          </w:tcPr>
          <w:p>
            <w:pPr>
              <w:spacing w:after="0"/>
            </w:pPr>
            <w:r/>
            <w:r>
              <w:rPr>
                <w:rFonts w:ascii="Calibri" w:hAnsi="Calibri"/>
                <w:sz w:val="14"/>
              </w:rPr>
              <w:t>0.129923</w:t>
            </w:r>
          </w:p>
        </w:tc>
        <w:tc>
          <w:tcPr>
            <w:tcW w:type="dxa" w:w="1152"/>
            <w:vAlign w:val="center"/>
            <w:tcMar>
              <w:top w:w="80" w:type="dxa"/>
              <w:start w:w="120" w:type="dxa"/>
              <w:bottom w:w="80" w:type="dxa"/>
              <w:end w:w="120" w:type="dxa"/>
            </w:tcMar>
          </w:tcPr>
          <w:p>
            <w:pPr>
              <w:spacing w:after="0"/>
            </w:pPr>
            <w:r/>
            <w:r>
              <w:rPr>
                <w:rFonts w:ascii="Calibri" w:hAnsi="Calibri"/>
                <w:sz w:val="14"/>
              </w:rPr>
              <w:t>-0.944830</w:t>
            </w:r>
          </w:p>
        </w:tc>
        <w:tc>
          <w:tcPr>
            <w:tcW w:type="dxa" w:w="1440"/>
            <w:vAlign w:val="center"/>
            <w:tcMar>
              <w:top w:w="80" w:type="dxa"/>
              <w:start w:w="120" w:type="dxa"/>
              <w:bottom w:w="80" w:type="dxa"/>
              <w:end w:w="120" w:type="dxa"/>
            </w:tcMar>
          </w:tcPr>
          <w:p>
            <w:pPr>
              <w:spacing w:after="0"/>
            </w:pPr>
            <w:r/>
            <w:r>
              <w:rPr>
                <w:rFonts w:ascii="Calibri" w:hAnsi="Calibri"/>
                <w:sz w:val="14"/>
              </w:rPr>
              <w:t>0.004114</w:t>
            </w:r>
          </w:p>
        </w:tc>
      </w:tr>
      <w:tr>
        <w:tc>
          <w:tcPr>
            <w:tcW w:type="dxa" w:w="1800"/>
            <w:vAlign w:val="center"/>
            <w:tcMar>
              <w:top w:w="80" w:type="dxa"/>
              <w:start w:w="120" w:type="dxa"/>
              <w:bottom w:w="80" w:type="dxa"/>
              <w:end w:w="120" w:type="dxa"/>
            </w:tcMar>
          </w:tcPr>
          <w:p>
            <w:pPr>
              <w:spacing w:after="0"/>
            </w:pPr>
            <w:r/>
            <w:r>
              <w:rPr>
                <w:rFonts w:ascii="Calibri" w:hAnsi="Calibri"/>
                <w:sz w:val="14"/>
              </w:rPr>
              <w:t>NTPC</w:t>
            </w:r>
          </w:p>
        </w:tc>
        <w:tc>
          <w:tcPr>
            <w:tcW w:type="dxa" w:w="1512"/>
            <w:vAlign w:val="center"/>
            <w:tcMar>
              <w:top w:w="80" w:type="dxa"/>
              <w:start w:w="120" w:type="dxa"/>
              <w:bottom w:w="80" w:type="dxa"/>
              <w:end w:w="120" w:type="dxa"/>
            </w:tcMar>
          </w:tcPr>
          <w:p>
            <w:pPr>
              <w:spacing w:after="0"/>
            </w:pPr>
            <w:r/>
            <w:r>
              <w:rPr>
                <w:rFonts w:ascii="Calibri" w:hAnsi="Calibri"/>
                <w:sz w:val="14"/>
              </w:rPr>
              <w:t>training_half_b</w:t>
            </w:r>
          </w:p>
        </w:tc>
        <w:tc>
          <w:tcPr>
            <w:tcW w:type="dxa" w:w="1152"/>
            <w:vAlign w:val="center"/>
            <w:tcMar>
              <w:top w:w="80" w:type="dxa"/>
              <w:start w:w="120" w:type="dxa"/>
              <w:bottom w:w="80" w:type="dxa"/>
              <w:end w:w="120" w:type="dxa"/>
            </w:tcMar>
          </w:tcPr>
          <w:p>
            <w:pPr>
              <w:spacing w:after="0"/>
            </w:pPr>
            <w:r/>
            <w:r>
              <w:rPr>
                <w:rFonts w:ascii="Calibri" w:hAnsi="Calibri"/>
                <w:sz w:val="14"/>
              </w:rPr>
              <w:t>4.997313</w:t>
            </w:r>
          </w:p>
        </w:tc>
        <w:tc>
          <w:tcPr>
            <w:tcW w:type="dxa" w:w="1152"/>
            <w:vAlign w:val="center"/>
            <w:tcMar>
              <w:top w:w="80" w:type="dxa"/>
              <w:start w:w="120" w:type="dxa"/>
              <w:bottom w:w="80" w:type="dxa"/>
              <w:end w:w="120" w:type="dxa"/>
            </w:tcMar>
          </w:tcPr>
          <w:p>
            <w:pPr>
              <w:spacing w:after="0"/>
            </w:pPr>
            <w:r/>
            <w:r>
              <w:rPr>
                <w:rFonts w:ascii="Calibri" w:hAnsi="Calibri"/>
                <w:sz w:val="14"/>
              </w:rPr>
              <w:t>0.081178</w:t>
            </w:r>
          </w:p>
        </w:tc>
        <w:tc>
          <w:tcPr>
            <w:tcW w:type="dxa" w:w="1152"/>
            <w:vAlign w:val="center"/>
            <w:tcMar>
              <w:top w:w="80" w:type="dxa"/>
              <w:start w:w="120" w:type="dxa"/>
              <w:bottom w:w="80" w:type="dxa"/>
              <w:end w:w="120" w:type="dxa"/>
            </w:tcMar>
          </w:tcPr>
          <w:p>
            <w:pPr>
              <w:spacing w:after="0"/>
            </w:pPr>
            <w:r/>
            <w:r>
              <w:rPr>
                <w:rFonts w:ascii="Calibri" w:hAnsi="Calibri"/>
                <w:sz w:val="14"/>
              </w:rPr>
              <w:t>0.895853</w:t>
            </w:r>
          </w:p>
        </w:tc>
        <w:tc>
          <w:tcPr>
            <w:tcW w:type="dxa" w:w="1152"/>
            <w:vAlign w:val="center"/>
            <w:tcMar>
              <w:top w:w="80" w:type="dxa"/>
              <w:start w:w="120" w:type="dxa"/>
              <w:bottom w:w="80" w:type="dxa"/>
              <w:end w:w="120" w:type="dxa"/>
            </w:tcMar>
          </w:tcPr>
          <w:p>
            <w:pPr>
              <w:spacing w:after="0"/>
            </w:pPr>
            <w:r/>
            <w:r>
              <w:rPr>
                <w:rFonts w:ascii="Calibri" w:hAnsi="Calibri"/>
                <w:sz w:val="14"/>
              </w:rPr>
              <w:t>0.650635</w:t>
            </w:r>
          </w:p>
        </w:tc>
        <w:tc>
          <w:tcPr>
            <w:tcW w:type="dxa" w:w="1440"/>
            <w:vAlign w:val="center"/>
            <w:tcMar>
              <w:top w:w="80" w:type="dxa"/>
              <w:start w:w="120" w:type="dxa"/>
              <w:bottom w:w="80" w:type="dxa"/>
              <w:end w:w="120" w:type="dxa"/>
            </w:tcMar>
          </w:tcPr>
          <w:p>
            <w:pPr>
              <w:spacing w:after="0"/>
            </w:pPr>
            <w:r/>
            <w:r>
              <w:rPr>
                <w:rFonts w:ascii="Calibri" w:hAnsi="Calibri"/>
                <w:sz w:val="14"/>
              </w:rPr>
              <w:t>0.022222</w:t>
            </w:r>
          </w:p>
        </w:tc>
      </w:tr>
      <w:tr>
        <w:tc>
          <w:tcPr>
            <w:tcW w:type="dxa" w:w="1800"/>
            <w:vAlign w:val="center"/>
            <w:tcMar>
              <w:top w:w="80" w:type="dxa"/>
              <w:start w:w="120" w:type="dxa"/>
              <w:bottom w:w="80" w:type="dxa"/>
              <w:end w:w="120" w:type="dxa"/>
            </w:tcMar>
          </w:tcPr>
          <w:p>
            <w:pPr>
              <w:spacing w:after="0"/>
            </w:pPr>
            <w:r/>
            <w:r>
              <w:rPr>
                <w:rFonts w:ascii="Calibri" w:hAnsi="Calibri"/>
                <w:sz w:val="14"/>
              </w:rPr>
              <w:t>POWERGRID</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4.995617</w:t>
            </w:r>
          </w:p>
        </w:tc>
        <w:tc>
          <w:tcPr>
            <w:tcW w:type="dxa" w:w="1152"/>
            <w:vAlign w:val="center"/>
            <w:tcMar>
              <w:top w:w="80" w:type="dxa"/>
              <w:start w:w="120" w:type="dxa"/>
              <w:bottom w:w="80" w:type="dxa"/>
              <w:end w:w="120" w:type="dxa"/>
            </w:tcMar>
          </w:tcPr>
          <w:p>
            <w:pPr>
              <w:spacing w:after="0"/>
            </w:pPr>
            <w:r/>
            <w:r>
              <w:rPr>
                <w:rFonts w:ascii="Calibri" w:hAnsi="Calibri"/>
                <w:sz w:val="14"/>
              </w:rPr>
              <w:t>0.153755</w:t>
            </w:r>
          </w:p>
        </w:tc>
        <w:tc>
          <w:tcPr>
            <w:tcW w:type="dxa" w:w="1152"/>
            <w:vAlign w:val="center"/>
            <w:tcMar>
              <w:top w:w="80" w:type="dxa"/>
              <w:start w:w="120" w:type="dxa"/>
              <w:bottom w:w="80" w:type="dxa"/>
              <w:end w:w="120" w:type="dxa"/>
            </w:tcMar>
          </w:tcPr>
          <w:p>
            <w:pPr>
              <w:spacing w:after="0"/>
            </w:pPr>
            <w:r/>
            <w:r>
              <w:rPr>
                <w:rFonts w:ascii="Calibri" w:hAnsi="Calibri"/>
                <w:sz w:val="14"/>
              </w:rPr>
              <w:t>1.232828</w:t>
            </w:r>
          </w:p>
        </w:tc>
        <w:tc>
          <w:tcPr>
            <w:tcW w:type="dxa" w:w="1152"/>
            <w:vAlign w:val="center"/>
            <w:tcMar>
              <w:top w:w="80" w:type="dxa"/>
              <w:start w:w="120" w:type="dxa"/>
              <w:bottom w:w="80" w:type="dxa"/>
              <w:end w:w="120" w:type="dxa"/>
            </w:tcMar>
          </w:tcPr>
          <w:p>
            <w:pPr>
              <w:spacing w:after="0"/>
            </w:pPr>
            <w:r/>
            <w:r>
              <w:rPr>
                <w:rFonts w:ascii="Calibri" w:hAnsi="Calibri"/>
                <w:sz w:val="14"/>
              </w:rPr>
              <w:t>-0.735950</w:t>
            </w:r>
          </w:p>
        </w:tc>
        <w:tc>
          <w:tcPr>
            <w:tcW w:type="dxa" w:w="1440"/>
            <w:vAlign w:val="center"/>
            <w:tcMar>
              <w:top w:w="80" w:type="dxa"/>
              <w:start w:w="120" w:type="dxa"/>
              <w:bottom w:w="80" w:type="dxa"/>
              <w:end w:w="120" w:type="dxa"/>
            </w:tcMar>
          </w:tcPr>
          <w:p>
            <w:pPr>
              <w:spacing w:after="0"/>
            </w:pPr>
            <w:r/>
            <w:r>
              <w:rPr>
                <w:rFonts w:ascii="Calibri" w:hAnsi="Calibri"/>
                <w:sz w:val="14"/>
              </w:rPr>
              <w:t>0.011819</w:t>
            </w:r>
          </w:p>
        </w:tc>
      </w:tr>
      <w:tr>
        <w:tc>
          <w:tcPr>
            <w:tcW w:type="dxa" w:w="1800"/>
            <w:vAlign w:val="center"/>
            <w:tcMar>
              <w:top w:w="80" w:type="dxa"/>
              <w:start w:w="120" w:type="dxa"/>
              <w:bottom w:w="80" w:type="dxa"/>
              <w:end w:w="120" w:type="dxa"/>
            </w:tcMar>
          </w:tcPr>
          <w:p>
            <w:pPr>
              <w:spacing w:after="0"/>
            </w:pPr>
            <w:r/>
            <w:r>
              <w:rPr>
                <w:rFonts w:ascii="Calibri" w:hAnsi="Calibri"/>
                <w:sz w:val="14"/>
              </w:rPr>
              <w:t>SJVN</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1.063320</w:t>
            </w:r>
          </w:p>
        </w:tc>
        <w:tc>
          <w:tcPr>
            <w:tcW w:type="dxa" w:w="1152"/>
            <w:vAlign w:val="center"/>
            <w:tcMar>
              <w:top w:w="80" w:type="dxa"/>
              <w:start w:w="120" w:type="dxa"/>
              <w:bottom w:w="80" w:type="dxa"/>
              <w:end w:w="120" w:type="dxa"/>
            </w:tcMar>
          </w:tcPr>
          <w:p>
            <w:pPr>
              <w:spacing w:after="0"/>
            </w:pPr>
            <w:r/>
            <w:r>
              <w:rPr>
                <w:rFonts w:ascii="Calibri" w:hAnsi="Calibri"/>
                <w:sz w:val="14"/>
              </w:rPr>
              <w:t>0.150794</w:t>
            </w:r>
          </w:p>
        </w:tc>
        <w:tc>
          <w:tcPr>
            <w:tcW w:type="dxa" w:w="1152"/>
            <w:vAlign w:val="center"/>
            <w:tcMar>
              <w:top w:w="80" w:type="dxa"/>
              <w:start w:w="120" w:type="dxa"/>
              <w:bottom w:w="80" w:type="dxa"/>
              <w:end w:w="120" w:type="dxa"/>
            </w:tcMar>
          </w:tcPr>
          <w:p>
            <w:pPr>
              <w:spacing w:after="0"/>
            </w:pPr>
            <w:r/>
            <w:r>
              <w:rPr>
                <w:rFonts w:ascii="Calibri" w:hAnsi="Calibri"/>
                <w:sz w:val="14"/>
              </w:rPr>
              <w:t>0.563266</w:t>
            </w:r>
          </w:p>
        </w:tc>
        <w:tc>
          <w:tcPr>
            <w:tcW w:type="dxa" w:w="1152"/>
            <w:vAlign w:val="center"/>
            <w:tcMar>
              <w:top w:w="80" w:type="dxa"/>
              <w:start w:w="120" w:type="dxa"/>
              <w:bottom w:w="80" w:type="dxa"/>
              <w:end w:w="120" w:type="dxa"/>
            </w:tcMar>
          </w:tcPr>
          <w:p>
            <w:pPr>
              <w:spacing w:after="0"/>
            </w:pPr>
            <w:r/>
            <w:r>
              <w:rPr>
                <w:rFonts w:ascii="Calibri" w:hAnsi="Calibri"/>
                <w:sz w:val="14"/>
              </w:rPr>
              <w:t>-0.949680</w:t>
            </w:r>
          </w:p>
        </w:tc>
        <w:tc>
          <w:tcPr>
            <w:tcW w:type="dxa" w:w="1440"/>
            <w:vAlign w:val="center"/>
            <w:tcMar>
              <w:top w:w="80" w:type="dxa"/>
              <w:start w:w="120" w:type="dxa"/>
              <w:bottom w:w="80" w:type="dxa"/>
              <w:end w:w="120" w:type="dxa"/>
            </w:tcMar>
          </w:tcPr>
          <w:p>
            <w:pPr>
              <w:spacing w:after="0"/>
            </w:pPr>
            <w:r/>
            <w:r>
              <w:rPr>
                <w:rFonts w:ascii="Calibri" w:hAnsi="Calibri"/>
                <w:sz w:val="14"/>
              </w:rPr>
              <w:t>0.016240</w:t>
            </w:r>
          </w:p>
        </w:tc>
      </w:tr>
      <w:tr>
        <w:tc>
          <w:tcPr>
            <w:tcW w:type="dxa" w:w="1800"/>
            <w:vAlign w:val="center"/>
            <w:tcMar>
              <w:top w:w="80" w:type="dxa"/>
              <w:start w:w="120" w:type="dxa"/>
              <w:bottom w:w="80" w:type="dxa"/>
              <w:end w:w="120" w:type="dxa"/>
            </w:tcMar>
          </w:tcPr>
          <w:p>
            <w:pPr>
              <w:spacing w:after="0"/>
            </w:pPr>
            <w:r/>
            <w:r>
              <w:rPr>
                <w:rFonts w:ascii="Calibri" w:hAnsi="Calibri"/>
                <w:sz w:val="14"/>
              </w:rPr>
              <w:t>TATAPOWER</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0.051665</w:t>
            </w:r>
          </w:p>
        </w:tc>
        <w:tc>
          <w:tcPr>
            <w:tcW w:type="dxa" w:w="1152"/>
            <w:vAlign w:val="center"/>
            <w:tcMar>
              <w:top w:w="80" w:type="dxa"/>
              <w:start w:w="120" w:type="dxa"/>
              <w:bottom w:w="80" w:type="dxa"/>
              <w:end w:w="120" w:type="dxa"/>
            </w:tcMar>
          </w:tcPr>
          <w:p>
            <w:pPr>
              <w:spacing w:after="0"/>
            </w:pPr>
            <w:r/>
            <w:r>
              <w:rPr>
                <w:rFonts w:ascii="Calibri" w:hAnsi="Calibri"/>
                <w:sz w:val="14"/>
              </w:rPr>
              <w:t>0.030971</w:t>
            </w:r>
          </w:p>
        </w:tc>
        <w:tc>
          <w:tcPr>
            <w:tcW w:type="dxa" w:w="1152"/>
            <w:vAlign w:val="center"/>
            <w:tcMar>
              <w:top w:w="80" w:type="dxa"/>
              <w:start w:w="120" w:type="dxa"/>
              <w:bottom w:w="80" w:type="dxa"/>
              <w:end w:w="120" w:type="dxa"/>
            </w:tcMar>
          </w:tcPr>
          <w:p>
            <w:pPr>
              <w:spacing w:after="0"/>
            </w:pPr>
            <w:r/>
            <w:r>
              <w:rPr>
                <w:rFonts w:ascii="Calibri" w:hAnsi="Calibri"/>
                <w:sz w:val="14"/>
              </w:rPr>
              <w:t>0.056253</w:t>
            </w:r>
          </w:p>
        </w:tc>
        <w:tc>
          <w:tcPr>
            <w:tcW w:type="dxa" w:w="1152"/>
            <w:vAlign w:val="center"/>
            <w:tcMar>
              <w:top w:w="80" w:type="dxa"/>
              <w:start w:w="120" w:type="dxa"/>
              <w:bottom w:w="80" w:type="dxa"/>
              <w:end w:w="120" w:type="dxa"/>
            </w:tcMar>
          </w:tcPr>
          <w:p>
            <w:pPr>
              <w:spacing w:after="0"/>
            </w:pPr>
            <w:r/>
            <w:r>
              <w:rPr>
                <w:rFonts w:ascii="Calibri" w:hAnsi="Calibri"/>
                <w:sz w:val="14"/>
              </w:rPr>
              <w:t>-0.948730</w:t>
            </w:r>
          </w:p>
        </w:tc>
        <w:tc>
          <w:tcPr>
            <w:tcW w:type="dxa" w:w="1440"/>
            <w:vAlign w:val="center"/>
            <w:tcMar>
              <w:top w:w="80" w:type="dxa"/>
              <w:start w:w="120" w:type="dxa"/>
              <w:bottom w:w="80" w:type="dxa"/>
              <w:end w:w="120" w:type="dxa"/>
            </w:tcMar>
          </w:tcPr>
          <w:p>
            <w:pPr>
              <w:spacing w:after="0"/>
            </w:pPr>
            <w:r/>
            <w:r>
              <w:rPr>
                <w:rFonts w:ascii="Calibri" w:hAnsi="Calibri"/>
                <w:sz w:val="14"/>
              </w:rPr>
              <w:t>0.006149</w:t>
            </w:r>
          </w:p>
        </w:tc>
      </w:tr>
      <w:tr>
        <w:tc>
          <w:tcPr>
            <w:tcW w:type="dxa" w:w="1800"/>
            <w:vAlign w:val="center"/>
            <w:tcMar>
              <w:top w:w="80" w:type="dxa"/>
              <w:start w:w="120" w:type="dxa"/>
              <w:bottom w:w="80" w:type="dxa"/>
              <w:end w:w="120" w:type="dxa"/>
            </w:tcMar>
          </w:tcPr>
          <w:p>
            <w:pPr>
              <w:spacing w:after="0"/>
            </w:pPr>
            <w:r/>
            <w:r>
              <w:rPr>
                <w:rFonts w:ascii="Calibri" w:hAnsi="Calibri"/>
                <w:sz w:val="14"/>
              </w:rPr>
              <w:t>TORNTPOWER</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4.850334</w:t>
            </w:r>
          </w:p>
        </w:tc>
        <w:tc>
          <w:tcPr>
            <w:tcW w:type="dxa" w:w="1152"/>
            <w:vAlign w:val="center"/>
            <w:tcMar>
              <w:top w:w="80" w:type="dxa"/>
              <w:start w:w="120" w:type="dxa"/>
              <w:bottom w:w="80" w:type="dxa"/>
              <w:end w:w="120" w:type="dxa"/>
            </w:tcMar>
          </w:tcPr>
          <w:p>
            <w:pPr>
              <w:spacing w:after="0"/>
            </w:pPr>
            <w:r/>
            <w:r>
              <w:rPr>
                <w:rFonts w:ascii="Calibri" w:hAnsi="Calibri"/>
                <w:sz w:val="14"/>
              </w:rPr>
              <w:t>0.254662</w:t>
            </w:r>
          </w:p>
        </w:tc>
        <w:tc>
          <w:tcPr>
            <w:tcW w:type="dxa" w:w="1152"/>
            <w:vAlign w:val="center"/>
            <w:tcMar>
              <w:top w:w="80" w:type="dxa"/>
              <w:start w:w="120" w:type="dxa"/>
              <w:bottom w:w="80" w:type="dxa"/>
              <w:end w:w="120" w:type="dxa"/>
            </w:tcMar>
          </w:tcPr>
          <w:p>
            <w:pPr>
              <w:spacing w:after="0"/>
            </w:pPr>
            <w:r/>
            <w:r>
              <w:rPr>
                <w:rFonts w:ascii="Calibri" w:hAnsi="Calibri"/>
                <w:sz w:val="14"/>
              </w:rPr>
              <w:t>1.561242</w:t>
            </w:r>
          </w:p>
        </w:tc>
        <w:tc>
          <w:tcPr>
            <w:tcW w:type="dxa" w:w="1152"/>
            <w:vAlign w:val="center"/>
            <w:tcMar>
              <w:top w:w="80" w:type="dxa"/>
              <w:start w:w="120" w:type="dxa"/>
              <w:bottom w:w="80" w:type="dxa"/>
              <w:end w:w="120" w:type="dxa"/>
            </w:tcMar>
          </w:tcPr>
          <w:p>
            <w:pPr>
              <w:spacing w:after="0"/>
            </w:pPr>
            <w:r/>
            <w:r>
              <w:rPr>
                <w:rFonts w:ascii="Calibri" w:hAnsi="Calibri"/>
                <w:sz w:val="14"/>
              </w:rPr>
              <w:t>0.641609</w:t>
            </w:r>
          </w:p>
        </w:tc>
        <w:tc>
          <w:tcPr>
            <w:tcW w:type="dxa" w:w="1440"/>
            <w:vAlign w:val="center"/>
            <w:tcMar>
              <w:top w:w="80" w:type="dxa"/>
              <w:start w:w="120" w:type="dxa"/>
              <w:bottom w:w="80" w:type="dxa"/>
              <w:end w:w="120" w:type="dxa"/>
            </w:tcMar>
          </w:tcPr>
          <w:p>
            <w:pPr>
              <w:spacing w:after="0"/>
            </w:pPr>
            <w:r/>
            <w:r>
              <w:rPr>
                <w:rFonts w:ascii="Calibri" w:hAnsi="Calibri"/>
                <w:sz w:val="14"/>
              </w:rPr>
              <w:t>0.033945</w:t>
            </w:r>
          </w:p>
        </w:tc>
      </w:tr>
    </w:tbl>
    <w:p>
      <w:pPr>
        <w:spacing w:after="0"/>
      </w:pPr>
    </w:p>
    <w:p>
      <w:pPr>
        <w:pStyle w:val="Heading2"/>
      </w:pPr>
      <w:r>
        <w:t>6.2 Fast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κ fast</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θ fast</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σ fast</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4"/>
              </w:rPr>
              <w:t>ρ fast</w:t>
            </w:r>
          </w:p>
        </w:tc>
        <w:tc>
          <w:tcPr>
            <w:tcW w:type="dxa" w:w="1440"/>
            <w:shd w:fill="E8EEF5"/>
            <w:vAlign w:val="center"/>
            <w:tcMar>
              <w:top w:w="80" w:type="dxa"/>
              <w:start w:w="120" w:type="dxa"/>
              <w:bottom w:w="80" w:type="dxa"/>
              <w:end w:w="120" w:type="dxa"/>
            </w:tcMar>
          </w:tcPr>
          <w:p>
            <w:pPr>
              <w:spacing w:after="0"/>
            </w:pPr>
            <w:r/>
            <w:r>
              <w:rPr>
                <w:rFonts w:ascii="Calibri" w:hAnsi="Calibri"/>
                <w:b/>
                <w:color w:val="0B2545"/>
                <w:sz w:val="14"/>
              </w:rPr>
              <w:t>v0 fast med</w:t>
            </w:r>
          </w:p>
        </w:tc>
      </w:tr>
      <w:tr>
        <w:tc>
          <w:tcPr>
            <w:tcW w:type="dxa" w:w="1800"/>
            <w:vAlign w:val="center"/>
            <w:tcMar>
              <w:top w:w="80" w:type="dxa"/>
              <w:start w:w="120" w:type="dxa"/>
              <w:bottom w:w="80" w:type="dxa"/>
              <w:end w:w="120" w:type="dxa"/>
            </w:tcMar>
          </w:tcPr>
          <w:p>
            <w:pPr>
              <w:spacing w:after="0"/>
            </w:pPr>
            <w:r/>
            <w:r>
              <w:rPr>
                <w:rFonts w:ascii="Calibri" w:hAnsi="Calibri"/>
                <w:sz w:val="14"/>
              </w:rPr>
              <w:t>ADANIENSOL</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9.917287</w:t>
            </w:r>
          </w:p>
        </w:tc>
        <w:tc>
          <w:tcPr>
            <w:tcW w:type="dxa" w:w="1152"/>
            <w:vAlign w:val="center"/>
            <w:tcMar>
              <w:top w:w="80" w:type="dxa"/>
              <w:start w:w="120" w:type="dxa"/>
              <w:bottom w:w="80" w:type="dxa"/>
              <w:end w:w="120" w:type="dxa"/>
            </w:tcMar>
          </w:tcPr>
          <w:p>
            <w:pPr>
              <w:spacing w:after="0"/>
            </w:pPr>
            <w:r/>
            <w:r>
              <w:rPr>
                <w:rFonts w:ascii="Calibri" w:hAnsi="Calibri"/>
                <w:sz w:val="14"/>
              </w:rPr>
              <w:t>0.206907</w:t>
            </w:r>
          </w:p>
        </w:tc>
        <w:tc>
          <w:tcPr>
            <w:tcW w:type="dxa" w:w="1152"/>
            <w:vAlign w:val="center"/>
            <w:tcMar>
              <w:top w:w="80" w:type="dxa"/>
              <w:start w:w="120" w:type="dxa"/>
              <w:bottom w:w="80" w:type="dxa"/>
              <w:end w:w="120" w:type="dxa"/>
            </w:tcMar>
          </w:tcPr>
          <w:p>
            <w:pPr>
              <w:spacing w:after="0"/>
            </w:pPr>
            <w:r/>
            <w:r>
              <w:rPr>
                <w:rFonts w:ascii="Calibri" w:hAnsi="Calibri"/>
                <w:sz w:val="14"/>
              </w:rPr>
              <w:t>2.013533</w:t>
            </w:r>
          </w:p>
        </w:tc>
        <w:tc>
          <w:tcPr>
            <w:tcW w:type="dxa" w:w="1152"/>
            <w:vAlign w:val="center"/>
            <w:tcMar>
              <w:top w:w="80" w:type="dxa"/>
              <w:start w:w="120" w:type="dxa"/>
              <w:bottom w:w="80" w:type="dxa"/>
              <w:end w:w="120" w:type="dxa"/>
            </w:tcMar>
          </w:tcPr>
          <w:p>
            <w:pPr>
              <w:spacing w:after="0"/>
            </w:pPr>
            <w:r/>
            <w:r>
              <w:rPr>
                <w:rFonts w:ascii="Calibri" w:hAnsi="Calibri"/>
                <w:sz w:val="14"/>
              </w:rPr>
              <w:t>-0.760214</w:t>
            </w:r>
          </w:p>
        </w:tc>
        <w:tc>
          <w:tcPr>
            <w:tcW w:type="dxa" w:w="1440"/>
            <w:vAlign w:val="center"/>
            <w:tcMar>
              <w:top w:w="80" w:type="dxa"/>
              <w:start w:w="120" w:type="dxa"/>
              <w:bottom w:w="80" w:type="dxa"/>
              <w:end w:w="120" w:type="dxa"/>
            </w:tcMar>
          </w:tcPr>
          <w:p>
            <w:pPr>
              <w:spacing w:after="0"/>
            </w:pPr>
            <w:r/>
            <w:r>
              <w:rPr>
                <w:rFonts w:ascii="Calibri" w:hAnsi="Calibri"/>
                <w:sz w:val="14"/>
              </w:rPr>
              <w:t>0.093458</w:t>
            </w:r>
          </w:p>
        </w:tc>
      </w:tr>
      <w:tr>
        <w:tc>
          <w:tcPr>
            <w:tcW w:type="dxa" w:w="1800"/>
            <w:vAlign w:val="center"/>
            <w:tcMar>
              <w:top w:w="80" w:type="dxa"/>
              <w:start w:w="120" w:type="dxa"/>
              <w:bottom w:w="80" w:type="dxa"/>
              <w:end w:w="120" w:type="dxa"/>
            </w:tcMar>
          </w:tcPr>
          <w:p>
            <w:pPr>
              <w:spacing w:after="0"/>
            </w:pPr>
            <w:r/>
            <w:r>
              <w:rPr>
                <w:rFonts w:ascii="Calibri" w:hAnsi="Calibri"/>
                <w:sz w:val="14"/>
              </w:rPr>
              <w:t>ADANIGREEN</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3.927227</w:t>
            </w:r>
          </w:p>
        </w:tc>
        <w:tc>
          <w:tcPr>
            <w:tcW w:type="dxa" w:w="1152"/>
            <w:vAlign w:val="center"/>
            <w:tcMar>
              <w:top w:w="80" w:type="dxa"/>
              <w:start w:w="120" w:type="dxa"/>
              <w:bottom w:w="80" w:type="dxa"/>
              <w:end w:w="120" w:type="dxa"/>
            </w:tcMar>
          </w:tcPr>
          <w:p>
            <w:pPr>
              <w:spacing w:after="0"/>
            </w:pPr>
            <w:r/>
            <w:r>
              <w:rPr>
                <w:rFonts w:ascii="Calibri" w:hAnsi="Calibri"/>
                <w:sz w:val="14"/>
              </w:rPr>
              <w:t>0.827656</w:t>
            </w:r>
          </w:p>
        </w:tc>
        <w:tc>
          <w:tcPr>
            <w:tcW w:type="dxa" w:w="1152"/>
            <w:vAlign w:val="center"/>
            <w:tcMar>
              <w:top w:w="80" w:type="dxa"/>
              <w:start w:w="120" w:type="dxa"/>
              <w:bottom w:w="80" w:type="dxa"/>
              <w:end w:w="120" w:type="dxa"/>
            </w:tcMar>
          </w:tcPr>
          <w:p>
            <w:pPr>
              <w:spacing w:after="0"/>
            </w:pPr>
            <w:r/>
            <w:r>
              <w:rPr>
                <w:rFonts w:ascii="Calibri" w:hAnsi="Calibri"/>
                <w:sz w:val="14"/>
              </w:rPr>
              <w:t>2.536069</w:t>
            </w:r>
          </w:p>
        </w:tc>
        <w:tc>
          <w:tcPr>
            <w:tcW w:type="dxa" w:w="1152"/>
            <w:vAlign w:val="center"/>
            <w:tcMar>
              <w:top w:w="80" w:type="dxa"/>
              <w:start w:w="120" w:type="dxa"/>
              <w:bottom w:w="80" w:type="dxa"/>
              <w:end w:w="120" w:type="dxa"/>
            </w:tcMar>
          </w:tcPr>
          <w:p>
            <w:pPr>
              <w:spacing w:after="0"/>
            </w:pPr>
            <w:r/>
            <w:r>
              <w:rPr>
                <w:rFonts w:ascii="Calibri" w:hAnsi="Calibri"/>
                <w:sz w:val="14"/>
              </w:rPr>
              <w:t>-0.000001</w:t>
            </w:r>
          </w:p>
        </w:tc>
        <w:tc>
          <w:tcPr>
            <w:tcW w:type="dxa" w:w="1440"/>
            <w:vAlign w:val="center"/>
            <w:tcMar>
              <w:top w:w="80" w:type="dxa"/>
              <w:start w:w="120" w:type="dxa"/>
              <w:bottom w:w="80" w:type="dxa"/>
              <w:end w:w="120" w:type="dxa"/>
            </w:tcMar>
          </w:tcPr>
          <w:p>
            <w:pPr>
              <w:spacing w:after="0"/>
            </w:pPr>
            <w:r/>
            <w:r>
              <w:rPr>
                <w:rFonts w:ascii="Calibri" w:hAnsi="Calibri"/>
                <w:sz w:val="14"/>
              </w:rPr>
              <w:t>0.095305</w:t>
            </w:r>
          </w:p>
        </w:tc>
      </w:tr>
      <w:tr>
        <w:tc>
          <w:tcPr>
            <w:tcW w:type="dxa" w:w="1800"/>
            <w:vAlign w:val="center"/>
            <w:tcMar>
              <w:top w:w="80" w:type="dxa"/>
              <w:start w:w="120" w:type="dxa"/>
              <w:bottom w:w="80" w:type="dxa"/>
              <w:end w:w="120" w:type="dxa"/>
            </w:tcMar>
          </w:tcPr>
          <w:p>
            <w:pPr>
              <w:spacing w:after="0"/>
            </w:pPr>
            <w:r/>
            <w:r>
              <w:rPr>
                <w:rFonts w:ascii="Calibri" w:hAnsi="Calibri"/>
                <w:sz w:val="14"/>
              </w:rPr>
              <w:t>ADANIPOWER</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9.997614</w:t>
            </w:r>
          </w:p>
        </w:tc>
        <w:tc>
          <w:tcPr>
            <w:tcW w:type="dxa" w:w="1152"/>
            <w:vAlign w:val="center"/>
            <w:tcMar>
              <w:top w:w="80" w:type="dxa"/>
              <w:start w:w="120" w:type="dxa"/>
              <w:bottom w:w="80" w:type="dxa"/>
              <w:end w:w="120" w:type="dxa"/>
            </w:tcMar>
          </w:tcPr>
          <w:p>
            <w:pPr>
              <w:spacing w:after="0"/>
            </w:pPr>
            <w:r/>
            <w:r>
              <w:rPr>
                <w:rFonts w:ascii="Calibri" w:hAnsi="Calibri"/>
                <w:sz w:val="14"/>
              </w:rPr>
              <w:t>0.153734</w:t>
            </w:r>
          </w:p>
        </w:tc>
        <w:tc>
          <w:tcPr>
            <w:tcW w:type="dxa" w:w="1152"/>
            <w:vAlign w:val="center"/>
            <w:tcMar>
              <w:top w:w="80" w:type="dxa"/>
              <w:start w:w="120" w:type="dxa"/>
              <w:bottom w:w="80" w:type="dxa"/>
              <w:end w:w="120" w:type="dxa"/>
            </w:tcMar>
          </w:tcPr>
          <w:p>
            <w:pPr>
              <w:spacing w:after="0"/>
            </w:pPr>
            <w:r/>
            <w:r>
              <w:rPr>
                <w:rFonts w:ascii="Calibri" w:hAnsi="Calibri"/>
                <w:sz w:val="14"/>
              </w:rPr>
              <w:t>1.208556</w:t>
            </w:r>
          </w:p>
        </w:tc>
        <w:tc>
          <w:tcPr>
            <w:tcW w:type="dxa" w:w="1152"/>
            <w:vAlign w:val="center"/>
            <w:tcMar>
              <w:top w:w="80" w:type="dxa"/>
              <w:start w:w="120" w:type="dxa"/>
              <w:bottom w:w="80" w:type="dxa"/>
              <w:end w:w="120" w:type="dxa"/>
            </w:tcMar>
          </w:tcPr>
          <w:p>
            <w:pPr>
              <w:spacing w:after="0"/>
            </w:pPr>
            <w:r/>
            <w:r>
              <w:rPr>
                <w:rFonts w:ascii="Calibri" w:hAnsi="Calibri"/>
                <w:sz w:val="14"/>
              </w:rPr>
              <w:t>0.787016</w:t>
            </w:r>
          </w:p>
        </w:tc>
        <w:tc>
          <w:tcPr>
            <w:tcW w:type="dxa" w:w="1440"/>
            <w:vAlign w:val="center"/>
            <w:tcMar>
              <w:top w:w="80" w:type="dxa"/>
              <w:start w:w="120" w:type="dxa"/>
              <w:bottom w:w="80" w:type="dxa"/>
              <w:end w:w="120" w:type="dxa"/>
            </w:tcMar>
          </w:tcPr>
          <w:p>
            <w:pPr>
              <w:spacing w:after="0"/>
            </w:pPr>
            <w:r/>
            <w:r>
              <w:rPr>
                <w:rFonts w:ascii="Calibri" w:hAnsi="Calibri"/>
                <w:sz w:val="14"/>
              </w:rPr>
              <w:t>0.209173</w:t>
            </w:r>
          </w:p>
        </w:tc>
      </w:tr>
      <w:tr>
        <w:tc>
          <w:tcPr>
            <w:tcW w:type="dxa" w:w="1800"/>
            <w:vAlign w:val="center"/>
            <w:tcMar>
              <w:top w:w="80" w:type="dxa"/>
              <w:start w:w="120" w:type="dxa"/>
              <w:bottom w:w="80" w:type="dxa"/>
              <w:end w:w="120" w:type="dxa"/>
            </w:tcMar>
          </w:tcPr>
          <w:p>
            <w:pPr>
              <w:spacing w:after="0"/>
            </w:pPr>
            <w:r/>
            <w:r>
              <w:rPr>
                <w:rFonts w:ascii="Calibri" w:hAnsi="Calibri"/>
                <w:sz w:val="14"/>
              </w:rPr>
              <w:t>CESC</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5.762406</w:t>
            </w:r>
          </w:p>
        </w:tc>
        <w:tc>
          <w:tcPr>
            <w:tcW w:type="dxa" w:w="1152"/>
            <w:vAlign w:val="center"/>
            <w:tcMar>
              <w:top w:w="80" w:type="dxa"/>
              <w:start w:w="120" w:type="dxa"/>
              <w:bottom w:w="80" w:type="dxa"/>
              <w:end w:w="120" w:type="dxa"/>
            </w:tcMar>
          </w:tcPr>
          <w:p>
            <w:pPr>
              <w:spacing w:after="0"/>
            </w:pPr>
            <w:r/>
            <w:r>
              <w:rPr>
                <w:rFonts w:ascii="Calibri" w:hAnsi="Calibri"/>
                <w:sz w:val="14"/>
              </w:rPr>
              <w:t>0.847978</w:t>
            </w:r>
          </w:p>
        </w:tc>
        <w:tc>
          <w:tcPr>
            <w:tcW w:type="dxa" w:w="1152"/>
            <w:vAlign w:val="center"/>
            <w:tcMar>
              <w:top w:w="80" w:type="dxa"/>
              <w:start w:w="120" w:type="dxa"/>
              <w:bottom w:w="80" w:type="dxa"/>
              <w:end w:w="120" w:type="dxa"/>
            </w:tcMar>
          </w:tcPr>
          <w:p>
            <w:pPr>
              <w:spacing w:after="0"/>
            </w:pPr>
            <w:r/>
            <w:r>
              <w:rPr>
                <w:rFonts w:ascii="Calibri" w:hAnsi="Calibri"/>
                <w:sz w:val="14"/>
              </w:rPr>
              <w:t>3.109475</w:t>
            </w:r>
          </w:p>
        </w:tc>
        <w:tc>
          <w:tcPr>
            <w:tcW w:type="dxa" w:w="1152"/>
            <w:vAlign w:val="center"/>
            <w:tcMar>
              <w:top w:w="80" w:type="dxa"/>
              <w:start w:w="120" w:type="dxa"/>
              <w:bottom w:w="80" w:type="dxa"/>
              <w:end w:w="120" w:type="dxa"/>
            </w:tcMar>
          </w:tcPr>
          <w:p>
            <w:pPr>
              <w:spacing w:after="0"/>
            </w:pPr>
            <w:r/>
            <w:r>
              <w:rPr>
                <w:rFonts w:ascii="Calibri" w:hAnsi="Calibri"/>
                <w:sz w:val="14"/>
              </w:rPr>
              <w:t>-0.000000</w:t>
            </w:r>
          </w:p>
        </w:tc>
        <w:tc>
          <w:tcPr>
            <w:tcW w:type="dxa" w:w="1440"/>
            <w:vAlign w:val="center"/>
            <w:tcMar>
              <w:top w:w="80" w:type="dxa"/>
              <w:start w:w="120" w:type="dxa"/>
              <w:bottom w:w="80" w:type="dxa"/>
              <w:end w:w="120" w:type="dxa"/>
            </w:tcMar>
          </w:tcPr>
          <w:p>
            <w:pPr>
              <w:spacing w:after="0"/>
            </w:pPr>
            <w:r/>
            <w:r>
              <w:rPr>
                <w:rFonts w:ascii="Calibri" w:hAnsi="Calibri"/>
                <w:sz w:val="14"/>
              </w:rPr>
              <w:t>0.024120</w:t>
            </w:r>
          </w:p>
        </w:tc>
      </w:tr>
      <w:tr>
        <w:tc>
          <w:tcPr>
            <w:tcW w:type="dxa" w:w="1800"/>
            <w:vAlign w:val="center"/>
            <w:tcMar>
              <w:top w:w="80" w:type="dxa"/>
              <w:start w:w="120" w:type="dxa"/>
              <w:bottom w:w="80" w:type="dxa"/>
              <w:end w:w="120" w:type="dxa"/>
            </w:tcMar>
          </w:tcPr>
          <w:p>
            <w:pPr>
              <w:spacing w:after="0"/>
            </w:pPr>
            <w:r/>
            <w:r>
              <w:rPr>
                <w:rFonts w:ascii="Calibri" w:hAnsi="Calibri"/>
                <w:sz w:val="14"/>
              </w:rPr>
              <w:t>JSWENERGY</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9.869913</w:t>
            </w:r>
          </w:p>
        </w:tc>
        <w:tc>
          <w:tcPr>
            <w:tcW w:type="dxa" w:w="1152"/>
            <w:vAlign w:val="center"/>
            <w:tcMar>
              <w:top w:w="80" w:type="dxa"/>
              <w:start w:w="120" w:type="dxa"/>
              <w:bottom w:w="80" w:type="dxa"/>
              <w:end w:w="120" w:type="dxa"/>
            </w:tcMar>
          </w:tcPr>
          <w:p>
            <w:pPr>
              <w:spacing w:after="0"/>
            </w:pPr>
            <w:r/>
            <w:r>
              <w:rPr>
                <w:rFonts w:ascii="Calibri" w:hAnsi="Calibri"/>
                <w:sz w:val="14"/>
              </w:rPr>
              <w:t>0.235272</w:t>
            </w:r>
          </w:p>
        </w:tc>
        <w:tc>
          <w:tcPr>
            <w:tcW w:type="dxa" w:w="1152"/>
            <w:vAlign w:val="center"/>
            <w:tcMar>
              <w:top w:w="80" w:type="dxa"/>
              <w:start w:w="120" w:type="dxa"/>
              <w:bottom w:w="80" w:type="dxa"/>
              <w:end w:w="120" w:type="dxa"/>
            </w:tcMar>
          </w:tcPr>
          <w:p>
            <w:pPr>
              <w:spacing w:after="0"/>
            </w:pPr>
            <w:r/>
            <w:r>
              <w:rPr>
                <w:rFonts w:ascii="Calibri" w:hAnsi="Calibri"/>
                <w:sz w:val="14"/>
              </w:rPr>
              <w:t>2.142738</w:t>
            </w:r>
          </w:p>
        </w:tc>
        <w:tc>
          <w:tcPr>
            <w:tcW w:type="dxa" w:w="1152"/>
            <w:vAlign w:val="center"/>
            <w:tcMar>
              <w:top w:w="80" w:type="dxa"/>
              <w:start w:w="120" w:type="dxa"/>
              <w:bottom w:w="80" w:type="dxa"/>
              <w:end w:w="120" w:type="dxa"/>
            </w:tcMar>
          </w:tcPr>
          <w:p>
            <w:pPr>
              <w:spacing w:after="0"/>
            </w:pPr>
            <w:r/>
            <w:r>
              <w:rPr>
                <w:rFonts w:ascii="Calibri" w:hAnsi="Calibri"/>
                <w:sz w:val="14"/>
              </w:rPr>
              <w:t>-0.691422</w:t>
            </w:r>
          </w:p>
        </w:tc>
        <w:tc>
          <w:tcPr>
            <w:tcW w:type="dxa" w:w="1440"/>
            <w:vAlign w:val="center"/>
            <w:tcMar>
              <w:top w:w="80" w:type="dxa"/>
              <w:start w:w="120" w:type="dxa"/>
              <w:bottom w:w="80" w:type="dxa"/>
              <w:end w:w="120" w:type="dxa"/>
            </w:tcMar>
          </w:tcPr>
          <w:p>
            <w:pPr>
              <w:spacing w:after="0"/>
            </w:pPr>
            <w:r/>
            <w:r>
              <w:rPr>
                <w:rFonts w:ascii="Calibri" w:hAnsi="Calibri"/>
                <w:sz w:val="14"/>
              </w:rPr>
              <w:t>0.047385</w:t>
            </w:r>
          </w:p>
        </w:tc>
      </w:tr>
      <w:tr>
        <w:tc>
          <w:tcPr>
            <w:tcW w:type="dxa" w:w="1800"/>
            <w:vAlign w:val="center"/>
            <w:tcMar>
              <w:top w:w="80" w:type="dxa"/>
              <w:start w:w="120" w:type="dxa"/>
              <w:bottom w:w="80" w:type="dxa"/>
              <w:end w:w="120" w:type="dxa"/>
            </w:tcMar>
          </w:tcPr>
          <w:p>
            <w:pPr>
              <w:spacing w:after="0"/>
            </w:pPr>
            <w:r/>
            <w:r>
              <w:rPr>
                <w:rFonts w:ascii="Calibri" w:hAnsi="Calibri"/>
                <w:sz w:val="14"/>
              </w:rPr>
              <w:t>NHPC</w:t>
            </w:r>
          </w:p>
        </w:tc>
        <w:tc>
          <w:tcPr>
            <w:tcW w:type="dxa" w:w="1512"/>
            <w:vAlign w:val="center"/>
            <w:tcMar>
              <w:top w:w="80" w:type="dxa"/>
              <w:start w:w="120" w:type="dxa"/>
              <w:bottom w:w="80" w:type="dxa"/>
              <w:end w:w="120" w:type="dxa"/>
            </w:tcMar>
          </w:tcPr>
          <w:p>
            <w:pPr>
              <w:spacing w:after="0"/>
            </w:pPr>
            <w:r/>
            <w:r>
              <w:rPr>
                <w:rFonts w:ascii="Calibri" w:hAnsi="Calibri"/>
                <w:sz w:val="14"/>
              </w:rPr>
              <w:t>training_half_a</w:t>
            </w:r>
          </w:p>
        </w:tc>
        <w:tc>
          <w:tcPr>
            <w:tcW w:type="dxa" w:w="1152"/>
            <w:vAlign w:val="center"/>
            <w:tcMar>
              <w:top w:w="80" w:type="dxa"/>
              <w:start w:w="120" w:type="dxa"/>
              <w:bottom w:w="80" w:type="dxa"/>
              <w:end w:w="120" w:type="dxa"/>
            </w:tcMar>
          </w:tcPr>
          <w:p>
            <w:pPr>
              <w:spacing w:after="0"/>
            </w:pPr>
            <w:r/>
            <w:r>
              <w:rPr>
                <w:rFonts w:ascii="Calibri" w:hAnsi="Calibri"/>
                <w:sz w:val="14"/>
              </w:rPr>
              <w:t>3.360026</w:t>
            </w:r>
          </w:p>
        </w:tc>
        <w:tc>
          <w:tcPr>
            <w:tcW w:type="dxa" w:w="1152"/>
            <w:vAlign w:val="center"/>
            <w:tcMar>
              <w:top w:w="80" w:type="dxa"/>
              <w:start w:w="120" w:type="dxa"/>
              <w:bottom w:w="80" w:type="dxa"/>
              <w:end w:w="120" w:type="dxa"/>
            </w:tcMar>
          </w:tcPr>
          <w:p>
            <w:pPr>
              <w:spacing w:after="0"/>
            </w:pPr>
            <w:r/>
            <w:r>
              <w:rPr>
                <w:rFonts w:ascii="Calibri" w:hAnsi="Calibri"/>
                <w:sz w:val="14"/>
              </w:rPr>
              <w:t>0.660608</w:t>
            </w:r>
          </w:p>
        </w:tc>
        <w:tc>
          <w:tcPr>
            <w:tcW w:type="dxa" w:w="1152"/>
            <w:vAlign w:val="center"/>
            <w:tcMar>
              <w:top w:w="80" w:type="dxa"/>
              <w:start w:w="120" w:type="dxa"/>
              <w:bottom w:w="80" w:type="dxa"/>
              <w:end w:w="120" w:type="dxa"/>
            </w:tcMar>
          </w:tcPr>
          <w:p>
            <w:pPr>
              <w:spacing w:after="0"/>
            </w:pPr>
            <w:r/>
            <w:r>
              <w:rPr>
                <w:rFonts w:ascii="Calibri" w:hAnsi="Calibri"/>
                <w:sz w:val="14"/>
              </w:rPr>
              <w:t>2.095670</w:t>
            </w:r>
          </w:p>
        </w:tc>
        <w:tc>
          <w:tcPr>
            <w:tcW w:type="dxa" w:w="1152"/>
            <w:vAlign w:val="center"/>
            <w:tcMar>
              <w:top w:w="80" w:type="dxa"/>
              <w:start w:w="120" w:type="dxa"/>
              <w:bottom w:w="80" w:type="dxa"/>
              <w:end w:w="120" w:type="dxa"/>
            </w:tcMar>
          </w:tcPr>
          <w:p>
            <w:pPr>
              <w:spacing w:after="0"/>
            </w:pPr>
            <w:r/>
            <w:r>
              <w:rPr>
                <w:rFonts w:ascii="Calibri" w:hAnsi="Calibri"/>
                <w:sz w:val="14"/>
              </w:rPr>
              <w:t>-0.000007</w:t>
            </w:r>
          </w:p>
        </w:tc>
        <w:tc>
          <w:tcPr>
            <w:tcW w:type="dxa" w:w="1440"/>
            <w:vAlign w:val="center"/>
            <w:tcMar>
              <w:top w:w="80" w:type="dxa"/>
              <w:start w:w="120" w:type="dxa"/>
              <w:bottom w:w="80" w:type="dxa"/>
              <w:end w:w="120" w:type="dxa"/>
            </w:tcMar>
          </w:tcPr>
          <w:p>
            <w:pPr>
              <w:spacing w:after="0"/>
            </w:pPr>
            <w:r/>
            <w:r>
              <w:rPr>
                <w:rFonts w:ascii="Calibri" w:hAnsi="Calibri"/>
                <w:sz w:val="14"/>
              </w:rPr>
              <w:t>0.030068</w:t>
            </w:r>
          </w:p>
        </w:tc>
      </w:tr>
      <w:tr>
        <w:tc>
          <w:tcPr>
            <w:tcW w:type="dxa" w:w="1800"/>
            <w:vAlign w:val="center"/>
            <w:tcMar>
              <w:top w:w="80" w:type="dxa"/>
              <w:start w:w="120" w:type="dxa"/>
              <w:bottom w:w="80" w:type="dxa"/>
              <w:end w:w="120" w:type="dxa"/>
            </w:tcMar>
          </w:tcPr>
          <w:p>
            <w:pPr>
              <w:spacing w:after="0"/>
            </w:pPr>
            <w:r/>
            <w:r>
              <w:rPr>
                <w:rFonts w:ascii="Calibri" w:hAnsi="Calibri"/>
                <w:sz w:val="14"/>
              </w:rPr>
              <w:t>NTPC</w:t>
            </w:r>
          </w:p>
        </w:tc>
        <w:tc>
          <w:tcPr>
            <w:tcW w:type="dxa" w:w="1512"/>
            <w:vAlign w:val="center"/>
            <w:tcMar>
              <w:top w:w="80" w:type="dxa"/>
              <w:start w:w="120" w:type="dxa"/>
              <w:bottom w:w="80" w:type="dxa"/>
              <w:end w:w="120" w:type="dxa"/>
            </w:tcMar>
          </w:tcPr>
          <w:p>
            <w:pPr>
              <w:spacing w:after="0"/>
            </w:pPr>
            <w:r/>
            <w:r>
              <w:rPr>
                <w:rFonts w:ascii="Calibri" w:hAnsi="Calibri"/>
                <w:sz w:val="14"/>
              </w:rPr>
              <w:t>training_half_b</w:t>
            </w:r>
          </w:p>
        </w:tc>
        <w:tc>
          <w:tcPr>
            <w:tcW w:type="dxa" w:w="1152"/>
            <w:vAlign w:val="center"/>
            <w:tcMar>
              <w:top w:w="80" w:type="dxa"/>
              <w:start w:w="120" w:type="dxa"/>
              <w:bottom w:w="80" w:type="dxa"/>
              <w:end w:w="120" w:type="dxa"/>
            </w:tcMar>
          </w:tcPr>
          <w:p>
            <w:pPr>
              <w:spacing w:after="0"/>
            </w:pPr>
            <w:r/>
            <w:r>
              <w:rPr>
                <w:rFonts w:ascii="Calibri" w:hAnsi="Calibri"/>
                <w:sz w:val="14"/>
              </w:rPr>
              <w:t>9.997454</w:t>
            </w:r>
          </w:p>
        </w:tc>
        <w:tc>
          <w:tcPr>
            <w:tcW w:type="dxa" w:w="1152"/>
            <w:vAlign w:val="center"/>
            <w:tcMar>
              <w:top w:w="80" w:type="dxa"/>
              <w:start w:w="120" w:type="dxa"/>
              <w:bottom w:w="80" w:type="dxa"/>
              <w:end w:w="120" w:type="dxa"/>
            </w:tcMar>
          </w:tcPr>
          <w:p>
            <w:pPr>
              <w:spacing w:after="0"/>
            </w:pPr>
            <w:r/>
            <w:r>
              <w:rPr>
                <w:rFonts w:ascii="Calibri" w:hAnsi="Calibri"/>
                <w:sz w:val="14"/>
              </w:rPr>
              <w:t>0.066465</w:t>
            </w:r>
          </w:p>
        </w:tc>
        <w:tc>
          <w:tcPr>
            <w:tcW w:type="dxa" w:w="1152"/>
            <w:vAlign w:val="center"/>
            <w:tcMar>
              <w:top w:w="80" w:type="dxa"/>
              <w:start w:w="120" w:type="dxa"/>
              <w:bottom w:w="80" w:type="dxa"/>
              <w:end w:w="120" w:type="dxa"/>
            </w:tcMar>
          </w:tcPr>
          <w:p>
            <w:pPr>
              <w:spacing w:after="0"/>
            </w:pPr>
            <w:r/>
            <w:r>
              <w:rPr>
                <w:rFonts w:ascii="Calibri" w:hAnsi="Calibri"/>
                <w:sz w:val="14"/>
              </w:rPr>
              <w:t>1.146657</w:t>
            </w:r>
          </w:p>
        </w:tc>
        <w:tc>
          <w:tcPr>
            <w:tcW w:type="dxa" w:w="1152"/>
            <w:vAlign w:val="center"/>
            <w:tcMar>
              <w:top w:w="80" w:type="dxa"/>
              <w:start w:w="120" w:type="dxa"/>
              <w:bottom w:w="80" w:type="dxa"/>
              <w:end w:w="120" w:type="dxa"/>
            </w:tcMar>
          </w:tcPr>
          <w:p>
            <w:pPr>
              <w:spacing w:after="0"/>
            </w:pPr>
            <w:r/>
            <w:r>
              <w:rPr>
                <w:rFonts w:ascii="Calibri" w:hAnsi="Calibri"/>
                <w:sz w:val="14"/>
              </w:rPr>
              <w:t>-0.691616</w:t>
            </w:r>
          </w:p>
        </w:tc>
        <w:tc>
          <w:tcPr>
            <w:tcW w:type="dxa" w:w="1440"/>
            <w:vAlign w:val="center"/>
            <w:tcMar>
              <w:top w:w="80" w:type="dxa"/>
              <w:start w:w="120" w:type="dxa"/>
              <w:bottom w:w="80" w:type="dxa"/>
              <w:end w:w="120" w:type="dxa"/>
            </w:tcMar>
          </w:tcPr>
          <w:p>
            <w:pPr>
              <w:spacing w:after="0"/>
            </w:pPr>
            <w:r/>
            <w:r>
              <w:rPr>
                <w:rFonts w:ascii="Calibri" w:hAnsi="Calibri"/>
                <w:sz w:val="14"/>
              </w:rPr>
              <w:t>0.030299</w:t>
            </w:r>
          </w:p>
        </w:tc>
      </w:tr>
      <w:tr>
        <w:tc>
          <w:tcPr>
            <w:tcW w:type="dxa" w:w="1800"/>
            <w:vAlign w:val="center"/>
            <w:tcMar>
              <w:top w:w="80" w:type="dxa"/>
              <w:start w:w="120" w:type="dxa"/>
              <w:bottom w:w="80" w:type="dxa"/>
              <w:end w:w="120" w:type="dxa"/>
            </w:tcMar>
          </w:tcPr>
          <w:p>
            <w:pPr>
              <w:spacing w:after="0"/>
            </w:pPr>
            <w:r/>
            <w:r>
              <w:rPr>
                <w:rFonts w:ascii="Calibri" w:hAnsi="Calibri"/>
                <w:sz w:val="14"/>
              </w:rPr>
              <w:t>POWERGRID</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5.113148</w:t>
            </w:r>
          </w:p>
        </w:tc>
        <w:tc>
          <w:tcPr>
            <w:tcW w:type="dxa" w:w="1152"/>
            <w:vAlign w:val="center"/>
            <w:tcMar>
              <w:top w:w="80" w:type="dxa"/>
              <w:start w:w="120" w:type="dxa"/>
              <w:bottom w:w="80" w:type="dxa"/>
              <w:end w:w="120" w:type="dxa"/>
            </w:tcMar>
          </w:tcPr>
          <w:p>
            <w:pPr>
              <w:spacing w:after="0"/>
            </w:pPr>
            <w:r/>
            <w:r>
              <w:rPr>
                <w:rFonts w:ascii="Calibri" w:hAnsi="Calibri"/>
                <w:sz w:val="14"/>
              </w:rPr>
              <w:t>0.109849</w:t>
            </w:r>
          </w:p>
        </w:tc>
        <w:tc>
          <w:tcPr>
            <w:tcW w:type="dxa" w:w="1152"/>
            <w:vAlign w:val="center"/>
            <w:tcMar>
              <w:top w:w="80" w:type="dxa"/>
              <w:start w:w="120" w:type="dxa"/>
              <w:bottom w:w="80" w:type="dxa"/>
              <w:end w:w="120" w:type="dxa"/>
            </w:tcMar>
          </w:tcPr>
          <w:p>
            <w:pPr>
              <w:spacing w:after="0"/>
            </w:pPr>
            <w:r/>
            <w:r>
              <w:rPr>
                <w:rFonts w:ascii="Calibri" w:hAnsi="Calibri"/>
                <w:sz w:val="14"/>
              </w:rPr>
              <w:t>1.054234</w:t>
            </w:r>
          </w:p>
        </w:tc>
        <w:tc>
          <w:tcPr>
            <w:tcW w:type="dxa" w:w="1152"/>
            <w:vAlign w:val="center"/>
            <w:tcMar>
              <w:top w:w="80" w:type="dxa"/>
              <w:start w:w="120" w:type="dxa"/>
              <w:bottom w:w="80" w:type="dxa"/>
              <w:end w:w="120" w:type="dxa"/>
            </w:tcMar>
          </w:tcPr>
          <w:p>
            <w:pPr>
              <w:spacing w:after="0"/>
            </w:pPr>
            <w:r/>
            <w:r>
              <w:rPr>
                <w:rFonts w:ascii="Calibri" w:hAnsi="Calibri"/>
                <w:sz w:val="14"/>
              </w:rPr>
              <w:t>0.600222</w:t>
            </w:r>
          </w:p>
        </w:tc>
        <w:tc>
          <w:tcPr>
            <w:tcW w:type="dxa" w:w="1440"/>
            <w:vAlign w:val="center"/>
            <w:tcMar>
              <w:top w:w="80" w:type="dxa"/>
              <w:start w:w="120" w:type="dxa"/>
              <w:bottom w:w="80" w:type="dxa"/>
              <w:end w:w="120" w:type="dxa"/>
            </w:tcMar>
          </w:tcPr>
          <w:p>
            <w:pPr>
              <w:spacing w:after="0"/>
            </w:pPr>
            <w:r/>
            <w:r>
              <w:rPr>
                <w:rFonts w:ascii="Calibri" w:hAnsi="Calibri"/>
                <w:sz w:val="14"/>
              </w:rPr>
              <w:t>0.013167</w:t>
            </w:r>
          </w:p>
        </w:tc>
      </w:tr>
      <w:tr>
        <w:tc>
          <w:tcPr>
            <w:tcW w:type="dxa" w:w="1800"/>
            <w:vAlign w:val="center"/>
            <w:tcMar>
              <w:top w:w="80" w:type="dxa"/>
              <w:start w:w="120" w:type="dxa"/>
              <w:bottom w:w="80" w:type="dxa"/>
              <w:end w:w="120" w:type="dxa"/>
            </w:tcMar>
          </w:tcPr>
          <w:p>
            <w:pPr>
              <w:spacing w:after="0"/>
            </w:pPr>
            <w:r/>
            <w:r>
              <w:rPr>
                <w:rFonts w:ascii="Calibri" w:hAnsi="Calibri"/>
                <w:sz w:val="14"/>
              </w:rPr>
              <w:t>SJVN</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4.253820</w:t>
            </w:r>
          </w:p>
        </w:tc>
        <w:tc>
          <w:tcPr>
            <w:tcW w:type="dxa" w:w="1152"/>
            <w:vAlign w:val="center"/>
            <w:tcMar>
              <w:top w:w="80" w:type="dxa"/>
              <w:start w:w="120" w:type="dxa"/>
              <w:bottom w:w="80" w:type="dxa"/>
              <w:end w:w="120" w:type="dxa"/>
            </w:tcMar>
          </w:tcPr>
          <w:p>
            <w:pPr>
              <w:spacing w:after="0"/>
            </w:pPr>
            <w:r/>
            <w:r>
              <w:rPr>
                <w:rFonts w:ascii="Calibri" w:hAnsi="Calibri"/>
                <w:sz w:val="14"/>
              </w:rPr>
              <w:t>0.842980</w:t>
            </w:r>
          </w:p>
        </w:tc>
        <w:tc>
          <w:tcPr>
            <w:tcW w:type="dxa" w:w="1152"/>
            <w:vAlign w:val="center"/>
            <w:tcMar>
              <w:top w:w="80" w:type="dxa"/>
              <w:start w:w="120" w:type="dxa"/>
              <w:bottom w:w="80" w:type="dxa"/>
              <w:end w:w="120" w:type="dxa"/>
            </w:tcMar>
          </w:tcPr>
          <w:p>
            <w:pPr>
              <w:spacing w:after="0"/>
            </w:pPr>
            <w:r/>
            <w:r>
              <w:rPr>
                <w:rFonts w:ascii="Calibri" w:hAnsi="Calibri"/>
                <w:sz w:val="14"/>
              </w:rPr>
              <w:t>2.663736</w:t>
            </w:r>
          </w:p>
        </w:tc>
        <w:tc>
          <w:tcPr>
            <w:tcW w:type="dxa" w:w="1152"/>
            <w:vAlign w:val="center"/>
            <w:tcMar>
              <w:top w:w="80" w:type="dxa"/>
              <w:start w:w="120" w:type="dxa"/>
              <w:bottom w:w="80" w:type="dxa"/>
              <w:end w:w="120" w:type="dxa"/>
            </w:tcMar>
          </w:tcPr>
          <w:p>
            <w:pPr>
              <w:spacing w:after="0"/>
            </w:pPr>
            <w:r/>
            <w:r>
              <w:rPr>
                <w:rFonts w:ascii="Calibri" w:hAnsi="Calibri"/>
                <w:sz w:val="14"/>
              </w:rPr>
              <w:t>-0.000002</w:t>
            </w:r>
          </w:p>
        </w:tc>
        <w:tc>
          <w:tcPr>
            <w:tcW w:type="dxa" w:w="1440"/>
            <w:vAlign w:val="center"/>
            <w:tcMar>
              <w:top w:w="80" w:type="dxa"/>
              <w:start w:w="120" w:type="dxa"/>
              <w:bottom w:w="80" w:type="dxa"/>
              <w:end w:w="120" w:type="dxa"/>
            </w:tcMar>
          </w:tcPr>
          <w:p>
            <w:pPr>
              <w:spacing w:after="0"/>
            </w:pPr>
            <w:r/>
            <w:r>
              <w:rPr>
                <w:rFonts w:ascii="Calibri" w:hAnsi="Calibri"/>
                <w:sz w:val="14"/>
              </w:rPr>
              <w:t>0.053298</w:t>
            </w:r>
          </w:p>
        </w:tc>
      </w:tr>
      <w:tr>
        <w:tc>
          <w:tcPr>
            <w:tcW w:type="dxa" w:w="1800"/>
            <w:vAlign w:val="center"/>
            <w:tcMar>
              <w:top w:w="80" w:type="dxa"/>
              <w:start w:w="120" w:type="dxa"/>
              <w:bottom w:w="80" w:type="dxa"/>
              <w:end w:w="120" w:type="dxa"/>
            </w:tcMar>
          </w:tcPr>
          <w:p>
            <w:pPr>
              <w:spacing w:after="0"/>
            </w:pPr>
            <w:r/>
            <w:r>
              <w:rPr>
                <w:rFonts w:ascii="Calibri" w:hAnsi="Calibri"/>
                <w:sz w:val="14"/>
              </w:rPr>
              <w:t>TATAPOWER</w:t>
            </w:r>
          </w:p>
        </w:tc>
        <w:tc>
          <w:tcPr>
            <w:tcW w:type="dxa" w:w="1512"/>
            <w:vAlign w:val="center"/>
            <w:tcMar>
              <w:top w:w="80" w:type="dxa"/>
              <w:start w:w="120" w:type="dxa"/>
              <w:bottom w:w="80" w:type="dxa"/>
              <w:end w:w="120" w:type="dxa"/>
            </w:tcMar>
          </w:tcPr>
          <w:p>
            <w:pPr>
              <w:spacing w:after="0"/>
            </w:pPr>
            <w:r/>
            <w:r>
              <w:rPr>
                <w:rFonts w:ascii="Calibri" w:hAnsi="Calibri"/>
                <w:sz w:val="14"/>
              </w:rPr>
              <w:t>full_start_1</w:t>
            </w:r>
          </w:p>
        </w:tc>
        <w:tc>
          <w:tcPr>
            <w:tcW w:type="dxa" w:w="1152"/>
            <w:vAlign w:val="center"/>
            <w:tcMar>
              <w:top w:w="80" w:type="dxa"/>
              <w:start w:w="120" w:type="dxa"/>
              <w:bottom w:w="80" w:type="dxa"/>
              <w:end w:w="120" w:type="dxa"/>
            </w:tcMar>
          </w:tcPr>
          <w:p>
            <w:pPr>
              <w:spacing w:after="0"/>
            </w:pPr>
            <w:r/>
            <w:r>
              <w:rPr>
                <w:rFonts w:ascii="Calibri" w:hAnsi="Calibri"/>
                <w:sz w:val="14"/>
              </w:rPr>
              <w:t>9.996651</w:t>
            </w:r>
          </w:p>
        </w:tc>
        <w:tc>
          <w:tcPr>
            <w:tcW w:type="dxa" w:w="1152"/>
            <w:vAlign w:val="center"/>
            <w:tcMar>
              <w:top w:w="80" w:type="dxa"/>
              <w:start w:w="120" w:type="dxa"/>
              <w:bottom w:w="80" w:type="dxa"/>
              <w:end w:w="120" w:type="dxa"/>
            </w:tcMar>
          </w:tcPr>
          <w:p>
            <w:pPr>
              <w:spacing w:after="0"/>
            </w:pPr>
            <w:r/>
            <w:r>
              <w:rPr>
                <w:rFonts w:ascii="Calibri" w:hAnsi="Calibri"/>
                <w:sz w:val="14"/>
              </w:rPr>
              <w:t>0.174263</w:t>
            </w:r>
          </w:p>
        </w:tc>
        <w:tc>
          <w:tcPr>
            <w:tcW w:type="dxa" w:w="1152"/>
            <w:vAlign w:val="center"/>
            <w:tcMar>
              <w:top w:w="80" w:type="dxa"/>
              <w:start w:w="120" w:type="dxa"/>
              <w:bottom w:w="80" w:type="dxa"/>
              <w:end w:w="120" w:type="dxa"/>
            </w:tcMar>
          </w:tcPr>
          <w:p>
            <w:pPr>
              <w:spacing w:after="0"/>
            </w:pPr>
            <w:r/>
            <w:r>
              <w:rPr>
                <w:rFonts w:ascii="Calibri" w:hAnsi="Calibri"/>
                <w:sz w:val="14"/>
              </w:rPr>
              <w:t>1.856621</w:t>
            </w:r>
          </w:p>
        </w:tc>
        <w:tc>
          <w:tcPr>
            <w:tcW w:type="dxa" w:w="1152"/>
            <w:vAlign w:val="center"/>
            <w:tcMar>
              <w:top w:w="80" w:type="dxa"/>
              <w:start w:w="120" w:type="dxa"/>
              <w:bottom w:w="80" w:type="dxa"/>
              <w:end w:w="120" w:type="dxa"/>
            </w:tcMar>
          </w:tcPr>
          <w:p>
            <w:pPr>
              <w:spacing w:after="0"/>
            </w:pPr>
            <w:r/>
            <w:r>
              <w:rPr>
                <w:rFonts w:ascii="Calibri" w:hAnsi="Calibri"/>
                <w:sz w:val="14"/>
              </w:rPr>
              <w:t>-0.000001</w:t>
            </w:r>
          </w:p>
        </w:tc>
        <w:tc>
          <w:tcPr>
            <w:tcW w:type="dxa" w:w="1440"/>
            <w:vAlign w:val="center"/>
            <w:tcMar>
              <w:top w:w="80" w:type="dxa"/>
              <w:start w:w="120" w:type="dxa"/>
              <w:bottom w:w="80" w:type="dxa"/>
              <w:end w:w="120" w:type="dxa"/>
            </w:tcMar>
          </w:tcPr>
          <w:p>
            <w:pPr>
              <w:spacing w:after="0"/>
            </w:pPr>
            <w:r/>
            <w:r>
              <w:rPr>
                <w:rFonts w:ascii="Calibri" w:hAnsi="Calibri"/>
                <w:sz w:val="14"/>
              </w:rPr>
              <w:t>0.053749</w:t>
            </w:r>
          </w:p>
        </w:tc>
      </w:tr>
      <w:tr>
        <w:tc>
          <w:tcPr>
            <w:tcW w:type="dxa" w:w="1800"/>
            <w:vAlign w:val="center"/>
            <w:tcMar>
              <w:top w:w="80" w:type="dxa"/>
              <w:start w:w="120" w:type="dxa"/>
              <w:bottom w:w="80" w:type="dxa"/>
              <w:end w:w="120" w:type="dxa"/>
            </w:tcMar>
          </w:tcPr>
          <w:p>
            <w:pPr>
              <w:spacing w:after="0"/>
            </w:pPr>
            <w:r/>
            <w:r>
              <w:rPr>
                <w:rFonts w:ascii="Calibri" w:hAnsi="Calibri"/>
                <w:sz w:val="14"/>
              </w:rPr>
              <w:t>TORNTPOWER</w:t>
            </w:r>
          </w:p>
        </w:tc>
        <w:tc>
          <w:tcPr>
            <w:tcW w:type="dxa" w:w="1512"/>
            <w:vAlign w:val="center"/>
            <w:tcMar>
              <w:top w:w="80" w:type="dxa"/>
              <w:start w:w="120" w:type="dxa"/>
              <w:bottom w:w="80" w:type="dxa"/>
              <w:end w:w="120" w:type="dxa"/>
            </w:tcMar>
          </w:tcPr>
          <w:p>
            <w:pPr>
              <w:spacing w:after="0"/>
            </w:pPr>
            <w:r/>
            <w:r>
              <w:rPr>
                <w:rFonts w:ascii="Calibri" w:hAnsi="Calibri"/>
                <w:sz w:val="14"/>
              </w:rPr>
              <w:t>full_start_3</w:t>
            </w:r>
          </w:p>
        </w:tc>
        <w:tc>
          <w:tcPr>
            <w:tcW w:type="dxa" w:w="1152"/>
            <w:vAlign w:val="center"/>
            <w:tcMar>
              <w:top w:w="80" w:type="dxa"/>
              <w:start w:w="120" w:type="dxa"/>
              <w:bottom w:w="80" w:type="dxa"/>
              <w:end w:w="120" w:type="dxa"/>
            </w:tcMar>
          </w:tcPr>
          <w:p>
            <w:pPr>
              <w:spacing w:after="0"/>
            </w:pPr>
            <w:r/>
            <w:r>
              <w:rPr>
                <w:rFonts w:ascii="Calibri" w:hAnsi="Calibri"/>
                <w:sz w:val="14"/>
              </w:rPr>
              <w:t>9.781598</w:t>
            </w:r>
          </w:p>
        </w:tc>
        <w:tc>
          <w:tcPr>
            <w:tcW w:type="dxa" w:w="1152"/>
            <w:vAlign w:val="center"/>
            <w:tcMar>
              <w:top w:w="80" w:type="dxa"/>
              <w:start w:w="120" w:type="dxa"/>
              <w:bottom w:w="80" w:type="dxa"/>
              <w:end w:w="120" w:type="dxa"/>
            </w:tcMar>
          </w:tcPr>
          <w:p>
            <w:pPr>
              <w:spacing w:after="0"/>
            </w:pPr>
            <w:r/>
            <w:r>
              <w:rPr>
                <w:rFonts w:ascii="Calibri" w:hAnsi="Calibri"/>
                <w:sz w:val="14"/>
              </w:rPr>
              <w:t>0.209969</w:t>
            </w:r>
          </w:p>
        </w:tc>
        <w:tc>
          <w:tcPr>
            <w:tcW w:type="dxa" w:w="1152"/>
            <w:vAlign w:val="center"/>
            <w:tcMar>
              <w:top w:w="80" w:type="dxa"/>
              <w:start w:w="120" w:type="dxa"/>
              <w:bottom w:w="80" w:type="dxa"/>
              <w:end w:w="120" w:type="dxa"/>
            </w:tcMar>
          </w:tcPr>
          <w:p>
            <w:pPr>
              <w:spacing w:after="0"/>
            </w:pPr>
            <w:r/>
            <w:r>
              <w:rPr>
                <w:rFonts w:ascii="Calibri" w:hAnsi="Calibri"/>
                <w:sz w:val="14"/>
              </w:rPr>
              <w:t>2.015034</w:t>
            </w:r>
          </w:p>
        </w:tc>
        <w:tc>
          <w:tcPr>
            <w:tcW w:type="dxa" w:w="1152"/>
            <w:vAlign w:val="center"/>
            <w:tcMar>
              <w:top w:w="80" w:type="dxa"/>
              <w:start w:w="120" w:type="dxa"/>
              <w:bottom w:w="80" w:type="dxa"/>
              <w:end w:w="120" w:type="dxa"/>
            </w:tcMar>
          </w:tcPr>
          <w:p>
            <w:pPr>
              <w:spacing w:after="0"/>
            </w:pPr>
            <w:r/>
            <w:r>
              <w:rPr>
                <w:rFonts w:ascii="Calibri" w:hAnsi="Calibri"/>
                <w:sz w:val="14"/>
              </w:rPr>
              <w:t>-0.698837</w:t>
            </w:r>
          </w:p>
        </w:tc>
        <w:tc>
          <w:tcPr>
            <w:tcW w:type="dxa" w:w="1440"/>
            <w:vAlign w:val="center"/>
            <w:tcMar>
              <w:top w:w="80" w:type="dxa"/>
              <w:start w:w="120" w:type="dxa"/>
              <w:bottom w:w="80" w:type="dxa"/>
              <w:end w:w="120" w:type="dxa"/>
            </w:tcMar>
          </w:tcPr>
          <w:p>
            <w:pPr>
              <w:spacing w:after="0"/>
            </w:pPr>
            <w:r/>
            <w:r>
              <w:rPr>
                <w:rFonts w:ascii="Calibri" w:hAnsi="Calibri"/>
                <w:sz w:val="14"/>
              </w:rPr>
              <w:t>0.039619</w:t>
            </w:r>
          </w:p>
        </w:tc>
      </w:tr>
    </w:tbl>
    <w:p>
      <w:pPr>
        <w:spacing w:after="0"/>
      </w:pPr>
    </w:p>
    <w:p>
      <w:pPr>
        <w:pStyle w:val="TableCitation"/>
      </w:pPr>
      <w:r>
        <w:rPr>
          <w:rFonts w:ascii="Calibri" w:hAnsi="Calibri"/>
          <w:i/>
          <w:color w:val="5E6A73"/>
          <w:sz w:val="18"/>
        </w:rPr>
        <w:t>Source: Sanitized catalog `outputs/heston_handoff/double_heston_selected_parameter_catalog.csv`.</w:t>
      </w:r>
    </w:p>
    <w:p>
      <w:pPr>
        <w:spacing w:before="80" w:after="160"/>
        <w:ind w:left="173" w:right="173"/>
        <w:shd w:fill="FBE3E3"/>
      </w:pPr>
      <w:r>
        <w:rPr>
          <w:rFonts w:ascii="Calibri" w:hAnsi="Calibri"/>
          <w:b/>
          <w:color w:val="0B2545"/>
        </w:rPr>
        <w:t xml:space="preserve">Do not interpret these as uniquely identified economics  </w:t>
      </w:r>
      <w:r>
        <w:rPr>
          <w:rFonts w:ascii="Calibri" w:hAnsi="Calibri"/>
          <w:color w:val="0B2545"/>
        </w:rPr>
        <w:t>All 55 Double-Heston candidates are boundary-near, and training-half/start-value fits disagree materially. Similar prices can be produced by different parameter combinations.</w:t>
      </w:r>
    </w:p>
    <w:p>
      <w:pPr>
        <w:pStyle w:val="Heading1"/>
      </w:pPr>
      <w:r>
        <w:t>7. Calibration and selection protocol</w:t>
      </w:r>
    </w:p>
    <w:tbl>
      <w:tblPr>
        <w:tblStyle w:val="TableGrid"/>
        <w:tblW w:type="dxa" w:w="9360"/>
        <w:jc w:val="left"/>
        <w:tblLayout w:type="fixed"/>
        <w:tblLook w:firstColumn="1" w:firstRow="1" w:lastColumn="0" w:lastRow="0" w:noHBand="0" w:noVBand="1" w:val="04A0"/>
        <w:tblInd w:w="120" w:type="dxa"/>
      </w:tblPr>
      <w:tblGrid>
        <w:gridCol w:w="1728"/>
        <w:gridCol w:w="3816"/>
        <w:gridCol w:w="3816"/>
      </w:tblGrid>
      <w:tr>
        <w:trPr>
          <w:tblHeader w:val="true"/>
        </w:trPr>
        <w:tc>
          <w:tcPr>
            <w:tcW w:type="dxa" w:w="1728"/>
            <w:shd w:fill="E8EEF5"/>
            <w:vAlign w:val="center"/>
            <w:tcMar>
              <w:top w:w="80" w:type="dxa"/>
              <w:start w:w="120" w:type="dxa"/>
              <w:bottom w:w="80" w:type="dxa"/>
              <w:end w:w="120" w:type="dxa"/>
            </w:tcMar>
          </w:tcPr>
          <w:p>
            <w:pPr>
              <w:spacing w:after="0"/>
            </w:pPr>
            <w:r/>
            <w:r>
              <w:rPr>
                <w:rFonts w:ascii="Calibri" w:hAnsi="Calibri"/>
                <w:b/>
                <w:color w:val="0B2545"/>
                <w:sz w:val="16"/>
              </w:rPr>
              <w:t>Stage</w:t>
            </w:r>
          </w:p>
        </w:tc>
        <w:tc>
          <w:tcPr>
            <w:tcW w:type="dxa" w:w="3816"/>
            <w:shd w:fill="E8EEF5"/>
            <w:vAlign w:val="center"/>
            <w:tcMar>
              <w:top w:w="80" w:type="dxa"/>
              <w:start w:w="120" w:type="dxa"/>
              <w:bottom w:w="80" w:type="dxa"/>
              <w:end w:w="120" w:type="dxa"/>
            </w:tcMar>
          </w:tcPr>
          <w:p>
            <w:pPr>
              <w:spacing w:after="0"/>
            </w:pPr>
            <w:r/>
            <w:r>
              <w:rPr>
                <w:rFonts w:ascii="Calibri" w:hAnsi="Calibri"/>
                <w:b/>
                <w:color w:val="0B2545"/>
                <w:sz w:val="16"/>
              </w:rPr>
              <w:t>Single Heston</w:t>
            </w:r>
          </w:p>
        </w:tc>
        <w:tc>
          <w:tcPr>
            <w:tcW w:type="dxa" w:w="3816"/>
            <w:shd w:fill="E8EEF5"/>
            <w:vAlign w:val="center"/>
            <w:tcMar>
              <w:top w:w="80" w:type="dxa"/>
              <w:start w:w="120" w:type="dxa"/>
              <w:bottom w:w="80" w:type="dxa"/>
              <w:end w:w="120" w:type="dxa"/>
            </w:tcMar>
          </w:tcPr>
          <w:p>
            <w:pPr>
              <w:spacing w:after="0"/>
            </w:pPr>
            <w:r/>
            <w:r>
              <w:rPr>
                <w:rFonts w:ascii="Calibri" w:hAnsi="Calibri"/>
                <w:b/>
                <w:color w:val="0B2545"/>
                <w:sz w:val="16"/>
              </w:rPr>
              <w:t>Double Heston</w:t>
            </w:r>
          </w:p>
        </w:tc>
      </w:tr>
      <w:tr>
        <w:tc>
          <w:tcPr>
            <w:tcW w:type="dxa" w:w="1728"/>
            <w:vAlign w:val="center"/>
            <w:tcMar>
              <w:top w:w="80" w:type="dxa"/>
              <w:start w:w="120" w:type="dxa"/>
              <w:bottom w:w="80" w:type="dxa"/>
              <w:end w:w="120" w:type="dxa"/>
            </w:tcMar>
          </w:tcPr>
          <w:p>
            <w:pPr>
              <w:spacing w:after="0"/>
            </w:pPr>
            <w:r/>
            <w:r>
              <w:rPr>
                <w:rFonts w:ascii="Calibri" w:hAnsi="Calibri"/>
                <w:sz w:val="16"/>
              </w:rPr>
              <w:t>Structural candidates</w:t>
            </w:r>
          </w:p>
        </w:tc>
        <w:tc>
          <w:tcPr>
            <w:tcW w:type="dxa" w:w="3816"/>
            <w:vAlign w:val="center"/>
            <w:tcMar>
              <w:top w:w="80" w:type="dxa"/>
              <w:start w:w="120" w:type="dxa"/>
              <w:bottom w:w="80" w:type="dxa"/>
              <w:end w:w="120" w:type="dxa"/>
            </w:tcMar>
          </w:tcPr>
          <w:p>
            <w:pPr>
              <w:spacing w:after="0"/>
            </w:pPr>
            <w:r/>
            <w:r>
              <w:rPr>
                <w:rFonts w:ascii="Calibri" w:hAnsi="Calibri"/>
                <w:sz w:val="16"/>
              </w:rPr>
              <w:t>3 per stock: full train + alternating train halves A/B</w:t>
            </w:r>
          </w:p>
        </w:tc>
        <w:tc>
          <w:tcPr>
            <w:tcW w:type="dxa" w:w="3816"/>
            <w:vAlign w:val="center"/>
            <w:tcMar>
              <w:top w:w="80" w:type="dxa"/>
              <w:start w:w="120" w:type="dxa"/>
              <w:bottom w:w="80" w:type="dxa"/>
              <w:end w:w="120" w:type="dxa"/>
            </w:tcMar>
          </w:tcPr>
          <w:p>
            <w:pPr>
              <w:spacing w:after="0"/>
            </w:pPr>
            <w:r/>
            <w:r>
              <w:rPr>
                <w:rFonts w:ascii="Calibri" w:hAnsi="Calibri"/>
                <w:sz w:val="16"/>
              </w:rPr>
              <w:t>5 per stock: 3 full-train starts + train halves A/B</w:t>
            </w:r>
          </w:p>
        </w:tc>
      </w:tr>
      <w:tr>
        <w:tc>
          <w:tcPr>
            <w:tcW w:type="dxa" w:w="1728"/>
            <w:vAlign w:val="center"/>
            <w:tcMar>
              <w:top w:w="80" w:type="dxa"/>
              <w:start w:w="120" w:type="dxa"/>
              <w:bottom w:w="80" w:type="dxa"/>
              <w:end w:w="120" w:type="dxa"/>
            </w:tcMar>
          </w:tcPr>
          <w:p>
            <w:pPr>
              <w:spacing w:after="0"/>
            </w:pPr>
            <w:r/>
            <w:r>
              <w:rPr>
                <w:rFonts w:ascii="Calibri" w:hAnsi="Calibri"/>
                <w:sz w:val="16"/>
              </w:rPr>
              <w:t>Training objective</w:t>
            </w:r>
          </w:p>
        </w:tc>
        <w:tc>
          <w:tcPr>
            <w:tcW w:type="dxa" w:w="3816"/>
            <w:vAlign w:val="center"/>
            <w:tcMar>
              <w:top w:w="80" w:type="dxa"/>
              <w:start w:w="120" w:type="dxa"/>
              <w:bottom w:w="80" w:type="dxa"/>
              <w:end w:w="120" w:type="dxa"/>
            </w:tcMar>
          </w:tcPr>
          <w:p>
            <w:pPr>
              <w:spacing w:after="0"/>
            </w:pPr>
            <w:r/>
            <w:r>
              <w:rPr>
                <w:rFonts w:ascii="Calibri" w:hAnsi="Calibri"/>
                <w:sz w:val="16"/>
              </w:rPr>
              <w:t>Vega-scaled robust price residuals, equal date weighting</w:t>
            </w:r>
          </w:p>
        </w:tc>
        <w:tc>
          <w:tcPr>
            <w:tcW w:type="dxa" w:w="3816"/>
            <w:vAlign w:val="center"/>
            <w:tcMar>
              <w:top w:w="80" w:type="dxa"/>
              <w:start w:w="120" w:type="dxa"/>
              <w:bottom w:w="80" w:type="dxa"/>
              <w:end w:w="120" w:type="dxa"/>
            </w:tcMar>
          </w:tcPr>
          <w:p>
            <w:pPr>
              <w:spacing w:after="0"/>
            </w:pPr>
            <w:r/>
            <w:r>
              <w:rPr>
                <w:rFonts w:ascii="Calibri" w:hAnsi="Calibri"/>
                <w:sz w:val="16"/>
              </w:rPr>
              <w:t>Same principle; two variance states per training surface</w:t>
            </w:r>
          </w:p>
        </w:tc>
      </w:tr>
      <w:tr>
        <w:tc>
          <w:tcPr>
            <w:tcW w:type="dxa" w:w="1728"/>
            <w:vAlign w:val="center"/>
            <w:tcMar>
              <w:top w:w="80" w:type="dxa"/>
              <w:start w:w="120" w:type="dxa"/>
              <w:bottom w:w="80" w:type="dxa"/>
              <w:end w:w="120" w:type="dxa"/>
            </w:tcMar>
          </w:tcPr>
          <w:p>
            <w:pPr>
              <w:spacing w:after="0"/>
            </w:pPr>
            <w:r/>
            <w:r>
              <w:rPr>
                <w:rFonts w:ascii="Calibri" w:hAnsi="Calibri"/>
                <w:sz w:val="16"/>
              </w:rPr>
              <w:t>Selection</w:t>
            </w:r>
          </w:p>
        </w:tc>
        <w:tc>
          <w:tcPr>
            <w:tcW w:type="dxa" w:w="3816"/>
            <w:vAlign w:val="center"/>
            <w:tcMar>
              <w:top w:w="80" w:type="dxa"/>
              <w:start w:w="120" w:type="dxa"/>
              <w:bottom w:w="80" w:type="dxa"/>
              <w:end w:w="120" w:type="dxa"/>
            </w:tcMar>
          </w:tcPr>
          <w:p>
            <w:pPr>
              <w:spacing w:after="0"/>
            </w:pPr>
            <w:r/>
            <w:r>
              <w:rPr>
                <w:rFonts w:ascii="Calibri" w:hAnsi="Calibri"/>
                <w:sz w:val="16"/>
              </w:rPr>
              <w:t>Minimum validation pooled IV RMSE; alphabetical tie break</w:t>
            </w:r>
          </w:p>
        </w:tc>
        <w:tc>
          <w:tcPr>
            <w:tcW w:type="dxa" w:w="3816"/>
            <w:vAlign w:val="center"/>
            <w:tcMar>
              <w:top w:w="80" w:type="dxa"/>
              <w:start w:w="120" w:type="dxa"/>
              <w:bottom w:w="80" w:type="dxa"/>
              <w:end w:w="120" w:type="dxa"/>
            </w:tcMar>
          </w:tcPr>
          <w:p>
            <w:pPr>
              <w:spacing w:after="0"/>
            </w:pPr>
            <w:r/>
            <w:r>
              <w:rPr>
                <w:rFonts w:ascii="Calibri" w:hAnsi="Calibri"/>
                <w:sz w:val="16"/>
              </w:rPr>
              <w:t>Minimum validation mean stock-session IV RMSE; pooled RMSE then name tie breaks</w:t>
            </w:r>
          </w:p>
        </w:tc>
      </w:tr>
      <w:tr>
        <w:tc>
          <w:tcPr>
            <w:tcW w:type="dxa" w:w="1728"/>
            <w:vAlign w:val="center"/>
            <w:tcMar>
              <w:top w:w="80" w:type="dxa"/>
              <w:start w:w="120" w:type="dxa"/>
              <w:bottom w:w="80" w:type="dxa"/>
              <w:end w:w="120" w:type="dxa"/>
            </w:tcMar>
          </w:tcPr>
          <w:p>
            <w:pPr>
              <w:spacing w:after="0"/>
            </w:pPr>
            <w:r/>
            <w:r>
              <w:rPr>
                <w:rFonts w:ascii="Calibri" w:hAnsi="Calibri"/>
                <w:sz w:val="16"/>
              </w:rPr>
              <w:t>Test use</w:t>
            </w:r>
          </w:p>
        </w:tc>
        <w:tc>
          <w:tcPr>
            <w:tcW w:type="dxa" w:w="3816"/>
            <w:vAlign w:val="center"/>
            <w:tcMar>
              <w:top w:w="80" w:type="dxa"/>
              <w:start w:w="120" w:type="dxa"/>
              <w:bottom w:w="80" w:type="dxa"/>
              <w:end w:w="120" w:type="dxa"/>
            </w:tcMar>
          </w:tcPr>
          <w:p>
            <w:pPr>
              <w:spacing w:after="0"/>
            </w:pPr>
            <w:r/>
            <w:r>
              <w:rPr>
                <w:rFonts w:ascii="Calibri" w:hAnsi="Calibri"/>
                <w:sz w:val="16"/>
              </w:rPr>
              <w:t>Scoring only after selection</w:t>
            </w:r>
          </w:p>
        </w:tc>
        <w:tc>
          <w:tcPr>
            <w:tcW w:type="dxa" w:w="3816"/>
            <w:vAlign w:val="center"/>
            <w:tcMar>
              <w:top w:w="80" w:type="dxa"/>
              <w:start w:w="120" w:type="dxa"/>
              <w:bottom w:w="80" w:type="dxa"/>
              <w:end w:w="120" w:type="dxa"/>
            </w:tcMar>
          </w:tcPr>
          <w:p>
            <w:pPr>
              <w:spacing w:after="0"/>
            </w:pPr>
            <w:r/>
            <w:r>
              <w:rPr>
                <w:rFonts w:ascii="Calibri" w:hAnsi="Calibri"/>
                <w:sz w:val="16"/>
              </w:rPr>
              <w:t>Scoring only after selection; identical common rows with Single</w:t>
            </w:r>
          </w:p>
        </w:tc>
      </w:tr>
      <w:tr>
        <w:tc>
          <w:tcPr>
            <w:tcW w:type="dxa" w:w="1728"/>
            <w:vAlign w:val="center"/>
            <w:tcMar>
              <w:top w:w="80" w:type="dxa"/>
              <w:start w:w="120" w:type="dxa"/>
              <w:bottom w:w="80" w:type="dxa"/>
              <w:end w:w="120" w:type="dxa"/>
            </w:tcMar>
          </w:tcPr>
          <w:p>
            <w:pPr>
              <w:spacing w:after="0"/>
            </w:pPr>
            <w:r/>
            <w:r>
              <w:rPr>
                <w:rFonts w:ascii="Calibri" w:hAnsi="Calibri"/>
                <w:sz w:val="16"/>
              </w:rPr>
              <w:t>Failure handling</w:t>
            </w:r>
          </w:p>
        </w:tc>
        <w:tc>
          <w:tcPr>
            <w:tcW w:type="dxa" w:w="3816"/>
            <w:vAlign w:val="center"/>
            <w:tcMar>
              <w:top w:w="80" w:type="dxa"/>
              <w:start w:w="120" w:type="dxa"/>
              <w:bottom w:w="80" w:type="dxa"/>
              <w:end w:w="120" w:type="dxa"/>
            </w:tcMar>
          </w:tcPr>
          <w:p>
            <w:pPr>
              <w:spacing w:after="0"/>
            </w:pPr>
            <w:r/>
            <w:r>
              <w:rPr>
                <w:rFonts w:ascii="Calibri" w:hAnsi="Calibri"/>
                <w:sz w:val="16"/>
              </w:rPr>
              <w:t>Finite selected predictions</w:t>
            </w:r>
          </w:p>
        </w:tc>
        <w:tc>
          <w:tcPr>
            <w:tcW w:type="dxa" w:w="3816"/>
            <w:vAlign w:val="center"/>
            <w:tcMar>
              <w:top w:w="80" w:type="dxa"/>
              <w:start w:w="120" w:type="dxa"/>
              <w:bottom w:w="80" w:type="dxa"/>
              <w:end w:w="120" w:type="dxa"/>
            </w:tcMar>
          </w:tcPr>
          <w:p>
            <w:pPr>
              <w:spacing w:after="0"/>
            </w:pPr>
            <w:r/>
            <w:r>
              <w:rPr>
                <w:rFonts w:ascii="Calibri" w:hAnsi="Calibri"/>
                <w:sz w:val="16"/>
              </w:rPr>
              <w:t>4 invalid test IV rows retained separately; no imputation</w:t>
            </w:r>
          </w:p>
        </w:tc>
      </w:tr>
    </w:tbl>
    <w:p>
      <w:pPr>
        <w:spacing w:after="0"/>
      </w:pPr>
    </w:p>
    <w:p>
      <w:r>
        <w:rPr>
          <w:rFonts w:ascii="Calibri" w:hAnsi="Calibri"/>
        </w:rPr>
        <w:t>Optimization convergence alone is not evidence of unique recovery. The controlled tests show that prices can be recovered accurately even when structural parameters are materially displaced by small noise, especially for Double Heston.</w:t>
      </w:r>
    </w:p>
    <w:p>
      <w:pPr>
        <w:pStyle w:val="Heading1"/>
      </w:pPr>
      <w:r>
        <w:t>8. Accuracy on the locked historical evaluation</w:t>
      </w:r>
    </w:p>
    <w:tbl>
      <w:tblPr>
        <w:tblStyle w:val="TableGrid"/>
        <w:tblW w:type="dxa" w:w="9360"/>
        <w:jc w:val="left"/>
        <w:tblLayout w:type="fixed"/>
        <w:tblLook w:firstColumn="1" w:firstRow="1" w:lastColumn="0" w:lastRow="0" w:noHBand="0" w:noVBand="1" w:val="04A0"/>
        <w:tblInd w:w="120" w:type="dxa"/>
      </w:tblPr>
      <w:tblGrid>
        <w:gridCol w:w="1728"/>
        <w:gridCol w:w="2160"/>
        <w:gridCol w:w="864"/>
        <w:gridCol w:w="1152"/>
        <w:gridCol w:w="1152"/>
        <w:gridCol w:w="1152"/>
        <w:gridCol w:w="1152"/>
      </w:tblGrid>
      <w:tr>
        <w:trPr>
          <w:tblHeader w:val="true"/>
        </w:trPr>
        <w:tc>
          <w:tcPr>
            <w:tcW w:type="dxa" w:w="1728"/>
            <w:shd w:fill="E8EEF5"/>
            <w:vAlign w:val="center"/>
            <w:tcMar>
              <w:top w:w="80" w:type="dxa"/>
              <w:start w:w="120" w:type="dxa"/>
              <w:bottom w:w="80" w:type="dxa"/>
              <w:end w:w="120" w:type="dxa"/>
            </w:tcMar>
          </w:tcPr>
          <w:p>
            <w:pPr>
              <w:spacing w:after="0"/>
            </w:pPr>
            <w:r/>
            <w:r>
              <w:rPr>
                <w:rFonts w:ascii="Calibri" w:hAnsi="Calibri"/>
                <w:b/>
                <w:color w:val="0B2545"/>
                <w:sz w:val="15"/>
              </w:rPr>
              <w:t>Experiment</w:t>
            </w:r>
          </w:p>
        </w:tc>
        <w:tc>
          <w:tcPr>
            <w:tcW w:type="dxa" w:w="2160"/>
            <w:shd w:fill="E8EEF5"/>
            <w:vAlign w:val="center"/>
            <w:tcMar>
              <w:top w:w="80" w:type="dxa"/>
              <w:start w:w="120" w:type="dxa"/>
              <w:bottom w:w="80" w:type="dxa"/>
              <w:end w:w="120" w:type="dxa"/>
            </w:tcMar>
          </w:tcPr>
          <w:p>
            <w:pPr>
              <w:spacing w:after="0"/>
            </w:pPr>
            <w:r/>
            <w:r>
              <w:rPr>
                <w:rFonts w:ascii="Calibri" w:hAnsi="Calibri"/>
                <w:b/>
                <w:color w:val="0B2545"/>
                <w:sz w:val="15"/>
              </w:rPr>
              <w:t>Model</w:t>
            </w:r>
          </w:p>
        </w:tc>
        <w:tc>
          <w:tcPr>
            <w:tcW w:type="dxa" w:w="864"/>
            <w:shd w:fill="E8EEF5"/>
            <w:vAlign w:val="center"/>
            <w:tcMar>
              <w:top w:w="80" w:type="dxa"/>
              <w:start w:w="120" w:type="dxa"/>
              <w:bottom w:w="80" w:type="dxa"/>
              <w:end w:w="120" w:type="dxa"/>
            </w:tcMar>
          </w:tcPr>
          <w:p>
            <w:pPr>
              <w:spacing w:after="0"/>
            </w:pPr>
            <w:r/>
            <w:r>
              <w:rPr>
                <w:rFonts w:ascii="Calibri" w:hAnsi="Calibri"/>
                <w:b/>
                <w:color w:val="0B2545"/>
                <w:sz w:val="15"/>
              </w:rPr>
              <w:t>Rows</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5"/>
              </w:rPr>
              <w:t>IV RMSE</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5"/>
              </w:rPr>
              <w:t>IV MAE</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5"/>
              </w:rPr>
              <w:t>Bias</w:t>
            </w:r>
          </w:p>
        </w:tc>
        <w:tc>
          <w:tcPr>
            <w:tcW w:type="dxa" w:w="1152"/>
            <w:shd w:fill="E8EEF5"/>
            <w:vAlign w:val="center"/>
            <w:tcMar>
              <w:top w:w="80" w:type="dxa"/>
              <w:start w:w="120" w:type="dxa"/>
              <w:bottom w:w="80" w:type="dxa"/>
              <w:end w:w="120" w:type="dxa"/>
            </w:tcMar>
          </w:tcPr>
          <w:p>
            <w:pPr>
              <w:spacing w:after="0"/>
            </w:pPr>
            <w:r/>
            <w:r>
              <w:rPr>
                <w:rFonts w:ascii="Calibri" w:hAnsi="Calibri"/>
                <w:b/>
                <w:color w:val="0B2545"/>
                <w:sz w:val="15"/>
              </w:rPr>
              <w:t>R²</w:t>
            </w:r>
          </w:p>
        </w:tc>
      </w:tr>
      <w:tr>
        <w:tc>
          <w:tcPr>
            <w:tcW w:type="dxa" w:w="1728"/>
            <w:vAlign w:val="center"/>
            <w:tcMar>
              <w:top w:w="80" w:type="dxa"/>
              <w:start w:w="120" w:type="dxa"/>
              <w:bottom w:w="80" w:type="dxa"/>
              <w:end w:w="120" w:type="dxa"/>
            </w:tcMar>
          </w:tcPr>
          <w:p>
            <w:pPr>
              <w:spacing w:after="0"/>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pPr>
            <w:r/>
            <w:r>
              <w:rPr>
                <w:rFonts w:ascii="Calibri" w:hAnsi="Calibri"/>
                <w:sz w:val="15"/>
              </w:rPr>
              <w:t>Single Heston</w:t>
            </w:r>
          </w:p>
        </w:tc>
        <w:tc>
          <w:tcPr>
            <w:tcW w:type="dxa" w:w="864"/>
            <w:vAlign w:val="center"/>
            <w:tcMar>
              <w:top w:w="80" w:type="dxa"/>
              <w:start w:w="120" w:type="dxa"/>
              <w:bottom w:w="80" w:type="dxa"/>
              <w:end w:w="120" w:type="dxa"/>
            </w:tcMar>
          </w:tcPr>
          <w:p>
            <w:pPr>
              <w:spacing w:after="0"/>
            </w:pPr>
            <w:r/>
            <w:r>
              <w:rPr>
                <w:rFonts w:ascii="Calibri" w:hAnsi="Calibri"/>
                <w:sz w:val="15"/>
              </w:rPr>
              <w:t>8,818</w:t>
            </w:r>
          </w:p>
        </w:tc>
        <w:tc>
          <w:tcPr>
            <w:tcW w:type="dxa" w:w="1152"/>
            <w:vAlign w:val="center"/>
            <w:tcMar>
              <w:top w:w="80" w:type="dxa"/>
              <w:start w:w="120" w:type="dxa"/>
              <w:bottom w:w="80" w:type="dxa"/>
              <w:end w:w="120" w:type="dxa"/>
            </w:tcMar>
          </w:tcPr>
          <w:p>
            <w:pPr>
              <w:spacing w:after="0"/>
            </w:pPr>
            <w:r/>
            <w:r>
              <w:rPr>
                <w:rFonts w:ascii="Calibri" w:hAnsi="Calibri"/>
                <w:sz w:val="15"/>
              </w:rPr>
              <w:t>0.044469</w:t>
            </w:r>
          </w:p>
        </w:tc>
        <w:tc>
          <w:tcPr>
            <w:tcW w:type="dxa" w:w="1152"/>
            <w:vAlign w:val="center"/>
            <w:tcMar>
              <w:top w:w="80" w:type="dxa"/>
              <w:start w:w="120" w:type="dxa"/>
              <w:bottom w:w="80" w:type="dxa"/>
              <w:end w:w="120" w:type="dxa"/>
            </w:tcMar>
          </w:tcPr>
          <w:p>
            <w:pPr>
              <w:spacing w:after="0"/>
            </w:pPr>
            <w:r/>
            <w:r>
              <w:rPr>
                <w:rFonts w:ascii="Calibri" w:hAnsi="Calibri"/>
                <w:sz w:val="15"/>
              </w:rPr>
              <w:t>0.028048</w:t>
            </w:r>
          </w:p>
        </w:tc>
        <w:tc>
          <w:tcPr>
            <w:tcW w:type="dxa" w:w="1152"/>
            <w:vAlign w:val="center"/>
            <w:tcMar>
              <w:top w:w="80" w:type="dxa"/>
              <w:start w:w="120" w:type="dxa"/>
              <w:bottom w:w="80" w:type="dxa"/>
              <w:end w:w="120" w:type="dxa"/>
            </w:tcMar>
          </w:tcPr>
          <w:p>
            <w:pPr>
              <w:spacing w:after="0"/>
            </w:pPr>
            <w:r/>
            <w:r>
              <w:rPr>
                <w:rFonts w:ascii="Calibri" w:hAnsi="Calibri"/>
                <w:sz w:val="15"/>
              </w:rPr>
              <w:t>−0.004604</w:t>
            </w:r>
          </w:p>
        </w:tc>
        <w:tc>
          <w:tcPr>
            <w:tcW w:type="dxa" w:w="1152"/>
            <w:vAlign w:val="center"/>
            <w:tcMar>
              <w:top w:w="80" w:type="dxa"/>
              <w:start w:w="120" w:type="dxa"/>
              <w:bottom w:w="80" w:type="dxa"/>
              <w:end w:w="120" w:type="dxa"/>
            </w:tcMar>
          </w:tcPr>
          <w:p>
            <w:pPr>
              <w:spacing w:after="0"/>
            </w:pPr>
            <w:r/>
            <w:r>
              <w:rPr>
                <w:rFonts w:ascii="Calibri" w:hAnsi="Calibri"/>
                <w:sz w:val="15"/>
              </w:rPr>
              <w:t>0.814899</w:t>
            </w:r>
          </w:p>
        </w:tc>
      </w:tr>
      <w:tr>
        <w:tc>
          <w:tcPr>
            <w:tcW w:type="dxa" w:w="1728"/>
            <w:vAlign w:val="center"/>
            <w:tcMar>
              <w:top w:w="80" w:type="dxa"/>
              <w:start w:w="120" w:type="dxa"/>
              <w:bottom w:w="80" w:type="dxa"/>
              <w:end w:w="120" w:type="dxa"/>
            </w:tcMar>
          </w:tcPr>
          <w:p>
            <w:pPr>
              <w:spacing w:after="0"/>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pPr>
            <w:r/>
            <w:r>
              <w:rPr>
                <w:rFonts w:ascii="Calibri" w:hAnsi="Calibri"/>
                <w:sz w:val="15"/>
              </w:rPr>
              <w:t>Prior-session median IV</w:t>
            </w:r>
          </w:p>
        </w:tc>
        <w:tc>
          <w:tcPr>
            <w:tcW w:type="dxa" w:w="864"/>
            <w:vAlign w:val="center"/>
            <w:tcMar>
              <w:top w:w="80" w:type="dxa"/>
              <w:start w:w="120" w:type="dxa"/>
              <w:bottom w:w="80" w:type="dxa"/>
              <w:end w:w="120" w:type="dxa"/>
            </w:tcMar>
          </w:tcPr>
          <w:p>
            <w:pPr>
              <w:spacing w:after="0"/>
            </w:pPr>
            <w:r/>
            <w:r>
              <w:rPr>
                <w:rFonts w:ascii="Calibri" w:hAnsi="Calibri"/>
                <w:sz w:val="15"/>
              </w:rPr>
              <w:t>8,818</w:t>
            </w:r>
          </w:p>
        </w:tc>
        <w:tc>
          <w:tcPr>
            <w:tcW w:type="dxa" w:w="1152"/>
            <w:vAlign w:val="center"/>
            <w:tcMar>
              <w:top w:w="80" w:type="dxa"/>
              <w:start w:w="120" w:type="dxa"/>
              <w:bottom w:w="80" w:type="dxa"/>
              <w:end w:w="120" w:type="dxa"/>
            </w:tcMar>
          </w:tcPr>
          <w:p>
            <w:pPr>
              <w:spacing w:after="0"/>
            </w:pPr>
            <w:r/>
            <w:r>
              <w:rPr>
                <w:rFonts w:ascii="Calibri" w:hAnsi="Calibri"/>
                <w:sz w:val="15"/>
              </w:rPr>
              <w:t>0.068079</w:t>
            </w:r>
          </w:p>
        </w:tc>
        <w:tc>
          <w:tcPr>
            <w:tcW w:type="dxa" w:w="1152"/>
            <w:vAlign w:val="center"/>
            <w:tcMar>
              <w:top w:w="80" w:type="dxa"/>
              <w:start w:w="120" w:type="dxa"/>
              <w:bottom w:w="80" w:type="dxa"/>
              <w:end w:w="120" w:type="dxa"/>
            </w:tcMar>
          </w:tcPr>
          <w:p>
            <w:pPr>
              <w:spacing w:after="0"/>
            </w:pPr>
            <w:r/>
            <w:r>
              <w:rPr>
                <w:rFonts w:ascii="Calibri" w:hAnsi="Calibri"/>
                <w:sz w:val="15"/>
              </w:rPr>
              <w:t>0.042060</w:t>
            </w:r>
          </w:p>
        </w:tc>
        <w:tc>
          <w:tcPr>
            <w:tcW w:type="dxa" w:w="1152"/>
            <w:vAlign w:val="center"/>
            <w:tcMar>
              <w:top w:w="80" w:type="dxa"/>
              <w:start w:w="120" w:type="dxa"/>
              <w:bottom w:w="80" w:type="dxa"/>
              <w:end w:w="120" w:type="dxa"/>
            </w:tcMar>
          </w:tcPr>
          <w:p>
            <w:pPr>
              <w:spacing w:after="0"/>
            </w:pPr>
            <w:r/>
            <w:r>
              <w:rPr>
                <w:rFonts w:ascii="Calibri" w:hAnsi="Calibri"/>
                <w:sz w:val="15"/>
              </w:rPr>
              <w:t>−0.031587</w:t>
            </w:r>
          </w:p>
        </w:tc>
        <w:tc>
          <w:tcPr>
            <w:tcW w:type="dxa" w:w="1152"/>
            <w:vAlign w:val="center"/>
            <w:tcMar>
              <w:top w:w="80" w:type="dxa"/>
              <w:start w:w="120" w:type="dxa"/>
              <w:bottom w:w="80" w:type="dxa"/>
              <w:end w:w="120" w:type="dxa"/>
            </w:tcMar>
          </w:tcPr>
          <w:p>
            <w:pPr>
              <w:spacing w:after="0"/>
            </w:pPr>
            <w:r/>
            <w:r>
              <w:rPr>
                <w:rFonts w:ascii="Calibri" w:hAnsi="Calibri"/>
                <w:sz w:val="15"/>
              </w:rPr>
              <w:t>0.566172</w:t>
            </w:r>
          </w:p>
        </w:tc>
      </w:tr>
      <w:tr>
        <w:tc>
          <w:tcPr>
            <w:tcW w:type="dxa" w:w="1728"/>
            <w:vAlign w:val="center"/>
            <w:tcMar>
              <w:top w:w="80" w:type="dxa"/>
              <w:start w:w="120" w:type="dxa"/>
              <w:bottom w:w="80" w:type="dxa"/>
              <w:end w:w="120" w:type="dxa"/>
            </w:tcMar>
          </w:tcPr>
          <w:p>
            <w:pPr>
              <w:spacing w:after="0"/>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pPr>
            <w:r/>
            <w:r>
              <w:rPr>
                <w:rFonts w:ascii="Calibri" w:hAnsi="Calibri"/>
                <w:sz w:val="15"/>
              </w:rPr>
              <w:t>Single Heston</w:t>
            </w:r>
          </w:p>
        </w:tc>
        <w:tc>
          <w:tcPr>
            <w:tcW w:type="dxa" w:w="864"/>
            <w:vAlign w:val="center"/>
            <w:tcMar>
              <w:top w:w="80" w:type="dxa"/>
              <w:start w:w="120" w:type="dxa"/>
              <w:bottom w:w="80" w:type="dxa"/>
              <w:end w:w="120" w:type="dxa"/>
            </w:tcMar>
          </w:tcPr>
          <w:p>
            <w:pPr>
              <w:spacing w:after="0"/>
            </w:pPr>
            <w:r/>
            <w:r>
              <w:rPr>
                <w:rFonts w:ascii="Calibri" w:hAnsi="Calibri"/>
                <w:sz w:val="15"/>
              </w:rPr>
              <w:t>8,814</w:t>
            </w:r>
          </w:p>
        </w:tc>
        <w:tc>
          <w:tcPr>
            <w:tcW w:type="dxa" w:w="1152"/>
            <w:vAlign w:val="center"/>
            <w:tcMar>
              <w:top w:w="80" w:type="dxa"/>
              <w:start w:w="120" w:type="dxa"/>
              <w:bottom w:w="80" w:type="dxa"/>
              <w:end w:w="120" w:type="dxa"/>
            </w:tcMar>
          </w:tcPr>
          <w:p>
            <w:pPr>
              <w:spacing w:after="0"/>
            </w:pPr>
            <w:r/>
            <w:r>
              <w:rPr>
                <w:rFonts w:ascii="Calibri" w:hAnsi="Calibri"/>
                <w:sz w:val="15"/>
              </w:rPr>
              <w:t>0.044200</w:t>
            </w:r>
          </w:p>
        </w:tc>
        <w:tc>
          <w:tcPr>
            <w:tcW w:type="dxa" w:w="1152"/>
            <w:vAlign w:val="center"/>
            <w:tcMar>
              <w:top w:w="80" w:type="dxa"/>
              <w:start w:w="120" w:type="dxa"/>
              <w:bottom w:w="80" w:type="dxa"/>
              <w:end w:w="120" w:type="dxa"/>
            </w:tcMar>
          </w:tcPr>
          <w:p>
            <w:pPr>
              <w:spacing w:after="0"/>
            </w:pPr>
            <w:r/>
            <w:r>
              <w:rPr>
                <w:rFonts w:ascii="Calibri" w:hAnsi="Calibri"/>
                <w:sz w:val="15"/>
              </w:rPr>
              <w:t>0.027957</w:t>
            </w:r>
          </w:p>
        </w:tc>
        <w:tc>
          <w:tcPr>
            <w:tcW w:type="dxa" w:w="1152"/>
            <w:vAlign w:val="center"/>
            <w:tcMar>
              <w:top w:w="80" w:type="dxa"/>
              <w:start w:w="120" w:type="dxa"/>
              <w:bottom w:w="80" w:type="dxa"/>
              <w:end w:w="120" w:type="dxa"/>
            </w:tcMar>
          </w:tcPr>
          <w:p>
            <w:pPr>
              <w:spacing w:after="0"/>
            </w:pPr>
            <w:r/>
            <w:r>
              <w:rPr>
                <w:rFonts w:ascii="Calibri" w:hAnsi="Calibri"/>
                <w:sz w:val="15"/>
              </w:rPr>
              <w:t>−0.004502</w:t>
            </w:r>
          </w:p>
        </w:tc>
        <w:tc>
          <w:tcPr>
            <w:tcW w:type="dxa" w:w="1152"/>
            <w:vAlign w:val="center"/>
            <w:tcMar>
              <w:top w:w="80" w:type="dxa"/>
              <w:start w:w="120" w:type="dxa"/>
              <w:bottom w:w="80" w:type="dxa"/>
              <w:end w:w="120" w:type="dxa"/>
            </w:tcMar>
          </w:tcPr>
          <w:p>
            <w:pPr>
              <w:spacing w:after="0"/>
            </w:pPr>
            <w:r/>
            <w:r>
              <w:rPr>
                <w:rFonts w:ascii="Calibri" w:hAnsi="Calibri"/>
                <w:sz w:val="15"/>
              </w:rPr>
              <w:t>0.816578</w:t>
            </w:r>
          </w:p>
        </w:tc>
      </w:tr>
      <w:tr>
        <w:tc>
          <w:tcPr>
            <w:tcW w:type="dxa" w:w="1728"/>
            <w:vAlign w:val="center"/>
            <w:tcMar>
              <w:top w:w="80" w:type="dxa"/>
              <w:start w:w="120" w:type="dxa"/>
              <w:bottom w:w="80" w:type="dxa"/>
              <w:end w:w="120" w:type="dxa"/>
            </w:tcMar>
          </w:tcPr>
          <w:p>
            <w:pPr>
              <w:spacing w:after="0"/>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pPr>
            <w:r/>
            <w:r>
              <w:rPr>
                <w:rFonts w:ascii="Calibri" w:hAnsi="Calibri"/>
                <w:sz w:val="15"/>
              </w:rPr>
              <w:t>Double Heston</w:t>
            </w:r>
          </w:p>
        </w:tc>
        <w:tc>
          <w:tcPr>
            <w:tcW w:type="dxa" w:w="864"/>
            <w:vAlign w:val="center"/>
            <w:tcMar>
              <w:top w:w="80" w:type="dxa"/>
              <w:start w:w="120" w:type="dxa"/>
              <w:bottom w:w="80" w:type="dxa"/>
              <w:end w:w="120" w:type="dxa"/>
            </w:tcMar>
          </w:tcPr>
          <w:p>
            <w:pPr>
              <w:spacing w:after="0"/>
            </w:pPr>
            <w:r/>
            <w:r>
              <w:rPr>
                <w:rFonts w:ascii="Calibri" w:hAnsi="Calibri"/>
                <w:sz w:val="15"/>
              </w:rPr>
              <w:t>8,814</w:t>
            </w:r>
          </w:p>
        </w:tc>
        <w:tc>
          <w:tcPr>
            <w:tcW w:type="dxa" w:w="1152"/>
            <w:vAlign w:val="center"/>
            <w:tcMar>
              <w:top w:w="80" w:type="dxa"/>
              <w:start w:w="120" w:type="dxa"/>
              <w:bottom w:w="80" w:type="dxa"/>
              <w:end w:w="120" w:type="dxa"/>
            </w:tcMar>
          </w:tcPr>
          <w:p>
            <w:pPr>
              <w:spacing w:after="0"/>
            </w:pPr>
            <w:r/>
            <w:r>
              <w:rPr>
                <w:rFonts w:ascii="Calibri" w:hAnsi="Calibri"/>
                <w:sz w:val="15"/>
              </w:rPr>
              <w:t>0.045510</w:t>
            </w:r>
          </w:p>
        </w:tc>
        <w:tc>
          <w:tcPr>
            <w:tcW w:type="dxa" w:w="1152"/>
            <w:vAlign w:val="center"/>
            <w:tcMar>
              <w:top w:w="80" w:type="dxa"/>
              <w:start w:w="120" w:type="dxa"/>
              <w:bottom w:w="80" w:type="dxa"/>
              <w:end w:w="120" w:type="dxa"/>
            </w:tcMar>
          </w:tcPr>
          <w:p>
            <w:pPr>
              <w:spacing w:after="0"/>
            </w:pPr>
            <w:r/>
            <w:r>
              <w:rPr>
                <w:rFonts w:ascii="Calibri" w:hAnsi="Calibri"/>
                <w:sz w:val="15"/>
              </w:rPr>
              <w:t>0.028264</w:t>
            </w:r>
          </w:p>
        </w:tc>
        <w:tc>
          <w:tcPr>
            <w:tcW w:type="dxa" w:w="1152"/>
            <w:vAlign w:val="center"/>
            <w:tcMar>
              <w:top w:w="80" w:type="dxa"/>
              <w:start w:w="120" w:type="dxa"/>
              <w:bottom w:w="80" w:type="dxa"/>
              <w:end w:w="120" w:type="dxa"/>
            </w:tcMar>
          </w:tcPr>
          <w:p>
            <w:pPr>
              <w:spacing w:after="0"/>
            </w:pPr>
            <w:r/>
            <w:r>
              <w:rPr>
                <w:rFonts w:ascii="Calibri" w:hAnsi="Calibri"/>
                <w:sz w:val="15"/>
              </w:rPr>
              <w:t>−0.005601</w:t>
            </w:r>
          </w:p>
        </w:tc>
        <w:tc>
          <w:tcPr>
            <w:tcW w:type="dxa" w:w="1152"/>
            <w:vAlign w:val="center"/>
            <w:tcMar>
              <w:top w:w="80" w:type="dxa"/>
              <w:start w:w="120" w:type="dxa"/>
              <w:bottom w:w="80" w:type="dxa"/>
              <w:end w:w="120" w:type="dxa"/>
            </w:tcMar>
          </w:tcPr>
          <w:p>
            <w:pPr>
              <w:spacing w:after="0"/>
            </w:pPr>
            <w:r/>
            <w:r>
              <w:rPr>
                <w:rFonts w:ascii="Calibri" w:hAnsi="Calibri"/>
                <w:sz w:val="15"/>
              </w:rPr>
              <w:t>0.805544</w:t>
            </w:r>
          </w:p>
        </w:tc>
      </w:tr>
    </w:tbl>
    <w:p>
      <w:pPr>
        <w:spacing w:after="0"/>
      </w:pPr>
    </w:p>
    <w:p>
      <w:r>
        <w:rPr>
          <w:rFonts w:ascii="Calibri" w:hAnsi="Calibri"/>
        </w:rPr>
        <w:t>The stock-session bootstrap interval for Double minus Single RMSE is [0.000607, 0.001993], entirely positive. Lower is better; this favors Single Heston.</w:t>
      </w:r>
    </w:p>
    <w:p>
      <w:pPr>
        <w:keepNext/>
        <w:jc w:val="center"/>
      </w:pPr>
      <w:r>
        <w:drawing>
          <wp:inline xmlns:a="http://schemas.openxmlformats.org/drawingml/2006/main" xmlns:pic="http://schemas.openxmlformats.org/drawingml/2006/picture">
            <wp:extent cx="5852160" cy="2475914"/>
            <wp:docPr id="1" name="Picture 1" descr="Two scatter-density panels compare actual implied volatility with Single Heston and Double Heston forecasts on identical test rows. The diagonal line represents perfect agreement."/>
            <wp:cNvGraphicFramePr>
              <a:graphicFrameLocks noChangeAspect="1"/>
            </wp:cNvGraphicFramePr>
            <a:graphic>
              <a:graphicData uri="http://schemas.openxmlformats.org/drawingml/2006/picture">
                <pic:pic>
                  <pic:nvPicPr>
                    <pic:cNvPr id="0" name="single_vs_double_actual_iv.png"/>
                    <pic:cNvPicPr/>
                  </pic:nvPicPr>
                  <pic:blipFill>
                    <a:blip r:embed="rId9"/>
                    <a:stretch>
                      <a:fillRect/>
                    </a:stretch>
                  </pic:blipFill>
                  <pic:spPr>
                    <a:xfrm>
                      <a:off x="0" y="0"/>
                      <a:ext cx="5852160" cy="2475914"/>
                    </a:xfrm>
                    <a:prstGeom prst="rect"/>
                  </pic:spPr>
                </pic:pic>
              </a:graphicData>
            </a:graphic>
          </wp:inline>
        </w:drawing>
      </w:r>
    </w:p>
    <w:p>
      <w:pPr>
        <w:pStyle w:val="Caption"/>
        <w:jc w:val="center"/>
      </w:pPr>
      <w:r>
        <w:rPr>
          <w:rFonts w:ascii="Calibri" w:hAnsi="Calibri"/>
          <w:i/>
          <w:color w:val="5E6A73"/>
          <w:sz w:val="19"/>
        </w:rPr>
        <w:t>Figure 1. Identical-row actual IV versus Single- and Double-Heston forecasts.</w:t>
      </w:r>
    </w:p>
    <w:p>
      <w:pPr>
        <w:keepNext/>
        <w:jc w:val="center"/>
      </w:pPr>
      <w:r>
        <w:drawing>
          <wp:inline xmlns:a="http://schemas.openxmlformats.org/drawingml/2006/main" xmlns:pic="http://schemas.openxmlformats.org/drawingml/2006/picture">
            <wp:extent cx="5852160" cy="2299063"/>
            <wp:docPr id="2" name="Picture 2" descr="Grouped bars show Single and Double Heston implied-volatility RMSE by stock; lower bars indicate better performance."/>
            <wp:cNvGraphicFramePr>
              <a:graphicFrameLocks noChangeAspect="1"/>
            </wp:cNvGraphicFramePr>
            <a:graphic>
              <a:graphicData uri="http://schemas.openxmlformats.org/drawingml/2006/picture">
                <pic:pic>
                  <pic:nvPicPr>
                    <pic:cNvPr id="0" name="single_vs_double_rmse_by_stock.png"/>
                    <pic:cNvPicPr/>
                  </pic:nvPicPr>
                  <pic:blipFill>
                    <a:blip r:embed="rId10"/>
                    <a:stretch>
                      <a:fillRect/>
                    </a:stretch>
                  </pic:blipFill>
                  <pic:spPr>
                    <a:xfrm>
                      <a:off x="0" y="0"/>
                      <a:ext cx="5852160" cy="2299063"/>
                    </a:xfrm>
                    <a:prstGeom prst="rect"/>
                  </pic:spPr>
                </pic:pic>
              </a:graphicData>
            </a:graphic>
          </wp:inline>
        </w:drawing>
      </w:r>
    </w:p>
    <w:p>
      <w:pPr>
        <w:pStyle w:val="Caption"/>
        <w:jc w:val="center"/>
      </w:pPr>
      <w:r>
        <w:rPr>
          <w:rFonts w:ascii="Calibri" w:hAnsi="Calibri"/>
          <w:i/>
          <w:color w:val="5E6A73"/>
          <w:sz w:val="19"/>
        </w:rPr>
        <w:t>Figure 2. Per-stock test IV RMSE on the identical finite comparison universe.</w:t>
      </w:r>
    </w:p>
    <w:p>
      <w:pPr>
        <w:pStyle w:val="Heading2"/>
      </w:pPr>
      <w:r>
        <w:t>8.1 Per-stock comparison</w:t>
      </w:r>
    </w:p>
    <w:tbl>
      <w:tblPr>
        <w:tblStyle w:val="TableGrid"/>
        <w:tblW w:type="dxa" w:w="9360"/>
        <w:jc w:val="left"/>
        <w:tblLayout w:type="fixed"/>
        <w:tblLook w:firstColumn="1" w:firstRow="1" w:lastColumn="0" w:lastRow="0" w:noHBand="0" w:noVBand="1" w:val="04A0"/>
        <w:tblInd w:w="120" w:type="dxa"/>
      </w:tblPr>
      <w:tblGrid>
        <w:gridCol w:w="2016"/>
        <w:gridCol w:w="1008"/>
        <w:gridCol w:w="1584"/>
        <w:gridCol w:w="1584"/>
        <w:gridCol w:w="1728"/>
        <w:gridCol w:w="1440"/>
      </w:tblGrid>
      <w:tr>
        <w:trPr>
          <w:tblHeader w:val="true"/>
        </w:trPr>
        <w:tc>
          <w:tcPr>
            <w:tcW w:type="dxa" w:w="2016"/>
            <w:shd w:fill="E8EEF5"/>
            <w:vAlign w:val="center"/>
            <w:tcMar>
              <w:top w:w="80" w:type="dxa"/>
              <w:start w:w="120" w:type="dxa"/>
              <w:bottom w:w="80" w:type="dxa"/>
              <w:end w:w="120" w:type="dxa"/>
            </w:tcMar>
          </w:tcPr>
          <w:p>
            <w:pPr>
              <w:spacing w:after="0"/>
            </w:pPr>
            <w:r/>
            <w:r>
              <w:rPr>
                <w:rFonts w:ascii="Calibri" w:hAnsi="Calibri"/>
                <w:b/>
                <w:color w:val="0B2545"/>
                <w:sz w:val="16"/>
              </w:rPr>
              <w:t>Symbol</w:t>
            </w:r>
          </w:p>
        </w:tc>
        <w:tc>
          <w:tcPr>
            <w:tcW w:type="dxa" w:w="1008"/>
            <w:shd w:fill="E8EEF5"/>
            <w:vAlign w:val="center"/>
            <w:tcMar>
              <w:top w:w="80" w:type="dxa"/>
              <w:start w:w="120" w:type="dxa"/>
              <w:bottom w:w="80" w:type="dxa"/>
              <w:end w:w="120" w:type="dxa"/>
            </w:tcMar>
          </w:tcPr>
          <w:p>
            <w:pPr>
              <w:spacing w:after="0"/>
            </w:pPr>
            <w:r/>
            <w:r>
              <w:rPr>
                <w:rFonts w:ascii="Calibri" w:hAnsi="Calibri"/>
                <w:b/>
                <w:color w:val="0B2545"/>
                <w:sz w:val="16"/>
              </w:rPr>
              <w:t>Rows</w:t>
            </w:r>
          </w:p>
        </w:tc>
        <w:tc>
          <w:tcPr>
            <w:tcW w:type="dxa" w:w="1584"/>
            <w:shd w:fill="E8EEF5"/>
            <w:vAlign w:val="center"/>
            <w:tcMar>
              <w:top w:w="80" w:type="dxa"/>
              <w:start w:w="120" w:type="dxa"/>
              <w:bottom w:w="80" w:type="dxa"/>
              <w:end w:w="120" w:type="dxa"/>
            </w:tcMar>
          </w:tcPr>
          <w:p>
            <w:pPr>
              <w:spacing w:after="0"/>
            </w:pPr>
            <w:r/>
            <w:r>
              <w:rPr>
                <w:rFonts w:ascii="Calibri" w:hAnsi="Calibri"/>
                <w:b/>
                <w:color w:val="0B2545"/>
                <w:sz w:val="16"/>
              </w:rPr>
              <w:t>Single RMSE</w:t>
            </w:r>
          </w:p>
        </w:tc>
        <w:tc>
          <w:tcPr>
            <w:tcW w:type="dxa" w:w="1584"/>
            <w:shd w:fill="E8EEF5"/>
            <w:vAlign w:val="center"/>
            <w:tcMar>
              <w:top w:w="80" w:type="dxa"/>
              <w:start w:w="120" w:type="dxa"/>
              <w:bottom w:w="80" w:type="dxa"/>
              <w:end w:w="120" w:type="dxa"/>
            </w:tcMar>
          </w:tcPr>
          <w:p>
            <w:pPr>
              <w:spacing w:after="0"/>
            </w:pPr>
            <w:r/>
            <w:r>
              <w:rPr>
                <w:rFonts w:ascii="Calibri" w:hAnsi="Calibri"/>
                <w:b/>
                <w:color w:val="0B2545"/>
                <w:sz w:val="16"/>
              </w:rPr>
              <w:t>Double RMSE</w:t>
            </w:r>
          </w:p>
        </w:tc>
        <w:tc>
          <w:tcPr>
            <w:tcW w:type="dxa" w:w="1728"/>
            <w:shd w:fill="E8EEF5"/>
            <w:vAlign w:val="center"/>
            <w:tcMar>
              <w:top w:w="80" w:type="dxa"/>
              <w:start w:w="120" w:type="dxa"/>
              <w:bottom w:w="80" w:type="dxa"/>
              <w:end w:w="120" w:type="dxa"/>
            </w:tcMar>
          </w:tcPr>
          <w:p>
            <w:pPr>
              <w:spacing w:after="0"/>
            </w:pPr>
            <w:r/>
            <w:r>
              <w:rPr>
                <w:rFonts w:ascii="Calibri" w:hAnsi="Calibri"/>
                <w:b/>
                <w:color w:val="0B2545"/>
                <w:sz w:val="16"/>
              </w:rPr>
              <w:t>Double−Single</w:t>
            </w:r>
          </w:p>
        </w:tc>
        <w:tc>
          <w:tcPr>
            <w:tcW w:type="dxa" w:w="1440"/>
            <w:shd w:fill="E8EEF5"/>
            <w:vAlign w:val="center"/>
            <w:tcMar>
              <w:top w:w="80" w:type="dxa"/>
              <w:start w:w="120" w:type="dxa"/>
              <w:bottom w:w="80" w:type="dxa"/>
              <w:end w:w="120" w:type="dxa"/>
            </w:tcMar>
          </w:tcPr>
          <w:p>
            <w:pPr>
              <w:spacing w:after="0"/>
            </w:pPr>
            <w:r/>
            <w:r>
              <w:rPr>
                <w:rFonts w:ascii="Calibri" w:hAnsi="Calibri"/>
                <w:b/>
                <w:color w:val="0B2545"/>
                <w:sz w:val="16"/>
              </w:rPr>
              <w:t>Winner</w:t>
            </w:r>
          </w:p>
        </w:tc>
      </w:tr>
      <w:tr>
        <w:tc>
          <w:tcPr>
            <w:tcW w:type="dxa" w:w="2016"/>
            <w:vAlign w:val="center"/>
            <w:tcMar>
              <w:top w:w="80" w:type="dxa"/>
              <w:start w:w="120" w:type="dxa"/>
              <w:bottom w:w="80" w:type="dxa"/>
              <w:end w:w="120" w:type="dxa"/>
            </w:tcMar>
          </w:tcPr>
          <w:p>
            <w:pPr>
              <w:spacing w:after="0"/>
            </w:pPr>
            <w:r/>
            <w:r>
              <w:rPr>
                <w:rFonts w:ascii="Calibri" w:hAnsi="Calibri"/>
                <w:sz w:val="16"/>
              </w:rPr>
              <w:t>ADANIENSOL</w:t>
            </w:r>
          </w:p>
        </w:tc>
        <w:tc>
          <w:tcPr>
            <w:tcW w:type="dxa" w:w="1008"/>
            <w:vAlign w:val="center"/>
            <w:tcMar>
              <w:top w:w="80" w:type="dxa"/>
              <w:start w:w="120" w:type="dxa"/>
              <w:bottom w:w="80" w:type="dxa"/>
              <w:end w:w="120" w:type="dxa"/>
            </w:tcMar>
          </w:tcPr>
          <w:p>
            <w:pPr>
              <w:spacing w:after="0"/>
            </w:pPr>
            <w:r/>
            <w:r>
              <w:rPr>
                <w:rFonts w:ascii="Calibri" w:hAnsi="Calibri"/>
                <w:sz w:val="16"/>
              </w:rPr>
              <w:t>410</w:t>
            </w:r>
          </w:p>
        </w:tc>
        <w:tc>
          <w:tcPr>
            <w:tcW w:type="dxa" w:w="1584"/>
            <w:vAlign w:val="center"/>
            <w:tcMar>
              <w:top w:w="80" w:type="dxa"/>
              <w:start w:w="120" w:type="dxa"/>
              <w:bottom w:w="80" w:type="dxa"/>
              <w:end w:w="120" w:type="dxa"/>
            </w:tcMar>
          </w:tcPr>
          <w:p>
            <w:pPr>
              <w:spacing w:after="0"/>
            </w:pPr>
            <w:r/>
            <w:r>
              <w:rPr>
                <w:rFonts w:ascii="Calibri" w:hAnsi="Calibri"/>
                <w:sz w:val="16"/>
              </w:rPr>
              <w:t>0.035058</w:t>
            </w:r>
          </w:p>
        </w:tc>
        <w:tc>
          <w:tcPr>
            <w:tcW w:type="dxa" w:w="1584"/>
            <w:vAlign w:val="center"/>
            <w:tcMar>
              <w:top w:w="80" w:type="dxa"/>
              <w:start w:w="120" w:type="dxa"/>
              <w:bottom w:w="80" w:type="dxa"/>
              <w:end w:w="120" w:type="dxa"/>
            </w:tcMar>
          </w:tcPr>
          <w:p>
            <w:pPr>
              <w:spacing w:after="0"/>
            </w:pPr>
            <w:r/>
            <w:r>
              <w:rPr>
                <w:rFonts w:ascii="Calibri" w:hAnsi="Calibri"/>
                <w:sz w:val="16"/>
              </w:rPr>
              <w:t>0.037827</w:t>
            </w:r>
          </w:p>
        </w:tc>
        <w:tc>
          <w:tcPr>
            <w:tcW w:type="dxa" w:w="1728"/>
            <w:vAlign w:val="center"/>
            <w:tcMar>
              <w:top w:w="80" w:type="dxa"/>
              <w:start w:w="120" w:type="dxa"/>
              <w:bottom w:w="80" w:type="dxa"/>
              <w:end w:w="120" w:type="dxa"/>
            </w:tcMar>
          </w:tcPr>
          <w:p>
            <w:pPr>
              <w:spacing w:after="0"/>
            </w:pPr>
            <w:r/>
            <w:r>
              <w:rPr>
                <w:rFonts w:ascii="Calibri" w:hAnsi="Calibri"/>
                <w:sz w:val="16"/>
              </w:rPr>
              <w:t>+0.002770</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ADANIGREEN</w:t>
            </w:r>
          </w:p>
        </w:tc>
        <w:tc>
          <w:tcPr>
            <w:tcW w:type="dxa" w:w="1008"/>
            <w:vAlign w:val="center"/>
            <w:tcMar>
              <w:top w:w="80" w:type="dxa"/>
              <w:start w:w="120" w:type="dxa"/>
              <w:bottom w:w="80" w:type="dxa"/>
              <w:end w:w="120" w:type="dxa"/>
            </w:tcMar>
          </w:tcPr>
          <w:p>
            <w:pPr>
              <w:spacing w:after="0"/>
            </w:pPr>
            <w:r/>
            <w:r>
              <w:rPr>
                <w:rFonts w:ascii="Calibri" w:hAnsi="Calibri"/>
                <w:sz w:val="16"/>
              </w:rPr>
              <w:t>1336</w:t>
            </w:r>
          </w:p>
        </w:tc>
        <w:tc>
          <w:tcPr>
            <w:tcW w:type="dxa" w:w="1584"/>
            <w:vAlign w:val="center"/>
            <w:tcMar>
              <w:top w:w="80" w:type="dxa"/>
              <w:start w:w="120" w:type="dxa"/>
              <w:bottom w:w="80" w:type="dxa"/>
              <w:end w:w="120" w:type="dxa"/>
            </w:tcMar>
          </w:tcPr>
          <w:p>
            <w:pPr>
              <w:spacing w:after="0"/>
            </w:pPr>
            <w:r/>
            <w:r>
              <w:rPr>
                <w:rFonts w:ascii="Calibri" w:hAnsi="Calibri"/>
                <w:sz w:val="16"/>
              </w:rPr>
              <w:t>0.042358</w:t>
            </w:r>
          </w:p>
        </w:tc>
        <w:tc>
          <w:tcPr>
            <w:tcW w:type="dxa" w:w="1584"/>
            <w:vAlign w:val="center"/>
            <w:tcMar>
              <w:top w:w="80" w:type="dxa"/>
              <w:start w:w="120" w:type="dxa"/>
              <w:bottom w:w="80" w:type="dxa"/>
              <w:end w:w="120" w:type="dxa"/>
            </w:tcMar>
          </w:tcPr>
          <w:p>
            <w:pPr>
              <w:spacing w:after="0"/>
            </w:pPr>
            <w:r/>
            <w:r>
              <w:rPr>
                <w:rFonts w:ascii="Calibri" w:hAnsi="Calibri"/>
                <w:sz w:val="16"/>
              </w:rPr>
              <w:t>0.045958</w:t>
            </w:r>
          </w:p>
        </w:tc>
        <w:tc>
          <w:tcPr>
            <w:tcW w:type="dxa" w:w="1728"/>
            <w:vAlign w:val="center"/>
            <w:tcMar>
              <w:top w:w="80" w:type="dxa"/>
              <w:start w:w="120" w:type="dxa"/>
              <w:bottom w:w="80" w:type="dxa"/>
              <w:end w:w="120" w:type="dxa"/>
            </w:tcMar>
          </w:tcPr>
          <w:p>
            <w:pPr>
              <w:spacing w:after="0"/>
            </w:pPr>
            <w:r/>
            <w:r>
              <w:rPr>
                <w:rFonts w:ascii="Calibri" w:hAnsi="Calibri"/>
                <w:sz w:val="16"/>
              </w:rPr>
              <w:t>+0.003599</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ADANIPOWER</w:t>
            </w:r>
          </w:p>
        </w:tc>
        <w:tc>
          <w:tcPr>
            <w:tcW w:type="dxa" w:w="1008"/>
            <w:vAlign w:val="center"/>
            <w:tcMar>
              <w:top w:w="80" w:type="dxa"/>
              <w:start w:w="120" w:type="dxa"/>
              <w:bottom w:w="80" w:type="dxa"/>
              <w:end w:w="120" w:type="dxa"/>
            </w:tcMar>
          </w:tcPr>
          <w:p>
            <w:pPr>
              <w:spacing w:after="0"/>
            </w:pPr>
            <w:r/>
            <w:r>
              <w:rPr>
                <w:rFonts w:ascii="Calibri" w:hAnsi="Calibri"/>
                <w:sz w:val="16"/>
              </w:rPr>
              <w:t>183</w:t>
            </w:r>
          </w:p>
        </w:tc>
        <w:tc>
          <w:tcPr>
            <w:tcW w:type="dxa" w:w="1584"/>
            <w:vAlign w:val="center"/>
            <w:tcMar>
              <w:top w:w="80" w:type="dxa"/>
              <w:start w:w="120" w:type="dxa"/>
              <w:bottom w:w="80" w:type="dxa"/>
              <w:end w:w="120" w:type="dxa"/>
            </w:tcMar>
          </w:tcPr>
          <w:p>
            <w:pPr>
              <w:spacing w:after="0"/>
            </w:pPr>
            <w:r/>
            <w:r>
              <w:rPr>
                <w:rFonts w:ascii="Calibri" w:hAnsi="Calibri"/>
                <w:sz w:val="16"/>
              </w:rPr>
              <w:t>0.057109</w:t>
            </w:r>
          </w:p>
        </w:tc>
        <w:tc>
          <w:tcPr>
            <w:tcW w:type="dxa" w:w="1584"/>
            <w:vAlign w:val="center"/>
            <w:tcMar>
              <w:top w:w="80" w:type="dxa"/>
              <w:start w:w="120" w:type="dxa"/>
              <w:bottom w:w="80" w:type="dxa"/>
              <w:end w:w="120" w:type="dxa"/>
            </w:tcMar>
          </w:tcPr>
          <w:p>
            <w:pPr>
              <w:spacing w:after="0"/>
            </w:pPr>
            <w:r/>
            <w:r>
              <w:rPr>
                <w:rFonts w:ascii="Calibri" w:hAnsi="Calibri"/>
                <w:sz w:val="16"/>
              </w:rPr>
              <w:t>0.070736</w:t>
            </w:r>
          </w:p>
        </w:tc>
        <w:tc>
          <w:tcPr>
            <w:tcW w:type="dxa" w:w="1728"/>
            <w:vAlign w:val="center"/>
            <w:tcMar>
              <w:top w:w="80" w:type="dxa"/>
              <w:start w:w="120" w:type="dxa"/>
              <w:bottom w:w="80" w:type="dxa"/>
              <w:end w:w="120" w:type="dxa"/>
            </w:tcMar>
          </w:tcPr>
          <w:p>
            <w:pPr>
              <w:spacing w:after="0"/>
            </w:pPr>
            <w:r/>
            <w:r>
              <w:rPr>
                <w:rFonts w:ascii="Calibri" w:hAnsi="Calibri"/>
                <w:sz w:val="16"/>
              </w:rPr>
              <w:t>+0.013627</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CESC</w:t>
            </w:r>
          </w:p>
        </w:tc>
        <w:tc>
          <w:tcPr>
            <w:tcW w:type="dxa" w:w="1008"/>
            <w:vAlign w:val="center"/>
            <w:tcMar>
              <w:top w:w="80" w:type="dxa"/>
              <w:start w:w="120" w:type="dxa"/>
              <w:bottom w:w="80" w:type="dxa"/>
              <w:end w:w="120" w:type="dxa"/>
            </w:tcMar>
          </w:tcPr>
          <w:p>
            <w:pPr>
              <w:spacing w:after="0"/>
            </w:pPr>
            <w:r/>
            <w:r>
              <w:rPr>
                <w:rFonts w:ascii="Calibri" w:hAnsi="Calibri"/>
                <w:sz w:val="16"/>
              </w:rPr>
              <w:t>221</w:t>
            </w:r>
          </w:p>
        </w:tc>
        <w:tc>
          <w:tcPr>
            <w:tcW w:type="dxa" w:w="1584"/>
            <w:vAlign w:val="center"/>
            <w:tcMar>
              <w:top w:w="80" w:type="dxa"/>
              <w:start w:w="120" w:type="dxa"/>
              <w:bottom w:w="80" w:type="dxa"/>
              <w:end w:w="120" w:type="dxa"/>
            </w:tcMar>
          </w:tcPr>
          <w:p>
            <w:pPr>
              <w:spacing w:after="0"/>
            </w:pPr>
            <w:r/>
            <w:r>
              <w:rPr>
                <w:rFonts w:ascii="Calibri" w:hAnsi="Calibri"/>
                <w:sz w:val="16"/>
              </w:rPr>
              <w:t>0.051420</w:t>
            </w:r>
          </w:p>
        </w:tc>
        <w:tc>
          <w:tcPr>
            <w:tcW w:type="dxa" w:w="1584"/>
            <w:vAlign w:val="center"/>
            <w:tcMar>
              <w:top w:w="80" w:type="dxa"/>
              <w:start w:w="120" w:type="dxa"/>
              <w:bottom w:w="80" w:type="dxa"/>
              <w:end w:w="120" w:type="dxa"/>
            </w:tcMar>
          </w:tcPr>
          <w:p>
            <w:pPr>
              <w:spacing w:after="0"/>
            </w:pPr>
            <w:r/>
            <w:r>
              <w:rPr>
                <w:rFonts w:ascii="Calibri" w:hAnsi="Calibri"/>
                <w:sz w:val="16"/>
              </w:rPr>
              <w:t>0.052918</w:t>
            </w:r>
          </w:p>
        </w:tc>
        <w:tc>
          <w:tcPr>
            <w:tcW w:type="dxa" w:w="1728"/>
            <w:vAlign w:val="center"/>
            <w:tcMar>
              <w:top w:w="80" w:type="dxa"/>
              <w:start w:w="120" w:type="dxa"/>
              <w:bottom w:w="80" w:type="dxa"/>
              <w:end w:w="120" w:type="dxa"/>
            </w:tcMar>
          </w:tcPr>
          <w:p>
            <w:pPr>
              <w:spacing w:after="0"/>
            </w:pPr>
            <w:r/>
            <w:r>
              <w:rPr>
                <w:rFonts w:ascii="Calibri" w:hAnsi="Calibri"/>
                <w:sz w:val="16"/>
              </w:rPr>
              <w:t>+0.001499</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JSWENERGY</w:t>
            </w:r>
          </w:p>
        </w:tc>
        <w:tc>
          <w:tcPr>
            <w:tcW w:type="dxa" w:w="1008"/>
            <w:vAlign w:val="center"/>
            <w:tcMar>
              <w:top w:w="80" w:type="dxa"/>
              <w:start w:w="120" w:type="dxa"/>
              <w:bottom w:w="80" w:type="dxa"/>
              <w:end w:w="120" w:type="dxa"/>
            </w:tcMar>
          </w:tcPr>
          <w:p>
            <w:pPr>
              <w:spacing w:after="0"/>
            </w:pPr>
            <w:r/>
            <w:r>
              <w:rPr>
                <w:rFonts w:ascii="Calibri" w:hAnsi="Calibri"/>
                <w:sz w:val="16"/>
              </w:rPr>
              <w:t>596</w:t>
            </w:r>
          </w:p>
        </w:tc>
        <w:tc>
          <w:tcPr>
            <w:tcW w:type="dxa" w:w="1584"/>
            <w:vAlign w:val="center"/>
            <w:tcMar>
              <w:top w:w="80" w:type="dxa"/>
              <w:start w:w="120" w:type="dxa"/>
              <w:bottom w:w="80" w:type="dxa"/>
              <w:end w:w="120" w:type="dxa"/>
            </w:tcMar>
          </w:tcPr>
          <w:p>
            <w:pPr>
              <w:spacing w:after="0"/>
            </w:pPr>
            <w:r/>
            <w:r>
              <w:rPr>
                <w:rFonts w:ascii="Calibri" w:hAnsi="Calibri"/>
                <w:sz w:val="16"/>
              </w:rPr>
              <w:t>0.043534</w:t>
            </w:r>
          </w:p>
        </w:tc>
        <w:tc>
          <w:tcPr>
            <w:tcW w:type="dxa" w:w="1584"/>
            <w:vAlign w:val="center"/>
            <w:tcMar>
              <w:top w:w="80" w:type="dxa"/>
              <w:start w:w="120" w:type="dxa"/>
              <w:bottom w:w="80" w:type="dxa"/>
              <w:end w:w="120" w:type="dxa"/>
            </w:tcMar>
          </w:tcPr>
          <w:p>
            <w:pPr>
              <w:spacing w:after="0"/>
            </w:pPr>
            <w:r/>
            <w:r>
              <w:rPr>
                <w:rFonts w:ascii="Calibri" w:hAnsi="Calibri"/>
                <w:sz w:val="16"/>
              </w:rPr>
              <w:t>0.039108</w:t>
            </w:r>
          </w:p>
        </w:tc>
        <w:tc>
          <w:tcPr>
            <w:tcW w:type="dxa" w:w="1728"/>
            <w:vAlign w:val="center"/>
            <w:tcMar>
              <w:top w:w="80" w:type="dxa"/>
              <w:start w:w="120" w:type="dxa"/>
              <w:bottom w:w="80" w:type="dxa"/>
              <w:end w:w="120" w:type="dxa"/>
            </w:tcMar>
          </w:tcPr>
          <w:p>
            <w:pPr>
              <w:spacing w:after="0"/>
            </w:pPr>
            <w:r/>
            <w:r>
              <w:rPr>
                <w:rFonts w:ascii="Calibri" w:hAnsi="Calibri"/>
                <w:sz w:val="16"/>
              </w:rPr>
              <w:t>-0.004426</w:t>
            </w:r>
          </w:p>
        </w:tc>
        <w:tc>
          <w:tcPr>
            <w:tcW w:type="dxa" w:w="1440"/>
            <w:vAlign w:val="center"/>
            <w:tcMar>
              <w:top w:w="80" w:type="dxa"/>
              <w:start w:w="120" w:type="dxa"/>
              <w:bottom w:w="80" w:type="dxa"/>
              <w:end w:w="120" w:type="dxa"/>
            </w:tcMar>
          </w:tcPr>
          <w:p>
            <w:pPr>
              <w:spacing w:after="0"/>
            </w:pPr>
            <w:r/>
            <w:r>
              <w:rPr>
                <w:rFonts w:ascii="Calibri" w:hAnsi="Calibri"/>
                <w:sz w:val="16"/>
              </w:rPr>
              <w:t>Double</w:t>
            </w:r>
          </w:p>
        </w:tc>
      </w:tr>
      <w:tr>
        <w:tc>
          <w:tcPr>
            <w:tcW w:type="dxa" w:w="2016"/>
            <w:vAlign w:val="center"/>
            <w:tcMar>
              <w:top w:w="80" w:type="dxa"/>
              <w:start w:w="120" w:type="dxa"/>
              <w:bottom w:w="80" w:type="dxa"/>
              <w:end w:w="120" w:type="dxa"/>
            </w:tcMar>
          </w:tcPr>
          <w:p>
            <w:pPr>
              <w:spacing w:after="0"/>
            </w:pPr>
            <w:r/>
            <w:r>
              <w:rPr>
                <w:rFonts w:ascii="Calibri" w:hAnsi="Calibri"/>
                <w:sz w:val="16"/>
              </w:rPr>
              <w:t>NHPC</w:t>
            </w:r>
          </w:p>
        </w:tc>
        <w:tc>
          <w:tcPr>
            <w:tcW w:type="dxa" w:w="1008"/>
            <w:vAlign w:val="center"/>
            <w:tcMar>
              <w:top w:w="80" w:type="dxa"/>
              <w:start w:w="120" w:type="dxa"/>
              <w:bottom w:w="80" w:type="dxa"/>
              <w:end w:w="120" w:type="dxa"/>
            </w:tcMar>
          </w:tcPr>
          <w:p>
            <w:pPr>
              <w:spacing w:after="0"/>
            </w:pPr>
            <w:r/>
            <w:r>
              <w:rPr>
                <w:rFonts w:ascii="Calibri" w:hAnsi="Calibri"/>
                <w:sz w:val="16"/>
              </w:rPr>
              <w:t>605</w:t>
            </w:r>
          </w:p>
        </w:tc>
        <w:tc>
          <w:tcPr>
            <w:tcW w:type="dxa" w:w="1584"/>
            <w:vAlign w:val="center"/>
            <w:tcMar>
              <w:top w:w="80" w:type="dxa"/>
              <w:start w:w="120" w:type="dxa"/>
              <w:bottom w:w="80" w:type="dxa"/>
              <w:end w:w="120" w:type="dxa"/>
            </w:tcMar>
          </w:tcPr>
          <w:p>
            <w:pPr>
              <w:spacing w:after="0"/>
            </w:pPr>
            <w:r/>
            <w:r>
              <w:rPr>
                <w:rFonts w:ascii="Calibri" w:hAnsi="Calibri"/>
                <w:sz w:val="16"/>
              </w:rPr>
              <w:t>0.044355</w:t>
            </w:r>
          </w:p>
        </w:tc>
        <w:tc>
          <w:tcPr>
            <w:tcW w:type="dxa" w:w="1584"/>
            <w:vAlign w:val="center"/>
            <w:tcMar>
              <w:top w:w="80" w:type="dxa"/>
              <w:start w:w="120" w:type="dxa"/>
              <w:bottom w:w="80" w:type="dxa"/>
              <w:end w:w="120" w:type="dxa"/>
            </w:tcMar>
          </w:tcPr>
          <w:p>
            <w:pPr>
              <w:spacing w:after="0"/>
            </w:pPr>
            <w:r/>
            <w:r>
              <w:rPr>
                <w:rFonts w:ascii="Calibri" w:hAnsi="Calibri"/>
                <w:sz w:val="16"/>
              </w:rPr>
              <w:t>0.047366</w:t>
            </w:r>
          </w:p>
        </w:tc>
        <w:tc>
          <w:tcPr>
            <w:tcW w:type="dxa" w:w="1728"/>
            <w:vAlign w:val="center"/>
            <w:tcMar>
              <w:top w:w="80" w:type="dxa"/>
              <w:start w:w="120" w:type="dxa"/>
              <w:bottom w:w="80" w:type="dxa"/>
              <w:end w:w="120" w:type="dxa"/>
            </w:tcMar>
          </w:tcPr>
          <w:p>
            <w:pPr>
              <w:spacing w:after="0"/>
            </w:pPr>
            <w:r/>
            <w:r>
              <w:rPr>
                <w:rFonts w:ascii="Calibri" w:hAnsi="Calibri"/>
                <w:sz w:val="16"/>
              </w:rPr>
              <w:t>+0.003012</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NTPC</w:t>
            </w:r>
          </w:p>
        </w:tc>
        <w:tc>
          <w:tcPr>
            <w:tcW w:type="dxa" w:w="1008"/>
            <w:vAlign w:val="center"/>
            <w:tcMar>
              <w:top w:w="80" w:type="dxa"/>
              <w:start w:w="120" w:type="dxa"/>
              <w:bottom w:w="80" w:type="dxa"/>
              <w:end w:w="120" w:type="dxa"/>
            </w:tcMar>
          </w:tcPr>
          <w:p>
            <w:pPr>
              <w:spacing w:after="0"/>
            </w:pPr>
            <w:r/>
            <w:r>
              <w:rPr>
                <w:rFonts w:ascii="Calibri" w:hAnsi="Calibri"/>
                <w:sz w:val="16"/>
              </w:rPr>
              <w:t>1633</w:t>
            </w:r>
          </w:p>
        </w:tc>
        <w:tc>
          <w:tcPr>
            <w:tcW w:type="dxa" w:w="1584"/>
            <w:vAlign w:val="center"/>
            <w:tcMar>
              <w:top w:w="80" w:type="dxa"/>
              <w:start w:w="120" w:type="dxa"/>
              <w:bottom w:w="80" w:type="dxa"/>
              <w:end w:w="120" w:type="dxa"/>
            </w:tcMar>
          </w:tcPr>
          <w:p>
            <w:pPr>
              <w:spacing w:after="0"/>
            </w:pPr>
            <w:r/>
            <w:r>
              <w:rPr>
                <w:rFonts w:ascii="Calibri" w:hAnsi="Calibri"/>
                <w:sz w:val="16"/>
              </w:rPr>
              <w:t>0.043370</w:t>
            </w:r>
          </w:p>
        </w:tc>
        <w:tc>
          <w:tcPr>
            <w:tcW w:type="dxa" w:w="1584"/>
            <w:vAlign w:val="center"/>
            <w:tcMar>
              <w:top w:w="80" w:type="dxa"/>
              <w:start w:w="120" w:type="dxa"/>
              <w:bottom w:w="80" w:type="dxa"/>
              <w:end w:w="120" w:type="dxa"/>
            </w:tcMar>
          </w:tcPr>
          <w:p>
            <w:pPr>
              <w:spacing w:after="0"/>
            </w:pPr>
            <w:r/>
            <w:r>
              <w:rPr>
                <w:rFonts w:ascii="Calibri" w:hAnsi="Calibri"/>
                <w:sz w:val="16"/>
              </w:rPr>
              <w:t>0.044258</w:t>
            </w:r>
          </w:p>
        </w:tc>
        <w:tc>
          <w:tcPr>
            <w:tcW w:type="dxa" w:w="1728"/>
            <w:vAlign w:val="center"/>
            <w:tcMar>
              <w:top w:w="80" w:type="dxa"/>
              <w:start w:w="120" w:type="dxa"/>
              <w:bottom w:w="80" w:type="dxa"/>
              <w:end w:w="120" w:type="dxa"/>
            </w:tcMar>
          </w:tcPr>
          <w:p>
            <w:pPr>
              <w:spacing w:after="0"/>
            </w:pPr>
            <w:r/>
            <w:r>
              <w:rPr>
                <w:rFonts w:ascii="Calibri" w:hAnsi="Calibri"/>
                <w:sz w:val="16"/>
              </w:rPr>
              <w:t>+0.000888</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POWERGRID</w:t>
            </w:r>
          </w:p>
        </w:tc>
        <w:tc>
          <w:tcPr>
            <w:tcW w:type="dxa" w:w="1008"/>
            <w:vAlign w:val="center"/>
            <w:tcMar>
              <w:top w:w="80" w:type="dxa"/>
              <w:start w:w="120" w:type="dxa"/>
              <w:bottom w:w="80" w:type="dxa"/>
              <w:end w:w="120" w:type="dxa"/>
            </w:tcMar>
          </w:tcPr>
          <w:p>
            <w:pPr>
              <w:spacing w:after="0"/>
            </w:pPr>
            <w:r/>
            <w:r>
              <w:rPr>
                <w:rFonts w:ascii="Calibri" w:hAnsi="Calibri"/>
                <w:sz w:val="16"/>
              </w:rPr>
              <w:t>1436</w:t>
            </w:r>
          </w:p>
        </w:tc>
        <w:tc>
          <w:tcPr>
            <w:tcW w:type="dxa" w:w="1584"/>
            <w:vAlign w:val="center"/>
            <w:tcMar>
              <w:top w:w="80" w:type="dxa"/>
              <w:start w:w="120" w:type="dxa"/>
              <w:bottom w:w="80" w:type="dxa"/>
              <w:end w:w="120" w:type="dxa"/>
            </w:tcMar>
          </w:tcPr>
          <w:p>
            <w:pPr>
              <w:spacing w:after="0"/>
            </w:pPr>
            <w:r/>
            <w:r>
              <w:rPr>
                <w:rFonts w:ascii="Calibri" w:hAnsi="Calibri"/>
                <w:sz w:val="16"/>
              </w:rPr>
              <w:t>0.038244</w:t>
            </w:r>
          </w:p>
        </w:tc>
        <w:tc>
          <w:tcPr>
            <w:tcW w:type="dxa" w:w="1584"/>
            <w:vAlign w:val="center"/>
            <w:tcMar>
              <w:top w:w="80" w:type="dxa"/>
              <w:start w:w="120" w:type="dxa"/>
              <w:bottom w:w="80" w:type="dxa"/>
              <w:end w:w="120" w:type="dxa"/>
            </w:tcMar>
          </w:tcPr>
          <w:p>
            <w:pPr>
              <w:spacing w:after="0"/>
            </w:pPr>
            <w:r/>
            <w:r>
              <w:rPr>
                <w:rFonts w:ascii="Calibri" w:hAnsi="Calibri"/>
                <w:sz w:val="16"/>
              </w:rPr>
              <w:t>0.038862</w:t>
            </w:r>
          </w:p>
        </w:tc>
        <w:tc>
          <w:tcPr>
            <w:tcW w:type="dxa" w:w="1728"/>
            <w:vAlign w:val="center"/>
            <w:tcMar>
              <w:top w:w="80" w:type="dxa"/>
              <w:start w:w="120" w:type="dxa"/>
              <w:bottom w:w="80" w:type="dxa"/>
              <w:end w:w="120" w:type="dxa"/>
            </w:tcMar>
          </w:tcPr>
          <w:p>
            <w:pPr>
              <w:spacing w:after="0"/>
            </w:pPr>
            <w:r/>
            <w:r>
              <w:rPr>
                <w:rFonts w:ascii="Calibri" w:hAnsi="Calibri"/>
                <w:sz w:val="16"/>
              </w:rPr>
              <w:t>+0.000617</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SJVN</w:t>
            </w:r>
          </w:p>
        </w:tc>
        <w:tc>
          <w:tcPr>
            <w:tcW w:type="dxa" w:w="1008"/>
            <w:vAlign w:val="center"/>
            <w:tcMar>
              <w:top w:w="80" w:type="dxa"/>
              <w:start w:w="120" w:type="dxa"/>
              <w:bottom w:w="80" w:type="dxa"/>
              <w:end w:w="120" w:type="dxa"/>
            </w:tcMar>
          </w:tcPr>
          <w:p>
            <w:pPr>
              <w:spacing w:after="0"/>
            </w:pPr>
            <w:r/>
            <w:r>
              <w:rPr>
                <w:rFonts w:ascii="Calibri" w:hAnsi="Calibri"/>
                <w:sz w:val="16"/>
              </w:rPr>
              <w:t>142</w:t>
            </w:r>
          </w:p>
        </w:tc>
        <w:tc>
          <w:tcPr>
            <w:tcW w:type="dxa" w:w="1584"/>
            <w:vAlign w:val="center"/>
            <w:tcMar>
              <w:top w:w="80" w:type="dxa"/>
              <w:start w:w="120" w:type="dxa"/>
              <w:bottom w:w="80" w:type="dxa"/>
              <w:end w:w="120" w:type="dxa"/>
            </w:tcMar>
          </w:tcPr>
          <w:p>
            <w:pPr>
              <w:spacing w:after="0"/>
            </w:pPr>
            <w:r/>
            <w:r>
              <w:rPr>
                <w:rFonts w:ascii="Calibri" w:hAnsi="Calibri"/>
                <w:sz w:val="16"/>
              </w:rPr>
              <w:t>0.038933</w:t>
            </w:r>
          </w:p>
        </w:tc>
        <w:tc>
          <w:tcPr>
            <w:tcW w:type="dxa" w:w="1584"/>
            <w:vAlign w:val="center"/>
            <w:tcMar>
              <w:top w:w="80" w:type="dxa"/>
              <w:start w:w="120" w:type="dxa"/>
              <w:bottom w:w="80" w:type="dxa"/>
              <w:end w:w="120" w:type="dxa"/>
            </w:tcMar>
          </w:tcPr>
          <w:p>
            <w:pPr>
              <w:spacing w:after="0"/>
            </w:pPr>
            <w:r/>
            <w:r>
              <w:rPr>
                <w:rFonts w:ascii="Calibri" w:hAnsi="Calibri"/>
                <w:sz w:val="16"/>
              </w:rPr>
              <w:t>0.041864</w:t>
            </w:r>
          </w:p>
        </w:tc>
        <w:tc>
          <w:tcPr>
            <w:tcW w:type="dxa" w:w="1728"/>
            <w:vAlign w:val="center"/>
            <w:tcMar>
              <w:top w:w="80" w:type="dxa"/>
              <w:start w:w="120" w:type="dxa"/>
              <w:bottom w:w="80" w:type="dxa"/>
              <w:end w:w="120" w:type="dxa"/>
            </w:tcMar>
          </w:tcPr>
          <w:p>
            <w:pPr>
              <w:spacing w:after="0"/>
            </w:pPr>
            <w:r/>
            <w:r>
              <w:rPr>
                <w:rFonts w:ascii="Calibri" w:hAnsi="Calibri"/>
                <w:sz w:val="16"/>
              </w:rPr>
              <w:t>+0.002931</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TATAPOWER</w:t>
            </w:r>
          </w:p>
        </w:tc>
        <w:tc>
          <w:tcPr>
            <w:tcW w:type="dxa" w:w="1008"/>
            <w:vAlign w:val="center"/>
            <w:tcMar>
              <w:top w:w="80" w:type="dxa"/>
              <w:start w:w="120" w:type="dxa"/>
              <w:bottom w:w="80" w:type="dxa"/>
              <w:end w:w="120" w:type="dxa"/>
            </w:tcMar>
          </w:tcPr>
          <w:p>
            <w:pPr>
              <w:spacing w:after="0"/>
            </w:pPr>
            <w:r/>
            <w:r>
              <w:rPr>
                <w:rFonts w:ascii="Calibri" w:hAnsi="Calibri"/>
                <w:sz w:val="16"/>
              </w:rPr>
              <w:t>1936</w:t>
            </w:r>
          </w:p>
        </w:tc>
        <w:tc>
          <w:tcPr>
            <w:tcW w:type="dxa" w:w="1584"/>
            <w:vAlign w:val="center"/>
            <w:tcMar>
              <w:top w:w="80" w:type="dxa"/>
              <w:start w:w="120" w:type="dxa"/>
              <w:bottom w:w="80" w:type="dxa"/>
              <w:end w:w="120" w:type="dxa"/>
            </w:tcMar>
          </w:tcPr>
          <w:p>
            <w:pPr>
              <w:spacing w:after="0"/>
            </w:pPr>
            <w:r/>
            <w:r>
              <w:rPr>
                <w:rFonts w:ascii="Calibri" w:hAnsi="Calibri"/>
                <w:sz w:val="16"/>
              </w:rPr>
              <w:t>0.047752</w:t>
            </w:r>
          </w:p>
        </w:tc>
        <w:tc>
          <w:tcPr>
            <w:tcW w:type="dxa" w:w="1584"/>
            <w:vAlign w:val="center"/>
            <w:tcMar>
              <w:top w:w="80" w:type="dxa"/>
              <w:start w:w="120" w:type="dxa"/>
              <w:bottom w:w="80" w:type="dxa"/>
              <w:end w:w="120" w:type="dxa"/>
            </w:tcMar>
          </w:tcPr>
          <w:p>
            <w:pPr>
              <w:spacing w:after="0"/>
            </w:pPr>
            <w:r/>
            <w:r>
              <w:rPr>
                <w:rFonts w:ascii="Calibri" w:hAnsi="Calibri"/>
                <w:sz w:val="16"/>
              </w:rPr>
              <w:t>0.048878</w:t>
            </w:r>
          </w:p>
        </w:tc>
        <w:tc>
          <w:tcPr>
            <w:tcW w:type="dxa" w:w="1728"/>
            <w:vAlign w:val="center"/>
            <w:tcMar>
              <w:top w:w="80" w:type="dxa"/>
              <w:start w:w="120" w:type="dxa"/>
              <w:bottom w:w="80" w:type="dxa"/>
              <w:end w:w="120" w:type="dxa"/>
            </w:tcMar>
          </w:tcPr>
          <w:p>
            <w:pPr>
              <w:spacing w:after="0"/>
            </w:pPr>
            <w:r/>
            <w:r>
              <w:rPr>
                <w:rFonts w:ascii="Calibri" w:hAnsi="Calibri"/>
                <w:sz w:val="16"/>
              </w:rPr>
              <w:t>+0.001127</w:t>
            </w:r>
          </w:p>
        </w:tc>
        <w:tc>
          <w:tcPr>
            <w:tcW w:type="dxa" w:w="1440"/>
            <w:vAlign w:val="center"/>
            <w:tcMar>
              <w:top w:w="80" w:type="dxa"/>
              <w:start w:w="120" w:type="dxa"/>
              <w:bottom w:w="80" w:type="dxa"/>
              <w:end w:w="120" w:type="dxa"/>
            </w:tcMar>
          </w:tcPr>
          <w:p>
            <w:pPr>
              <w:spacing w:after="0"/>
            </w:pPr>
            <w:r/>
            <w:r>
              <w:rPr>
                <w:rFonts w:ascii="Calibri" w:hAnsi="Calibri"/>
                <w:sz w:val="16"/>
              </w:rPr>
              <w:t>Single</w:t>
            </w:r>
          </w:p>
        </w:tc>
      </w:tr>
      <w:tr>
        <w:tc>
          <w:tcPr>
            <w:tcW w:type="dxa" w:w="2016"/>
            <w:vAlign w:val="center"/>
            <w:tcMar>
              <w:top w:w="80" w:type="dxa"/>
              <w:start w:w="120" w:type="dxa"/>
              <w:bottom w:w="80" w:type="dxa"/>
              <w:end w:w="120" w:type="dxa"/>
            </w:tcMar>
          </w:tcPr>
          <w:p>
            <w:pPr>
              <w:spacing w:after="0"/>
            </w:pPr>
            <w:r/>
            <w:r>
              <w:rPr>
                <w:rFonts w:ascii="Calibri" w:hAnsi="Calibri"/>
                <w:sz w:val="16"/>
              </w:rPr>
              <w:t>TORNTPOWER</w:t>
            </w:r>
          </w:p>
        </w:tc>
        <w:tc>
          <w:tcPr>
            <w:tcW w:type="dxa" w:w="1008"/>
            <w:vAlign w:val="center"/>
            <w:tcMar>
              <w:top w:w="80" w:type="dxa"/>
              <w:start w:w="120" w:type="dxa"/>
              <w:bottom w:w="80" w:type="dxa"/>
              <w:end w:w="120" w:type="dxa"/>
            </w:tcMar>
          </w:tcPr>
          <w:p>
            <w:pPr>
              <w:spacing w:after="0"/>
            </w:pPr>
            <w:r/>
            <w:r>
              <w:rPr>
                <w:rFonts w:ascii="Calibri" w:hAnsi="Calibri"/>
                <w:sz w:val="16"/>
              </w:rPr>
              <w:t>316</w:t>
            </w:r>
          </w:p>
        </w:tc>
        <w:tc>
          <w:tcPr>
            <w:tcW w:type="dxa" w:w="1584"/>
            <w:vAlign w:val="center"/>
            <w:tcMar>
              <w:top w:w="80" w:type="dxa"/>
              <w:start w:w="120" w:type="dxa"/>
              <w:bottom w:w="80" w:type="dxa"/>
              <w:end w:w="120" w:type="dxa"/>
            </w:tcMar>
          </w:tcPr>
          <w:p>
            <w:pPr>
              <w:spacing w:after="0"/>
            </w:pPr>
            <w:r/>
            <w:r>
              <w:rPr>
                <w:rFonts w:ascii="Calibri" w:hAnsi="Calibri"/>
                <w:sz w:val="16"/>
              </w:rPr>
              <w:t>0.056687</w:t>
            </w:r>
          </w:p>
        </w:tc>
        <w:tc>
          <w:tcPr>
            <w:tcW w:type="dxa" w:w="1584"/>
            <w:vAlign w:val="center"/>
            <w:tcMar>
              <w:top w:w="80" w:type="dxa"/>
              <w:start w:w="120" w:type="dxa"/>
              <w:bottom w:w="80" w:type="dxa"/>
              <w:end w:w="120" w:type="dxa"/>
            </w:tcMar>
          </w:tcPr>
          <w:p>
            <w:pPr>
              <w:spacing w:after="0"/>
            </w:pPr>
            <w:r/>
            <w:r>
              <w:rPr>
                <w:rFonts w:ascii="Calibri" w:hAnsi="Calibri"/>
                <w:sz w:val="16"/>
              </w:rPr>
              <w:t>0.050364</w:t>
            </w:r>
          </w:p>
        </w:tc>
        <w:tc>
          <w:tcPr>
            <w:tcW w:type="dxa" w:w="1728"/>
            <w:vAlign w:val="center"/>
            <w:tcMar>
              <w:top w:w="80" w:type="dxa"/>
              <w:start w:w="120" w:type="dxa"/>
              <w:bottom w:w="80" w:type="dxa"/>
              <w:end w:w="120" w:type="dxa"/>
            </w:tcMar>
          </w:tcPr>
          <w:p>
            <w:pPr>
              <w:spacing w:after="0"/>
            </w:pPr>
            <w:r/>
            <w:r>
              <w:rPr>
                <w:rFonts w:ascii="Calibri" w:hAnsi="Calibri"/>
                <w:sz w:val="16"/>
              </w:rPr>
              <w:t>-0.006323</w:t>
            </w:r>
          </w:p>
        </w:tc>
        <w:tc>
          <w:tcPr>
            <w:tcW w:type="dxa" w:w="1440"/>
            <w:vAlign w:val="center"/>
            <w:tcMar>
              <w:top w:w="80" w:type="dxa"/>
              <w:start w:w="120" w:type="dxa"/>
              <w:bottom w:w="80" w:type="dxa"/>
              <w:end w:w="120" w:type="dxa"/>
            </w:tcMar>
          </w:tcPr>
          <w:p>
            <w:pPr>
              <w:spacing w:after="0"/>
            </w:pPr>
            <w:r/>
            <w:r>
              <w:rPr>
                <w:rFonts w:ascii="Calibri" w:hAnsi="Calibri"/>
                <w:sz w:val="16"/>
              </w:rPr>
              <w:t>Double</w:t>
            </w:r>
          </w:p>
        </w:tc>
      </w:tr>
    </w:tbl>
    <w:p>
      <w:pPr>
        <w:spacing w:after="0"/>
      </w:pPr>
    </w:p>
    <w:p>
      <w:pPr>
        <w:pStyle w:val="TableCitation"/>
      </w:pPr>
      <w:r>
        <w:rPr>
          <w:rFonts w:ascii="Calibri" w:hAnsi="Calibri"/>
          <w:i/>
          <w:color w:val="5E6A73"/>
          <w:sz w:val="18"/>
        </w:rPr>
        <w:t>Source: `outputs/single_double_heston_comparison/single_double_test_metrics.csv`.</w:t>
      </w:r>
    </w:p>
    <w:p>
      <w:pPr>
        <w:pStyle w:val="Heading1"/>
      </w:pPr>
      <w:r>
        <w:t>9. Leakage and overfitting challenge tests</w:t>
      </w:r>
    </w:p>
    <w:tbl>
      <w:tblPr>
        <w:tblStyle w:val="TableGrid"/>
        <w:tblW w:type="dxa" w:w="9360"/>
        <w:jc w:val="left"/>
        <w:tblLayout w:type="fixed"/>
        <w:tblLook w:firstColumn="1" w:firstRow="1" w:lastColumn="0" w:lastRow="0" w:noHBand="0" w:noVBand="1" w:val="04A0"/>
        <w:tblInd w:w="120" w:type="dxa"/>
      </w:tblPr>
      <w:tblGrid>
        <w:gridCol w:w="2232"/>
        <w:gridCol w:w="2520"/>
        <w:gridCol w:w="4608"/>
      </w:tblGrid>
      <w:tr>
        <w:trPr>
          <w:tblHeader w:val="true"/>
        </w:trPr>
        <w:tc>
          <w:tcPr>
            <w:tcW w:type="dxa" w:w="2232"/>
            <w:shd w:fill="E8EEF5"/>
            <w:vAlign w:val="center"/>
            <w:tcMar>
              <w:top w:w="80" w:type="dxa"/>
              <w:start w:w="120" w:type="dxa"/>
              <w:bottom w:w="80" w:type="dxa"/>
              <w:end w:w="120" w:type="dxa"/>
            </w:tcMar>
          </w:tcPr>
          <w:p>
            <w:pPr>
              <w:spacing w:after="0"/>
            </w:pPr>
            <w:r/>
            <w:r>
              <w:rPr>
                <w:rFonts w:ascii="Calibri" w:hAnsi="Calibri"/>
                <w:b/>
                <w:color w:val="0B2545"/>
                <w:sz w:val="16"/>
              </w:rPr>
              <w:t>Challenge</w:t>
            </w:r>
          </w:p>
        </w:tc>
        <w:tc>
          <w:tcPr>
            <w:tcW w:type="dxa" w:w="2520"/>
            <w:shd w:fill="E8EEF5"/>
            <w:vAlign w:val="center"/>
            <w:tcMar>
              <w:top w:w="80" w:type="dxa"/>
              <w:start w:w="120" w:type="dxa"/>
              <w:bottom w:w="80" w:type="dxa"/>
              <w:end w:w="120" w:type="dxa"/>
            </w:tcMar>
          </w:tcPr>
          <w:p>
            <w:pPr>
              <w:spacing w:after="0"/>
            </w:pPr>
            <w:r/>
            <w:r>
              <w:rPr>
                <w:rFonts w:ascii="Calibri" w:hAnsi="Calibri"/>
                <w:b/>
                <w:color w:val="0B2545"/>
                <w:sz w:val="16"/>
              </w:rPr>
              <w:t>Result</w:t>
            </w:r>
          </w:p>
        </w:tc>
        <w:tc>
          <w:tcPr>
            <w:tcW w:type="dxa" w:w="4608"/>
            <w:shd w:fill="E8EEF5"/>
            <w:vAlign w:val="center"/>
            <w:tcMar>
              <w:top w:w="80" w:type="dxa"/>
              <w:start w:w="120" w:type="dxa"/>
              <w:bottom w:w="80" w:type="dxa"/>
              <w:end w:w="120" w:type="dxa"/>
            </w:tcMar>
          </w:tcPr>
          <w:p>
            <w:pPr>
              <w:spacing w:after="0"/>
            </w:pPr>
            <w:r/>
            <w:r>
              <w:rPr>
                <w:rFonts w:ascii="Calibri" w:hAnsi="Calibri"/>
                <w:b/>
                <w:color w:val="0B2545"/>
                <w:sz w:val="16"/>
              </w:rPr>
              <w:t>Interpretation</w:t>
            </w:r>
          </w:p>
        </w:tc>
      </w:tr>
      <w:tr>
        <w:tc>
          <w:tcPr>
            <w:tcW w:type="dxa" w:w="2232"/>
            <w:vAlign w:val="center"/>
            <w:tcMar>
              <w:top w:w="80" w:type="dxa"/>
              <w:start w:w="120" w:type="dxa"/>
              <w:bottom w:w="80" w:type="dxa"/>
              <w:end w:w="120" w:type="dxa"/>
            </w:tcMar>
          </w:tcPr>
          <w:p>
            <w:pPr>
              <w:spacing w:after="0"/>
            </w:pPr>
            <w:r/>
            <w:r>
              <w:rPr>
                <w:rFonts w:ascii="Calibri" w:hAnsi="Calibri"/>
                <w:sz w:val="16"/>
              </w:rPr>
              <w:t>Three-fold strike crossfit</w:t>
            </w:r>
          </w:p>
        </w:tc>
        <w:tc>
          <w:tcPr>
            <w:tcW w:type="dxa" w:w="2520"/>
            <w:vAlign w:val="center"/>
            <w:tcMar>
              <w:top w:w="80" w:type="dxa"/>
              <w:start w:w="120" w:type="dxa"/>
              <w:bottom w:w="80" w:type="dxa"/>
              <w:end w:w="120" w:type="dxa"/>
            </w:tcMar>
          </w:tcPr>
          <w:p>
            <w:pPr>
              <w:spacing w:after="0"/>
            </w:pPr>
            <w:r/>
            <w:r>
              <w:rPr>
                <w:rFonts w:ascii="Calibri" w:hAnsi="Calibri"/>
                <w:sz w:val="16"/>
              </w:rPr>
              <w:t>4,709 unique held-out quotes; Heston RMSE 0.030028</w:t>
            </w:r>
          </w:p>
        </w:tc>
        <w:tc>
          <w:tcPr>
            <w:tcW w:type="dxa" w:w="4608"/>
            <w:vAlign w:val="center"/>
            <w:tcMar>
              <w:top w:w="80" w:type="dxa"/>
              <w:start w:w="120" w:type="dxa"/>
              <w:bottom w:w="80" w:type="dxa"/>
              <w:end w:w="120" w:type="dxa"/>
            </w:tcMar>
          </w:tcPr>
          <w:p>
            <w:pPr>
              <w:spacing w:after="0"/>
            </w:pPr>
            <w:r/>
            <w:r>
              <w:rPr>
                <w:rFonts w:ascii="Calibri" w:hAnsi="Calibri"/>
                <w:sz w:val="16"/>
              </w:rPr>
              <w:t>No same-row memorization in the sampled surfaces.</w:t>
            </w:r>
          </w:p>
        </w:tc>
      </w:tr>
      <w:tr>
        <w:tc>
          <w:tcPr>
            <w:tcW w:type="dxa" w:w="2232"/>
            <w:vAlign w:val="center"/>
            <w:tcMar>
              <w:top w:w="80" w:type="dxa"/>
              <w:start w:w="120" w:type="dxa"/>
              <w:bottom w:w="80" w:type="dxa"/>
              <w:end w:w="120" w:type="dxa"/>
            </w:tcMar>
          </w:tcPr>
          <w:p>
            <w:pPr>
              <w:spacing w:after="0"/>
            </w:pPr>
            <w:r/>
            <w:r>
              <w:rPr>
                <w:rFonts w:ascii="Calibri" w:hAnsi="Calibri"/>
                <w:sz w:val="16"/>
              </w:rPr>
              <w:t>Within-surface centered R²</w:t>
            </w:r>
          </w:p>
        </w:tc>
        <w:tc>
          <w:tcPr>
            <w:tcW w:type="dxa" w:w="2520"/>
            <w:vAlign w:val="center"/>
            <w:tcMar>
              <w:top w:w="80" w:type="dxa"/>
              <w:start w:w="120" w:type="dxa"/>
              <w:bottom w:w="80" w:type="dxa"/>
              <w:end w:w="120" w:type="dxa"/>
            </w:tcMar>
          </w:tcPr>
          <w:p>
            <w:pPr>
              <w:spacing w:after="0"/>
            </w:pPr>
            <w:r/>
            <w:r>
              <w:rPr>
                <w:rFonts w:ascii="Calibri" w:hAnsi="Calibri"/>
                <w:sz w:val="16"/>
              </w:rPr>
              <w:t>0.617874</w:t>
            </w:r>
          </w:p>
        </w:tc>
        <w:tc>
          <w:tcPr>
            <w:tcW w:type="dxa" w:w="4608"/>
            <w:vAlign w:val="center"/>
            <w:tcMar>
              <w:top w:w="80" w:type="dxa"/>
              <w:start w:w="120" w:type="dxa"/>
              <w:bottom w:w="80" w:type="dxa"/>
              <w:end w:w="120" w:type="dxa"/>
            </w:tcMar>
          </w:tcPr>
          <w:p>
            <w:pPr>
              <w:spacing w:after="0"/>
            </w:pPr>
            <w:r/>
            <w:r>
              <w:rPr>
                <w:rFonts w:ascii="Calibri" w:hAnsi="Calibri"/>
                <w:sz w:val="16"/>
              </w:rPr>
              <w:t>Less impressive than pooled R² 0.903410; much pooled fit comes from same-day level calibration.</w:t>
            </w:r>
          </w:p>
        </w:tc>
      </w:tr>
      <w:tr>
        <w:tc>
          <w:tcPr>
            <w:tcW w:type="dxa" w:w="2232"/>
            <w:vAlign w:val="center"/>
            <w:tcMar>
              <w:top w:w="80" w:type="dxa"/>
              <w:start w:w="120" w:type="dxa"/>
              <w:bottom w:w="80" w:type="dxa"/>
              <w:end w:w="120" w:type="dxa"/>
            </w:tcMar>
          </w:tcPr>
          <w:p>
            <w:pPr>
              <w:spacing w:after="0"/>
            </w:pPr>
            <w:r/>
            <w:r>
              <w:rPr>
                <w:rFonts w:ascii="Calibri" w:hAnsi="Calibri"/>
                <w:sz w:val="16"/>
              </w:rPr>
              <w:t>Flat same-day anchor</w:t>
            </w:r>
          </w:p>
        </w:tc>
        <w:tc>
          <w:tcPr>
            <w:tcW w:type="dxa" w:w="2520"/>
            <w:vAlign w:val="center"/>
            <w:tcMar>
              <w:top w:w="80" w:type="dxa"/>
              <w:start w:w="120" w:type="dxa"/>
              <w:bottom w:w="80" w:type="dxa"/>
              <w:end w:w="120" w:type="dxa"/>
            </w:tcMar>
          </w:tcPr>
          <w:p>
            <w:pPr>
              <w:spacing w:after="0"/>
            </w:pPr>
            <w:r/>
            <w:r>
              <w:rPr>
                <w:rFonts w:ascii="Calibri" w:hAnsi="Calibri"/>
                <w:sz w:val="16"/>
              </w:rPr>
              <w:t>RMSE 0.040577</w:t>
            </w:r>
          </w:p>
        </w:tc>
        <w:tc>
          <w:tcPr>
            <w:tcW w:type="dxa" w:w="4608"/>
            <w:vAlign w:val="center"/>
            <w:tcMar>
              <w:top w:w="80" w:type="dxa"/>
              <w:start w:w="120" w:type="dxa"/>
              <w:bottom w:w="80" w:type="dxa"/>
              <w:end w:w="120" w:type="dxa"/>
            </w:tcMar>
          </w:tcPr>
          <w:p>
            <w:pPr>
              <w:spacing w:after="0"/>
            </w:pPr>
            <w:r/>
            <w:r>
              <w:rPr>
                <w:rFonts w:ascii="Calibri" w:hAnsi="Calibri"/>
                <w:sz w:val="16"/>
              </w:rPr>
              <w:t>Heston beats a flat surface.</w:t>
            </w:r>
          </w:p>
        </w:tc>
      </w:tr>
      <w:tr>
        <w:tc>
          <w:tcPr>
            <w:tcW w:type="dxa" w:w="2232"/>
            <w:vAlign w:val="center"/>
            <w:tcMar>
              <w:top w:w="80" w:type="dxa"/>
              <w:start w:w="120" w:type="dxa"/>
              <w:bottom w:w="80" w:type="dxa"/>
              <w:end w:w="120" w:type="dxa"/>
            </w:tcMar>
          </w:tcPr>
          <w:p>
            <w:pPr>
              <w:spacing w:after="0"/>
            </w:pPr>
            <w:r/>
            <w:r>
              <w:rPr>
                <w:rFonts w:ascii="Calibri" w:hAnsi="Calibri"/>
                <w:sz w:val="16"/>
              </w:rPr>
              <w:t>Quadratic same-day smile</w:t>
            </w:r>
          </w:p>
        </w:tc>
        <w:tc>
          <w:tcPr>
            <w:tcW w:type="dxa" w:w="2520"/>
            <w:vAlign w:val="center"/>
            <w:tcMar>
              <w:top w:w="80" w:type="dxa"/>
              <w:start w:w="120" w:type="dxa"/>
              <w:bottom w:w="80" w:type="dxa"/>
              <w:end w:w="120" w:type="dxa"/>
            </w:tcMar>
          </w:tcPr>
          <w:p>
            <w:pPr>
              <w:spacing w:after="0"/>
            </w:pPr>
            <w:r/>
            <w:r>
              <w:rPr>
                <w:rFonts w:ascii="Calibri" w:hAnsi="Calibri"/>
                <w:sz w:val="16"/>
              </w:rPr>
              <w:t>RMSE 0.014712</w:t>
            </w:r>
          </w:p>
        </w:tc>
        <w:tc>
          <w:tcPr>
            <w:tcW w:type="dxa" w:w="4608"/>
            <w:vAlign w:val="center"/>
            <w:tcMar>
              <w:top w:w="80" w:type="dxa"/>
              <w:start w:w="120" w:type="dxa"/>
              <w:bottom w:w="80" w:type="dxa"/>
              <w:end w:w="120" w:type="dxa"/>
            </w:tcMar>
          </w:tcPr>
          <w:p>
            <w:pPr>
              <w:spacing w:after="0"/>
            </w:pPr>
            <w:r/>
            <w:r>
              <w:rPr>
                <w:rFonts w:ascii="Calibri" w:hAnsi="Calibri"/>
                <w:sz w:val="16"/>
              </w:rPr>
              <w:t>Simple flexible smile beats Heston for same-day strike interpolation.</w:t>
            </w:r>
          </w:p>
        </w:tc>
      </w:tr>
      <w:tr>
        <w:tc>
          <w:tcPr>
            <w:tcW w:type="dxa" w:w="2232"/>
            <w:vAlign w:val="center"/>
            <w:tcMar>
              <w:top w:w="80" w:type="dxa"/>
              <w:start w:w="120" w:type="dxa"/>
              <w:bottom w:w="80" w:type="dxa"/>
              <w:end w:w="120" w:type="dxa"/>
            </w:tcMar>
          </w:tcPr>
          <w:p>
            <w:pPr>
              <w:spacing w:after="0"/>
            </w:pPr>
            <w:r/>
            <w:r>
              <w:rPr>
                <w:rFonts w:ascii="Calibri" w:hAnsi="Calibri"/>
                <w:sz w:val="16"/>
              </w:rPr>
              <w:t>Prior available Heston state</w:t>
            </w:r>
          </w:p>
        </w:tc>
        <w:tc>
          <w:tcPr>
            <w:tcW w:type="dxa" w:w="2520"/>
            <w:vAlign w:val="center"/>
            <w:tcMar>
              <w:top w:w="80" w:type="dxa"/>
              <w:start w:w="120" w:type="dxa"/>
              <w:bottom w:w="80" w:type="dxa"/>
              <w:end w:w="120" w:type="dxa"/>
            </w:tcMar>
          </w:tcPr>
          <w:p>
            <w:pPr>
              <w:spacing w:after="0"/>
            </w:pPr>
            <w:r/>
            <w:r>
              <w:rPr>
                <w:rFonts w:ascii="Calibri" w:hAnsi="Calibri"/>
                <w:sz w:val="16"/>
              </w:rPr>
              <w:t>RMSE 0.042245</w:t>
            </w:r>
          </w:p>
        </w:tc>
        <w:tc>
          <w:tcPr>
            <w:tcW w:type="dxa" w:w="4608"/>
            <w:vAlign w:val="center"/>
            <w:tcMar>
              <w:top w:w="80" w:type="dxa"/>
              <w:start w:w="120" w:type="dxa"/>
              <w:bottom w:w="80" w:type="dxa"/>
              <w:end w:w="120" w:type="dxa"/>
            </w:tcMar>
          </w:tcPr>
          <w:p>
            <w:pPr>
              <w:spacing w:after="0"/>
            </w:pPr>
            <w:r/>
            <w:r>
              <w:rPr>
                <w:rFonts w:ascii="Calibri" w:hAnsi="Calibri"/>
                <w:sz w:val="16"/>
              </w:rPr>
              <w:t>Removing same-day state information reduces performance.</w:t>
            </w:r>
          </w:p>
        </w:tc>
      </w:tr>
      <w:tr>
        <w:tc>
          <w:tcPr>
            <w:tcW w:type="dxa" w:w="2232"/>
            <w:vAlign w:val="center"/>
            <w:tcMar>
              <w:top w:w="80" w:type="dxa"/>
              <w:start w:w="120" w:type="dxa"/>
              <w:bottom w:w="80" w:type="dxa"/>
              <w:end w:w="120" w:type="dxa"/>
            </w:tcMar>
          </w:tcPr>
          <w:p>
            <w:pPr>
              <w:spacing w:after="0"/>
            </w:pPr>
            <w:r/>
            <w:r>
              <w:rPr>
                <w:rFonts w:ascii="Calibri" w:hAnsi="Calibri"/>
                <w:sz w:val="16"/>
              </w:rPr>
              <w:t>Shuffled state</w:t>
            </w:r>
          </w:p>
        </w:tc>
        <w:tc>
          <w:tcPr>
            <w:tcW w:type="dxa" w:w="2520"/>
            <w:vAlign w:val="center"/>
            <w:tcMar>
              <w:top w:w="80" w:type="dxa"/>
              <w:start w:w="120" w:type="dxa"/>
              <w:bottom w:w="80" w:type="dxa"/>
              <w:end w:w="120" w:type="dxa"/>
            </w:tcMar>
          </w:tcPr>
          <w:p>
            <w:pPr>
              <w:spacing w:after="0"/>
            </w:pPr>
            <w:r/>
            <w:r>
              <w:rPr>
                <w:rFonts w:ascii="Calibri" w:hAnsi="Calibri"/>
                <w:sz w:val="16"/>
              </w:rPr>
              <w:t>RMSE 0.068991</w:t>
            </w:r>
          </w:p>
        </w:tc>
        <w:tc>
          <w:tcPr>
            <w:tcW w:type="dxa" w:w="4608"/>
            <w:vAlign w:val="center"/>
            <w:tcMar>
              <w:top w:w="80" w:type="dxa"/>
              <w:start w:w="120" w:type="dxa"/>
              <w:bottom w:w="80" w:type="dxa"/>
              <w:end w:w="120" w:type="dxa"/>
            </w:tcMar>
          </w:tcPr>
          <w:p>
            <w:pPr>
              <w:spacing w:after="0"/>
            </w:pPr>
            <w:r/>
            <w:r>
              <w:rPr>
                <w:rFonts w:ascii="Calibri" w:hAnsi="Calibri"/>
                <w:sz w:val="16"/>
              </w:rPr>
              <w:t>Correct state timing matters.</w:t>
            </w:r>
          </w:p>
        </w:tc>
      </w:tr>
      <w:tr>
        <w:tc>
          <w:tcPr>
            <w:tcW w:type="dxa" w:w="2232"/>
            <w:vAlign w:val="center"/>
            <w:tcMar>
              <w:top w:w="80" w:type="dxa"/>
              <w:start w:w="120" w:type="dxa"/>
              <w:bottom w:w="80" w:type="dxa"/>
              <w:end w:w="120" w:type="dxa"/>
            </w:tcMar>
          </w:tcPr>
          <w:p>
            <w:pPr>
              <w:spacing w:after="0"/>
            </w:pPr>
            <w:r/>
            <w:r>
              <w:rPr>
                <w:rFonts w:ascii="Calibri" w:hAnsi="Calibri"/>
                <w:sz w:val="16"/>
              </w:rPr>
              <w:t>Single half-sample fits</w:t>
            </w:r>
          </w:p>
        </w:tc>
        <w:tc>
          <w:tcPr>
            <w:tcW w:type="dxa" w:w="2520"/>
            <w:vAlign w:val="center"/>
            <w:tcMar>
              <w:top w:w="80" w:type="dxa"/>
              <w:start w:w="120" w:type="dxa"/>
              <w:bottom w:w="80" w:type="dxa"/>
              <w:end w:w="120" w:type="dxa"/>
            </w:tcMar>
          </w:tcPr>
          <w:p>
            <w:pPr>
              <w:spacing w:after="0"/>
            </w:pPr>
            <w:r/>
            <w:r>
              <w:rPr>
                <w:rFonts w:ascii="Calibri" w:hAnsi="Calibri"/>
                <w:sz w:val="16"/>
              </w:rPr>
              <w:t>39 boundary flags across 22 fits</w:t>
            </w:r>
          </w:p>
        </w:tc>
        <w:tc>
          <w:tcPr>
            <w:tcW w:type="dxa" w:w="4608"/>
            <w:vAlign w:val="center"/>
            <w:tcMar>
              <w:top w:w="80" w:type="dxa"/>
              <w:start w:w="120" w:type="dxa"/>
              <w:bottom w:w="80" w:type="dxa"/>
              <w:end w:w="120" w:type="dxa"/>
            </w:tcMar>
          </w:tcPr>
          <w:p>
            <w:pPr>
              <w:spacing w:after="0"/>
            </w:pPr>
            <w:r/>
            <w:r>
              <w:rPr>
                <w:rFonts w:ascii="Calibri" w:hAnsi="Calibri"/>
                <w:sz w:val="16"/>
              </w:rPr>
              <w:t>Structural parameters are not fully stable.</w:t>
            </w:r>
          </w:p>
        </w:tc>
      </w:tr>
      <w:tr>
        <w:tc>
          <w:tcPr>
            <w:tcW w:type="dxa" w:w="2232"/>
            <w:vAlign w:val="center"/>
            <w:tcMar>
              <w:top w:w="80" w:type="dxa"/>
              <w:start w:w="120" w:type="dxa"/>
              <w:bottom w:w="80" w:type="dxa"/>
              <w:end w:w="120" w:type="dxa"/>
            </w:tcMar>
          </w:tcPr>
          <w:p>
            <w:pPr>
              <w:spacing w:after="0"/>
            </w:pPr>
            <w:r/>
            <w:r>
              <w:rPr>
                <w:rFonts w:ascii="Calibri" w:hAnsi="Calibri"/>
                <w:sz w:val="16"/>
              </w:rPr>
              <w:t>Double candidates</w:t>
            </w:r>
          </w:p>
        </w:tc>
        <w:tc>
          <w:tcPr>
            <w:tcW w:type="dxa" w:w="2520"/>
            <w:vAlign w:val="center"/>
            <w:tcMar>
              <w:top w:w="80" w:type="dxa"/>
              <w:start w:w="120" w:type="dxa"/>
              <w:bottom w:w="80" w:type="dxa"/>
              <w:end w:w="120" w:type="dxa"/>
            </w:tcMar>
          </w:tcPr>
          <w:p>
            <w:pPr>
              <w:spacing w:after="0"/>
            </w:pPr>
            <w:r/>
            <w:r>
              <w:rPr>
                <w:rFonts w:ascii="Calibri" w:hAnsi="Calibri"/>
                <w:sz w:val="16"/>
              </w:rPr>
              <w:t>55/55 boundary-near</w:t>
            </w:r>
          </w:p>
        </w:tc>
        <w:tc>
          <w:tcPr>
            <w:tcW w:type="dxa" w:w="4608"/>
            <w:vAlign w:val="center"/>
            <w:tcMar>
              <w:top w:w="80" w:type="dxa"/>
              <w:start w:w="120" w:type="dxa"/>
              <w:bottom w:w="80" w:type="dxa"/>
              <w:end w:w="120" w:type="dxa"/>
            </w:tcMar>
          </w:tcPr>
          <w:p>
            <w:pPr>
              <w:spacing w:after="0"/>
            </w:pPr>
            <w:r/>
            <w:r>
              <w:rPr>
                <w:rFonts w:ascii="Calibri" w:hAnsi="Calibri"/>
                <w:sz w:val="16"/>
              </w:rPr>
              <w:t>Severe identifiability/constraint-pressure warning.</w:t>
            </w:r>
          </w:p>
        </w:tc>
      </w:tr>
    </w:tbl>
    <w:p>
      <w:pPr>
        <w:spacing w:after="0"/>
      </w:pPr>
    </w:p>
    <w:p>
      <w:pPr>
        <w:keepNext/>
        <w:jc w:val="center"/>
      </w:pPr>
      <w:r>
        <w:drawing>
          <wp:inline xmlns:a="http://schemas.openxmlformats.org/drawingml/2006/main" xmlns:pic="http://schemas.openxmlformats.org/drawingml/2006/picture">
            <wp:extent cx="5852160" cy="2700997"/>
            <wp:docPr id="3" name="Picture 3" descr="Bars summarize the maximum log range of positive parameters and the correlation ranges across five independently fitted Double-Heston candidates per stock."/>
            <wp:cNvGraphicFramePr>
              <a:graphicFrameLocks noChangeAspect="1"/>
            </wp:cNvGraphicFramePr>
            <a:graphic>
              <a:graphicData uri="http://schemas.openxmlformats.org/drawingml/2006/picture">
                <pic:pic>
                  <pic:nvPicPr>
                    <pic:cNvPr id="0" name="double_heston_parameter_instability.png"/>
                    <pic:cNvPicPr/>
                  </pic:nvPicPr>
                  <pic:blipFill>
                    <a:blip r:embed="rId11"/>
                    <a:stretch>
                      <a:fillRect/>
                    </a:stretch>
                  </pic:blipFill>
                  <pic:spPr>
                    <a:xfrm>
                      <a:off x="0" y="0"/>
                      <a:ext cx="5852160" cy="2700997"/>
                    </a:xfrm>
                    <a:prstGeom prst="rect"/>
                  </pic:spPr>
                </pic:pic>
              </a:graphicData>
            </a:graphic>
          </wp:inline>
        </w:drawing>
      </w:r>
    </w:p>
    <w:p>
      <w:pPr>
        <w:pStyle w:val="Caption"/>
        <w:jc w:val="center"/>
      </w:pPr>
      <w:r>
        <w:rPr>
          <w:rFonts w:ascii="Calibri" w:hAnsi="Calibri"/>
          <w:i/>
          <w:color w:val="5E6A73"/>
          <w:sz w:val="19"/>
        </w:rPr>
        <w:t>Figure 3. Double-Heston disagreement across five train-only candidates per stock.</w:t>
      </w:r>
    </w:p>
    <w:p>
      <w:r>
        <w:rPr>
          <w:rFonts w:ascii="Calibri" w:hAnsi="Calibri"/>
        </w:rPr>
        <w:t>The parameter-instability chart measures disagreement across optimizer starts and disjoint training halves. It is not a confidence interval and should not be interpreted as statistical uncertainty coverage.</w:t>
      </w:r>
    </w:p>
    <w:p>
      <w:pPr>
        <w:pStyle w:val="Heading1"/>
      </w:pPr>
      <w:r>
        <w:t>10. Controlled synthetic recovery</w:t>
      </w:r>
    </w:p>
    <w:tbl>
      <w:tblPr>
        <w:tblStyle w:val="TableGrid"/>
        <w:tblW w:type="dxa" w:w="9360"/>
        <w:jc w:val="left"/>
        <w:tblLayout w:type="fixed"/>
        <w:tblLook w:firstColumn="1" w:firstRow="1" w:lastColumn="0" w:lastRow="0" w:noHBand="0" w:noVBand="1" w:val="04A0"/>
        <w:tblInd w:w="120" w:type="dxa"/>
      </w:tblPr>
      <w:tblGrid>
        <w:gridCol w:w="2016"/>
        <w:gridCol w:w="2448"/>
        <w:gridCol w:w="1800"/>
        <w:gridCol w:w="3096"/>
      </w:tblGrid>
      <w:tr>
        <w:trPr>
          <w:tblHeader w:val="true"/>
        </w:trPr>
        <w:tc>
          <w:tcPr>
            <w:tcW w:type="dxa" w:w="2016"/>
            <w:shd w:fill="E8EEF5"/>
            <w:vAlign w:val="center"/>
            <w:tcMar>
              <w:top w:w="80" w:type="dxa"/>
              <w:start w:w="120" w:type="dxa"/>
              <w:bottom w:w="80" w:type="dxa"/>
              <w:end w:w="120" w:type="dxa"/>
            </w:tcMar>
          </w:tcPr>
          <w:p>
            <w:pPr>
              <w:spacing w:after="0"/>
            </w:pPr>
            <w:r/>
            <w:r>
              <w:rPr>
                <w:rFonts w:ascii="Calibri" w:hAnsi="Calibri"/>
                <w:b/>
                <w:color w:val="0B2545"/>
                <w:sz w:val="16"/>
              </w:rPr>
              <w:t>Model / condition</w:t>
            </w:r>
          </w:p>
        </w:tc>
        <w:tc>
          <w:tcPr>
            <w:tcW w:type="dxa" w:w="2448"/>
            <w:shd w:fill="E8EEF5"/>
            <w:vAlign w:val="center"/>
            <w:tcMar>
              <w:top w:w="80" w:type="dxa"/>
              <w:start w:w="120" w:type="dxa"/>
              <w:bottom w:w="80" w:type="dxa"/>
              <w:end w:w="120" w:type="dxa"/>
            </w:tcMar>
          </w:tcPr>
          <w:p>
            <w:pPr>
              <w:spacing w:after="0"/>
            </w:pPr>
            <w:r/>
            <w:r>
              <w:rPr>
                <w:rFonts w:ascii="Calibri" w:hAnsi="Calibri"/>
                <w:b/>
                <w:color w:val="0B2545"/>
                <w:sz w:val="16"/>
              </w:rPr>
              <w:t>Known-data recovery</w:t>
            </w:r>
          </w:p>
        </w:tc>
        <w:tc>
          <w:tcPr>
            <w:tcW w:type="dxa" w:w="1800"/>
            <w:shd w:fill="E8EEF5"/>
            <w:vAlign w:val="center"/>
            <w:tcMar>
              <w:top w:w="80" w:type="dxa"/>
              <w:start w:w="120" w:type="dxa"/>
              <w:bottom w:w="80" w:type="dxa"/>
              <w:end w:w="120" w:type="dxa"/>
            </w:tcMar>
          </w:tcPr>
          <w:p>
            <w:pPr>
              <w:spacing w:after="0"/>
            </w:pPr>
            <w:r/>
            <w:r>
              <w:rPr>
                <w:rFonts w:ascii="Calibri" w:hAnsi="Calibri"/>
                <w:b/>
                <w:color w:val="0B2545"/>
                <w:sz w:val="16"/>
              </w:rPr>
              <w:t>Price error</w:t>
            </w:r>
          </w:p>
        </w:tc>
        <w:tc>
          <w:tcPr>
            <w:tcW w:type="dxa" w:w="3096"/>
            <w:shd w:fill="E8EEF5"/>
            <w:vAlign w:val="center"/>
            <w:tcMar>
              <w:top w:w="80" w:type="dxa"/>
              <w:start w:w="120" w:type="dxa"/>
              <w:bottom w:w="80" w:type="dxa"/>
              <w:end w:w="120" w:type="dxa"/>
            </w:tcMar>
          </w:tcPr>
          <w:p>
            <w:pPr>
              <w:spacing w:after="0"/>
            </w:pPr>
            <w:r/>
            <w:r>
              <w:rPr>
                <w:rFonts w:ascii="Calibri" w:hAnsi="Calibri"/>
                <w:b/>
                <w:color w:val="0B2545"/>
                <w:sz w:val="16"/>
              </w:rPr>
              <w:t>Parameter sensitivity</w:t>
            </w:r>
          </w:p>
        </w:tc>
      </w:tr>
      <w:tr>
        <w:tc>
          <w:tcPr>
            <w:tcW w:type="dxa" w:w="2016"/>
            <w:vAlign w:val="center"/>
            <w:tcMar>
              <w:top w:w="80" w:type="dxa"/>
              <w:start w:w="120" w:type="dxa"/>
              <w:bottom w:w="80" w:type="dxa"/>
              <w:end w:w="120" w:type="dxa"/>
            </w:tcMar>
          </w:tcPr>
          <w:p>
            <w:pPr>
              <w:spacing w:after="0"/>
            </w:pPr>
            <w:r/>
            <w:r>
              <w:rPr>
                <w:rFonts w:ascii="Calibri" w:hAnsi="Calibri"/>
                <w:sz w:val="16"/>
              </w:rPr>
              <w:t>Single, exact prices</w:t>
            </w:r>
          </w:p>
        </w:tc>
        <w:tc>
          <w:tcPr>
            <w:tcW w:type="dxa" w:w="2448"/>
            <w:vAlign w:val="center"/>
            <w:tcMar>
              <w:top w:w="80" w:type="dxa"/>
              <w:start w:w="120" w:type="dxa"/>
              <w:bottom w:w="80" w:type="dxa"/>
              <w:end w:w="120" w:type="dxa"/>
            </w:tcMar>
          </w:tcPr>
          <w:p>
            <w:pPr>
              <w:spacing w:after="0"/>
            </w:pPr>
            <w:r/>
            <w:r>
              <w:rPr>
                <w:rFonts w:ascii="Calibri" w:hAnsi="Calibri"/>
                <w:sz w:val="16"/>
              </w:rPr>
              <w:t>Max relative error 3.222e-10</w:t>
            </w:r>
          </w:p>
        </w:tc>
        <w:tc>
          <w:tcPr>
            <w:tcW w:type="dxa" w:w="1800"/>
            <w:vAlign w:val="center"/>
            <w:tcMar>
              <w:top w:w="80" w:type="dxa"/>
              <w:start w:w="120" w:type="dxa"/>
              <w:bottom w:w="80" w:type="dxa"/>
              <w:end w:w="120" w:type="dxa"/>
            </w:tcMar>
          </w:tcPr>
          <w:p>
            <w:pPr>
              <w:spacing w:after="0"/>
            </w:pPr>
            <w:r/>
            <w:r>
              <w:rPr>
                <w:rFonts w:ascii="Calibri" w:hAnsi="Calibri"/>
                <w:sz w:val="16"/>
              </w:rPr>
              <w:t>RMSE 2.817e-11</w:t>
            </w:r>
          </w:p>
        </w:tc>
        <w:tc>
          <w:tcPr>
            <w:tcW w:type="dxa" w:w="3096"/>
            <w:vAlign w:val="center"/>
            <w:tcMar>
              <w:top w:w="80" w:type="dxa"/>
              <w:start w:w="120" w:type="dxa"/>
              <w:bottom w:w="80" w:type="dxa"/>
              <w:end w:w="120" w:type="dxa"/>
            </w:tcMar>
          </w:tcPr>
          <w:p>
            <w:pPr>
              <w:spacing w:after="0"/>
            </w:pPr>
            <w:r/>
            <w:r>
              <w:rPr>
                <w:rFonts w:ascii="Calibri" w:hAnsi="Calibri"/>
                <w:sz w:val="16"/>
              </w:rPr>
              <w:t>Three starts converge to effectively exact recovery</w:t>
            </w:r>
          </w:p>
        </w:tc>
      </w:tr>
      <w:tr>
        <w:tc>
          <w:tcPr>
            <w:tcW w:type="dxa" w:w="2016"/>
            <w:vAlign w:val="center"/>
            <w:tcMar>
              <w:top w:w="80" w:type="dxa"/>
              <w:start w:w="120" w:type="dxa"/>
              <w:bottom w:w="80" w:type="dxa"/>
              <w:end w:w="120" w:type="dxa"/>
            </w:tcMar>
          </w:tcPr>
          <w:p>
            <w:pPr>
              <w:spacing w:after="0"/>
            </w:pPr>
            <w:r/>
            <w:r>
              <w:rPr>
                <w:rFonts w:ascii="Calibri" w:hAnsi="Calibri"/>
                <w:sz w:val="16"/>
              </w:rPr>
              <w:t>Single, 1% price noise</w:t>
            </w:r>
          </w:p>
        </w:tc>
        <w:tc>
          <w:tcPr>
            <w:tcW w:type="dxa" w:w="2448"/>
            <w:vAlign w:val="center"/>
            <w:tcMar>
              <w:top w:w="80" w:type="dxa"/>
              <w:start w:w="120" w:type="dxa"/>
              <w:bottom w:w="80" w:type="dxa"/>
              <w:end w:w="120" w:type="dxa"/>
            </w:tcMar>
          </w:tcPr>
          <w:p>
            <w:pPr>
              <w:spacing w:after="0"/>
            </w:pPr>
            <w:r/>
            <w:r>
              <w:rPr>
                <w:rFonts w:ascii="Calibri" w:hAnsi="Calibri"/>
                <w:sz w:val="16"/>
              </w:rPr>
              <w:t>Recovered structural set remains close</w:t>
            </w:r>
          </w:p>
        </w:tc>
        <w:tc>
          <w:tcPr>
            <w:tcW w:type="dxa" w:w="1800"/>
            <w:vAlign w:val="center"/>
            <w:tcMar>
              <w:top w:w="80" w:type="dxa"/>
              <w:start w:w="120" w:type="dxa"/>
              <w:bottom w:w="80" w:type="dxa"/>
              <w:end w:w="120" w:type="dxa"/>
            </w:tcMar>
          </w:tcPr>
          <w:p>
            <w:pPr>
              <w:spacing w:after="0"/>
            </w:pPr>
            <w:r/>
            <w:r>
              <w:rPr>
                <w:rFonts w:ascii="Calibri" w:hAnsi="Calibri"/>
                <w:sz w:val="16"/>
              </w:rPr>
              <w:t>RMSE 0.022329</w:t>
            </w:r>
          </w:p>
        </w:tc>
        <w:tc>
          <w:tcPr>
            <w:tcW w:type="dxa" w:w="3096"/>
            <w:vAlign w:val="center"/>
            <w:tcMar>
              <w:top w:w="80" w:type="dxa"/>
              <w:start w:w="120" w:type="dxa"/>
              <w:bottom w:w="80" w:type="dxa"/>
              <w:end w:w="120" w:type="dxa"/>
            </w:tcMar>
          </w:tcPr>
          <w:p>
            <w:pPr>
              <w:spacing w:after="0"/>
            </w:pPr>
            <w:r/>
            <w:r>
              <w:rPr>
                <w:rFonts w:ascii="Calibri" w:hAnsi="Calibri"/>
                <w:sz w:val="16"/>
              </w:rPr>
              <w:t>Non-zero displacement; use price fit and stability together</w:t>
            </w:r>
          </w:p>
        </w:tc>
      </w:tr>
      <w:tr>
        <w:tc>
          <w:tcPr>
            <w:tcW w:type="dxa" w:w="2016"/>
            <w:vAlign w:val="center"/>
            <w:tcMar>
              <w:top w:w="80" w:type="dxa"/>
              <w:start w:w="120" w:type="dxa"/>
              <w:bottom w:w="80" w:type="dxa"/>
              <w:end w:w="120" w:type="dxa"/>
            </w:tcMar>
          </w:tcPr>
          <w:p>
            <w:pPr>
              <w:spacing w:after="0"/>
            </w:pPr>
            <w:r/>
            <w:r>
              <w:rPr>
                <w:rFonts w:ascii="Calibri" w:hAnsi="Calibri"/>
                <w:sz w:val="16"/>
              </w:rPr>
              <w:t>Double, exact prices</w:t>
            </w:r>
          </w:p>
        </w:tc>
        <w:tc>
          <w:tcPr>
            <w:tcW w:type="dxa" w:w="2448"/>
            <w:vAlign w:val="center"/>
            <w:tcMar>
              <w:top w:w="80" w:type="dxa"/>
              <w:start w:w="120" w:type="dxa"/>
              <w:bottom w:w="80" w:type="dxa"/>
              <w:end w:w="120" w:type="dxa"/>
            </w:tcMar>
          </w:tcPr>
          <w:p>
            <w:pPr>
              <w:spacing w:after="0"/>
            </w:pPr>
            <w:r/>
            <w:r>
              <w:rPr>
                <w:rFonts w:ascii="Calibri" w:hAnsi="Calibri"/>
                <w:sz w:val="16"/>
              </w:rPr>
              <w:t>Max structural error 1.189e-05</w:t>
            </w:r>
          </w:p>
        </w:tc>
        <w:tc>
          <w:tcPr>
            <w:tcW w:type="dxa" w:w="1800"/>
            <w:vAlign w:val="center"/>
            <w:tcMar>
              <w:top w:w="80" w:type="dxa"/>
              <w:start w:w="120" w:type="dxa"/>
              <w:bottom w:w="80" w:type="dxa"/>
              <w:end w:w="120" w:type="dxa"/>
            </w:tcMar>
          </w:tcPr>
          <w:p>
            <w:pPr>
              <w:spacing w:after="0"/>
            </w:pPr>
            <w:r/>
            <w:r>
              <w:rPr>
                <w:rFonts w:ascii="Calibri" w:hAnsi="Calibri"/>
                <w:sz w:val="16"/>
              </w:rPr>
              <w:t>RMSE 3.679e-07</w:t>
            </w:r>
          </w:p>
        </w:tc>
        <w:tc>
          <w:tcPr>
            <w:tcW w:type="dxa" w:w="3096"/>
            <w:vAlign w:val="center"/>
            <w:tcMar>
              <w:top w:w="80" w:type="dxa"/>
              <w:start w:w="120" w:type="dxa"/>
              <w:bottom w:w="80" w:type="dxa"/>
              <w:end w:w="120" w:type="dxa"/>
            </w:tcMar>
          </w:tcPr>
          <w:p>
            <w:pPr>
              <w:spacing w:after="0"/>
            </w:pPr>
            <w:r/>
            <w:r>
              <w:rPr>
                <w:rFonts w:ascii="Calibri" w:hAnsi="Calibri"/>
                <w:sz w:val="16"/>
              </w:rPr>
              <w:t>Implementation can recover a known clean solution</w:t>
            </w:r>
          </w:p>
        </w:tc>
      </w:tr>
      <w:tr>
        <w:tc>
          <w:tcPr>
            <w:tcW w:type="dxa" w:w="2016"/>
            <w:vAlign w:val="center"/>
            <w:tcMar>
              <w:top w:w="80" w:type="dxa"/>
              <w:start w:w="120" w:type="dxa"/>
              <w:bottom w:w="80" w:type="dxa"/>
              <w:end w:w="120" w:type="dxa"/>
            </w:tcMar>
          </w:tcPr>
          <w:p>
            <w:pPr>
              <w:spacing w:after="0"/>
            </w:pPr>
            <w:r/>
            <w:r>
              <w:rPr>
                <w:rFonts w:ascii="Calibri" w:hAnsi="Calibri"/>
                <w:sz w:val="16"/>
              </w:rPr>
              <w:t>Double, 1% price noise</w:t>
            </w:r>
          </w:p>
        </w:tc>
        <w:tc>
          <w:tcPr>
            <w:tcW w:type="dxa" w:w="2448"/>
            <w:vAlign w:val="center"/>
            <w:tcMar>
              <w:top w:w="80" w:type="dxa"/>
              <w:start w:w="120" w:type="dxa"/>
              <w:bottom w:w="80" w:type="dxa"/>
              <w:end w:w="120" w:type="dxa"/>
            </w:tcMar>
          </w:tcPr>
          <w:p>
            <w:pPr>
              <w:spacing w:after="0"/>
            </w:pPr>
            <w:r/>
            <w:r>
              <w:rPr>
                <w:rFonts w:ascii="Calibri" w:hAnsi="Calibri"/>
                <w:sz w:val="16"/>
              </w:rPr>
              <w:t>Max structural error 28.875%</w:t>
            </w:r>
          </w:p>
        </w:tc>
        <w:tc>
          <w:tcPr>
            <w:tcW w:type="dxa" w:w="1800"/>
            <w:vAlign w:val="center"/>
            <w:tcMar>
              <w:top w:w="80" w:type="dxa"/>
              <w:start w:w="120" w:type="dxa"/>
              <w:bottom w:w="80" w:type="dxa"/>
              <w:end w:w="120" w:type="dxa"/>
            </w:tcMar>
          </w:tcPr>
          <w:p>
            <w:pPr>
              <w:spacing w:after="0"/>
            </w:pPr>
            <w:r/>
            <w:r>
              <w:rPr>
                <w:rFonts w:ascii="Calibri" w:hAnsi="Calibri"/>
                <w:sz w:val="16"/>
              </w:rPr>
              <w:t>RMSE 0.026107</w:t>
            </w:r>
          </w:p>
        </w:tc>
        <w:tc>
          <w:tcPr>
            <w:tcW w:type="dxa" w:w="3096"/>
            <w:vAlign w:val="center"/>
            <w:tcMar>
              <w:top w:w="80" w:type="dxa"/>
              <w:start w:w="120" w:type="dxa"/>
              <w:bottom w:w="80" w:type="dxa"/>
              <w:end w:w="120" w:type="dxa"/>
            </w:tcMar>
          </w:tcPr>
          <w:p>
            <w:pPr>
              <w:spacing w:after="0"/>
            </w:pPr>
            <w:r/>
            <w:r>
              <w:rPr>
                <w:rFonts w:ascii="Calibri" w:hAnsi="Calibri"/>
                <w:sz w:val="16"/>
              </w:rPr>
              <w:t>Material non-identifiability despite small pricing loss</w:t>
            </w:r>
          </w:p>
        </w:tc>
      </w:tr>
    </w:tbl>
    <w:p>
      <w:pPr>
        <w:spacing w:after="0"/>
      </w:pPr>
    </w:p>
    <w:p>
      <w:pPr>
        <w:spacing w:before="80" w:after="160"/>
        <w:ind w:left="173" w:right="173"/>
        <w:shd w:fill="FFF1CC"/>
      </w:pPr>
      <w:r>
        <w:rPr>
          <w:rFonts w:ascii="Calibri" w:hAnsi="Calibri"/>
          <w:b/>
          <w:color w:val="0B2545"/>
        </w:rPr>
        <w:t xml:space="preserve">Meaning  </w:t>
      </w:r>
      <w:r>
        <w:rPr>
          <w:rFonts w:ascii="Calibri" w:hAnsi="Calibri"/>
          <w:color w:val="0B2545"/>
        </w:rPr>
        <w:t>These tests validate pricing/calibration mechanics under controlled conditions. They do not validate that real NSE data are generated by Heston dynamics, nor do they make the historical parameter estimates unique.</w:t>
      </w:r>
    </w:p>
    <w:p>
      <w:pPr>
        <w:pStyle w:val="Heading1"/>
      </w:pPr>
      <w:r>
        <w:t>11. Invalid rows, coverage and honesty controls</w:t>
      </w:r>
    </w:p>
    <w:p>
      <w:pPr>
        <w:pStyle w:val="HandoffBullet"/>
      </w:pPr>
      <w:r>
        <w:rPr>
          <w:rFonts w:ascii="Calibri" w:hAnsi="Calibri"/>
        </w:rPr>
        <w:t>The Single-Heston source test universe contains 8,818 unique rows.</w:t>
      </w:r>
    </w:p>
    <w:p>
      <w:pPr>
        <w:pStyle w:val="HandoffBullet"/>
      </w:pPr>
      <w:r>
        <w:rPr>
          <w:rFonts w:ascii="Calibri" w:hAnsi="Calibri"/>
        </w:rPr>
        <w:t>Double Heston returns finite IV for 8,814 rows (99.9546% coverage).</w:t>
      </w:r>
    </w:p>
    <w:p>
      <w:pPr>
        <w:pStyle w:val="HandoffBullet"/>
      </w:pPr>
      <w:r>
        <w:rPr>
          <w:rFonts w:ascii="Calibri" w:hAnsi="Calibri"/>
        </w:rPr>
        <w:t>Four invalid Double-Heston implied-volatility rows are retained in a separate failure file and are not imputed or silently replaced.</w:t>
      </w:r>
    </w:p>
    <w:p>
      <w:pPr>
        <w:pStyle w:val="HandoffBullet"/>
      </w:pPr>
      <w:r>
        <w:rPr>
          <w:rFonts w:ascii="Calibri" w:hAnsi="Calibri"/>
        </w:rPr>
        <w:t>Candidate selection uses only validation quote keys where all five Double candidates are finite; validation failures are also retained separately.</w:t>
      </w:r>
    </w:p>
    <w:p>
      <w:pPr>
        <w:pStyle w:val="HandoffBullet"/>
      </w:pPr>
      <w:r>
        <w:rPr>
          <w:rFonts w:ascii="Calibri" w:hAnsi="Calibri"/>
        </w:rPr>
        <w:t>All stored Single/Double prices reprice from the saved equations within 2×10⁻⁹, and stored IV values invert those prices within 2×10⁻¹⁰.</w:t>
      </w:r>
    </w:p>
    <w:tbl>
      <w:tblPr>
        <w:tblStyle w:val="TableGrid"/>
        <w:tblW w:type="dxa" w:w="9360"/>
        <w:jc w:val="left"/>
        <w:tblLayout w:type="fixed"/>
        <w:tblLook w:firstColumn="1" w:firstRow="1" w:lastColumn="0" w:lastRow="0" w:noHBand="0" w:noVBand="1" w:val="04A0"/>
        <w:tblInd w:w="120" w:type="dxa"/>
      </w:tblPr>
      <w:tblGrid>
        <w:gridCol w:w="1584"/>
        <w:gridCol w:w="5904"/>
        <w:gridCol w:w="1872"/>
      </w:tblGrid>
      <w:tr>
        <w:trPr>
          <w:tblHeader w:val="true"/>
        </w:trPr>
        <w:tc>
          <w:tcPr>
            <w:tcW w:type="dxa" w:w="1584"/>
            <w:shd w:fill="E8EEF5"/>
            <w:vAlign w:val="center"/>
            <w:tcMar>
              <w:top w:w="80" w:type="dxa"/>
              <w:start w:w="120" w:type="dxa"/>
              <w:bottom w:w="80" w:type="dxa"/>
              <w:end w:w="120" w:type="dxa"/>
            </w:tcMar>
          </w:tcPr>
          <w:p>
            <w:pPr>
              <w:spacing w:after="0"/>
            </w:pPr>
            <w:r/>
            <w:r>
              <w:rPr>
                <w:rFonts w:ascii="Calibri" w:hAnsi="Calibri"/>
                <w:b/>
                <w:color w:val="0B2545"/>
                <w:sz w:val="14"/>
              </w:rPr>
              <w:t>Symbol</w:t>
            </w:r>
          </w:p>
        </w:tc>
        <w:tc>
          <w:tcPr>
            <w:tcW w:type="dxa" w:w="5904"/>
            <w:shd w:fill="E8EEF5"/>
            <w:vAlign w:val="center"/>
            <w:tcMar>
              <w:top w:w="80" w:type="dxa"/>
              <w:start w:w="120" w:type="dxa"/>
              <w:bottom w:w="80" w:type="dxa"/>
              <w:end w:w="120" w:type="dxa"/>
            </w:tcMar>
          </w:tcPr>
          <w:p>
            <w:pPr>
              <w:spacing w:after="0"/>
            </w:pPr>
            <w:r/>
            <w:r>
              <w:rPr>
                <w:rFonts w:ascii="Calibri" w:hAnsi="Calibri"/>
                <w:b/>
                <w:color w:val="0B2545"/>
                <w:sz w:val="14"/>
              </w:rPr>
              <w:t>Row key</w:t>
            </w:r>
          </w:p>
        </w:tc>
        <w:tc>
          <w:tcPr>
            <w:tcW w:type="dxa" w:w="1872"/>
            <w:shd w:fill="E8EEF5"/>
            <w:vAlign w:val="center"/>
            <w:tcMar>
              <w:top w:w="80" w:type="dxa"/>
              <w:start w:w="120" w:type="dxa"/>
              <w:bottom w:w="80" w:type="dxa"/>
              <w:end w:w="120" w:type="dxa"/>
            </w:tcMar>
          </w:tcPr>
          <w:p>
            <w:pPr>
              <w:spacing w:after="0"/>
            </w:pPr>
            <w:r/>
            <w:r>
              <w:rPr>
                <w:rFonts w:ascii="Calibri" w:hAnsi="Calibri"/>
                <w:b/>
                <w:color w:val="0B2545"/>
                <w:sz w:val="14"/>
              </w:rPr>
              <w:t>Recorded result</w:t>
            </w:r>
          </w:p>
        </w:tc>
      </w:tr>
      <w:tr>
        <w:tc>
          <w:tcPr>
            <w:tcW w:type="dxa" w:w="1584"/>
            <w:vAlign w:val="center"/>
            <w:tcMar>
              <w:top w:w="80" w:type="dxa"/>
              <w:start w:w="120" w:type="dxa"/>
              <w:bottom w:w="80" w:type="dxa"/>
              <w:end w:w="120" w:type="dxa"/>
            </w:tcMar>
          </w:tcPr>
          <w:p>
            <w:pPr>
              <w:spacing w:after="0"/>
            </w:pPr>
            <w:r/>
            <w:r>
              <w:rPr>
                <w:rFonts w:ascii="Calibri" w:hAnsi="Calibri"/>
                <w:sz w:val="14"/>
              </w:rPr>
              <w:t>NTPC</w:t>
            </w:r>
          </w:p>
        </w:tc>
        <w:tc>
          <w:tcPr>
            <w:tcW w:type="dxa" w:w="5904"/>
            <w:vAlign w:val="center"/>
            <w:tcMar>
              <w:top w:w="80" w:type="dxa"/>
              <w:start w:w="120" w:type="dxa"/>
              <w:bottom w:w="80" w:type="dxa"/>
              <w:end w:w="120" w:type="dxa"/>
            </w:tcMar>
          </w:tcPr>
          <w:p>
            <w:pPr>
              <w:spacing w:after="0"/>
            </w:pPr>
            <w:r/>
            <w:r>
              <w:rPr>
                <w:rFonts w:ascii="Calibri" w:hAnsi="Calibri"/>
                <w:sz w:val="14"/>
              </w:rPr>
              <w:t>NTPC|2026-05-19|2026-05-26|CE|450.00</w:t>
            </w:r>
          </w:p>
        </w:tc>
        <w:tc>
          <w:tcPr>
            <w:tcW w:type="dxa" w:w="1872"/>
            <w:vAlign w:val="center"/>
            <w:tcMar>
              <w:top w:w="80" w:type="dxa"/>
              <w:start w:w="120" w:type="dxa"/>
              <w:bottom w:w="80" w:type="dxa"/>
              <w:end w:w="120" w:type="dxa"/>
            </w:tcMar>
          </w:tcPr>
          <w:p>
            <w:pPr>
              <w:spacing w:after="0"/>
            </w:pPr>
            <w:r/>
            <w:r>
              <w:rPr>
                <w:rFonts w:ascii="Calibri" w:hAnsi="Calibri"/>
                <w:sz w:val="14"/>
              </w:rPr>
              <w:t>invalid IV</w:t>
            </w:r>
          </w:p>
        </w:tc>
      </w:tr>
      <w:tr>
        <w:tc>
          <w:tcPr>
            <w:tcW w:type="dxa" w:w="1584"/>
            <w:vAlign w:val="center"/>
            <w:tcMar>
              <w:top w:w="80" w:type="dxa"/>
              <w:start w:w="120" w:type="dxa"/>
              <w:bottom w:w="80" w:type="dxa"/>
              <w:end w:w="120" w:type="dxa"/>
            </w:tcMar>
          </w:tcPr>
          <w:p>
            <w:pPr>
              <w:spacing w:after="0"/>
            </w:pPr>
            <w:r/>
            <w:r>
              <w:rPr>
                <w:rFonts w:ascii="Calibri" w:hAnsi="Calibri"/>
                <w:sz w:val="14"/>
              </w:rPr>
              <w:t>NTPC</w:t>
            </w:r>
          </w:p>
        </w:tc>
        <w:tc>
          <w:tcPr>
            <w:tcW w:type="dxa" w:w="5904"/>
            <w:vAlign w:val="center"/>
            <w:tcMar>
              <w:top w:w="80" w:type="dxa"/>
              <w:start w:w="120" w:type="dxa"/>
              <w:bottom w:w="80" w:type="dxa"/>
              <w:end w:w="120" w:type="dxa"/>
            </w:tcMar>
          </w:tcPr>
          <w:p>
            <w:pPr>
              <w:spacing w:after="0"/>
            </w:pPr>
            <w:r/>
            <w:r>
              <w:rPr>
                <w:rFonts w:ascii="Calibri" w:hAnsi="Calibri"/>
                <w:sz w:val="14"/>
              </w:rPr>
              <w:t>NTPC|2026-06-19|2026-06-30|CE|460.00</w:t>
            </w:r>
          </w:p>
        </w:tc>
        <w:tc>
          <w:tcPr>
            <w:tcW w:type="dxa" w:w="1872"/>
            <w:vAlign w:val="center"/>
            <w:tcMar>
              <w:top w:w="80" w:type="dxa"/>
              <w:start w:w="120" w:type="dxa"/>
              <w:bottom w:w="80" w:type="dxa"/>
              <w:end w:w="120" w:type="dxa"/>
            </w:tcMar>
          </w:tcPr>
          <w:p>
            <w:pPr>
              <w:spacing w:after="0"/>
            </w:pPr>
            <w:r/>
            <w:r>
              <w:rPr>
                <w:rFonts w:ascii="Calibri" w:hAnsi="Calibri"/>
                <w:sz w:val="14"/>
              </w:rPr>
              <w:t>invalid IV</w:t>
            </w:r>
          </w:p>
        </w:tc>
      </w:tr>
      <w:tr>
        <w:tc>
          <w:tcPr>
            <w:tcW w:type="dxa" w:w="1584"/>
            <w:vAlign w:val="center"/>
            <w:tcMar>
              <w:top w:w="80" w:type="dxa"/>
              <w:start w:w="120" w:type="dxa"/>
              <w:bottom w:w="80" w:type="dxa"/>
              <w:end w:w="120" w:type="dxa"/>
            </w:tcMar>
          </w:tcPr>
          <w:p>
            <w:pPr>
              <w:spacing w:after="0"/>
            </w:pPr>
            <w:r/>
            <w:r>
              <w:rPr>
                <w:rFonts w:ascii="Calibri" w:hAnsi="Calibri"/>
                <w:sz w:val="14"/>
              </w:rPr>
              <w:t>NTPC</w:t>
            </w:r>
          </w:p>
        </w:tc>
        <w:tc>
          <w:tcPr>
            <w:tcW w:type="dxa" w:w="5904"/>
            <w:vAlign w:val="center"/>
            <w:tcMar>
              <w:top w:w="80" w:type="dxa"/>
              <w:start w:w="120" w:type="dxa"/>
              <w:bottom w:w="80" w:type="dxa"/>
              <w:end w:w="120" w:type="dxa"/>
            </w:tcMar>
          </w:tcPr>
          <w:p>
            <w:pPr>
              <w:spacing w:after="0"/>
            </w:pPr>
            <w:r/>
            <w:r>
              <w:rPr>
                <w:rFonts w:ascii="Calibri" w:hAnsi="Calibri"/>
                <w:sz w:val="14"/>
              </w:rPr>
              <w:t>NTPC|2026-06-22|2026-06-30|CE|460.00</w:t>
            </w:r>
          </w:p>
        </w:tc>
        <w:tc>
          <w:tcPr>
            <w:tcW w:type="dxa" w:w="1872"/>
            <w:vAlign w:val="center"/>
            <w:tcMar>
              <w:top w:w="80" w:type="dxa"/>
              <w:start w:w="120" w:type="dxa"/>
              <w:bottom w:w="80" w:type="dxa"/>
              <w:end w:w="120" w:type="dxa"/>
            </w:tcMar>
          </w:tcPr>
          <w:p>
            <w:pPr>
              <w:spacing w:after="0"/>
            </w:pPr>
            <w:r/>
            <w:r>
              <w:rPr>
                <w:rFonts w:ascii="Calibri" w:hAnsi="Calibri"/>
                <w:sz w:val="14"/>
              </w:rPr>
              <w:t>invalid IV</w:t>
            </w:r>
          </w:p>
        </w:tc>
      </w:tr>
      <w:tr>
        <w:tc>
          <w:tcPr>
            <w:tcW w:type="dxa" w:w="1584"/>
            <w:vAlign w:val="center"/>
            <w:tcMar>
              <w:top w:w="80" w:type="dxa"/>
              <w:start w:w="120" w:type="dxa"/>
              <w:bottom w:w="80" w:type="dxa"/>
              <w:end w:w="120" w:type="dxa"/>
            </w:tcMar>
          </w:tcPr>
          <w:p>
            <w:pPr>
              <w:spacing w:after="0"/>
            </w:pPr>
            <w:r/>
            <w:r>
              <w:rPr>
                <w:rFonts w:ascii="Calibri" w:hAnsi="Calibri"/>
                <w:sz w:val="14"/>
              </w:rPr>
              <w:t>NTPC</w:t>
            </w:r>
          </w:p>
        </w:tc>
        <w:tc>
          <w:tcPr>
            <w:tcW w:type="dxa" w:w="5904"/>
            <w:vAlign w:val="center"/>
            <w:tcMar>
              <w:top w:w="80" w:type="dxa"/>
              <w:start w:w="120" w:type="dxa"/>
              <w:bottom w:w="80" w:type="dxa"/>
              <w:end w:w="120" w:type="dxa"/>
            </w:tcMar>
          </w:tcPr>
          <w:p>
            <w:pPr>
              <w:spacing w:after="0"/>
            </w:pPr>
            <w:r/>
            <w:r>
              <w:rPr>
                <w:rFonts w:ascii="Calibri" w:hAnsi="Calibri"/>
                <w:sz w:val="14"/>
              </w:rPr>
              <w:t>NTPC|2026-07-21|2026-07-28|CE|460.00</w:t>
            </w:r>
          </w:p>
        </w:tc>
        <w:tc>
          <w:tcPr>
            <w:tcW w:type="dxa" w:w="1872"/>
            <w:vAlign w:val="center"/>
            <w:tcMar>
              <w:top w:w="80" w:type="dxa"/>
              <w:start w:w="120" w:type="dxa"/>
              <w:bottom w:w="80" w:type="dxa"/>
              <w:end w:w="120" w:type="dxa"/>
            </w:tcMar>
          </w:tcPr>
          <w:p>
            <w:pPr>
              <w:spacing w:after="0"/>
            </w:pPr>
            <w:r/>
            <w:r>
              <w:rPr>
                <w:rFonts w:ascii="Calibri" w:hAnsi="Calibri"/>
                <w:sz w:val="14"/>
              </w:rPr>
              <w:t>invalid IV</w:t>
            </w:r>
          </w:p>
        </w:tc>
      </w:tr>
    </w:tbl>
    <w:p>
      <w:pPr>
        <w:spacing w:after="0"/>
      </w:pPr>
    </w:p>
    <w:p>
      <w:pPr>
        <w:pStyle w:val="TableCitation"/>
      </w:pPr>
      <w:r>
        <w:rPr>
          <w:rFonts w:ascii="Calibri" w:hAnsi="Calibri"/>
          <w:i/>
          <w:color w:val="5E6A73"/>
          <w:sz w:val="18"/>
        </w:rPr>
        <w:t>Source: `outputs/single_double_heston_comparison/double_heston_test_prediction_failures.csv`.</w:t>
      </w:r>
    </w:p>
    <w:p>
      <w:pPr>
        <w:pStyle w:val="Heading1"/>
      </w:pPr>
      <w:r>
        <w:t>12. Retrospective generalization adjustment</w:t>
      </w:r>
    </w:p>
    <w:p>
      <w:r>
        <w:rPr>
          <w:rFonts w:ascii="Calibri" w:hAnsi="Calibri"/>
        </w:rPr>
        <w:t>A later validation-only guard improved the historical Single-Heston test RMSE from 0.044469 to 0.036590, with slope improving from 0.806598 to 0.878963. Corrections were accepted for NHPC, NTPC, POWERGRID, TATAPOWER.</w:t>
      </w:r>
    </w:p>
    <w:p>
      <w:pPr>
        <w:spacing w:before="80" w:after="160"/>
        <w:ind w:left="173" w:right="173"/>
        <w:shd w:fill="FBE3E3"/>
      </w:pPr>
      <w:r>
        <w:rPr>
          <w:rFonts w:ascii="Calibri" w:hAnsi="Calibri"/>
          <w:b/>
          <w:color w:val="0B2545"/>
        </w:rPr>
        <w:t xml:space="preserve">Do not present this as pristine out-of-sample validation  </w:t>
      </w:r>
      <w:r>
        <w:rPr>
          <w:rFonts w:ascii="Calibri" w:hAnsi="Calibri"/>
          <w:color w:val="0B2545"/>
        </w:rPr>
        <w:t>retrospective historical-test comparison; the original test graph was viewed before the improvement was designed, so future NSE sessions are required for pristine forward confirmation</w:t>
      </w:r>
    </w:p>
    <w:p>
      <w:r>
        <w:rPr>
          <w:rFonts w:ascii="Calibri" w:hAnsi="Calibri"/>
        </w:rPr>
        <w:t>For teammate continuation, the corrected model may be carried as a locked challenger, but its first credible confirmation must use dates that were not visible when the rule was designed.</w:t>
      </w:r>
    </w:p>
    <w:p>
      <w:pPr>
        <w:pStyle w:val="Heading1"/>
      </w:pPr>
      <w:r>
        <w:t>13. Privacy and data-exposure review</w:t>
      </w:r>
    </w:p>
    <w:tbl>
      <w:tblPr>
        <w:tblStyle w:val="TableGrid"/>
        <w:tblW w:type="dxa" w:w="9360"/>
        <w:jc w:val="left"/>
        <w:tblLayout w:type="fixed"/>
        <w:tblLook w:firstColumn="1" w:firstRow="1" w:lastColumn="0" w:lastRow="0" w:noHBand="0" w:noVBand="1" w:val="04A0"/>
        <w:tblInd w:w="120" w:type="dxa"/>
      </w:tblPr>
      <w:tblGrid>
        <w:gridCol w:w="2016"/>
        <w:gridCol w:w="3888"/>
        <w:gridCol w:w="3456"/>
      </w:tblGrid>
      <w:tr>
        <w:trPr>
          <w:tblHeader w:val="true"/>
        </w:trPr>
        <w:tc>
          <w:tcPr>
            <w:tcW w:type="dxa" w:w="2016"/>
            <w:shd w:fill="E8EEF5"/>
            <w:vAlign w:val="center"/>
            <w:tcMar>
              <w:top w:w="80" w:type="dxa"/>
              <w:start w:w="120" w:type="dxa"/>
              <w:bottom w:w="80" w:type="dxa"/>
              <w:end w:w="120" w:type="dxa"/>
            </w:tcMar>
          </w:tcPr>
          <w:p>
            <w:pPr>
              <w:spacing w:after="0"/>
            </w:pPr>
            <w:r/>
            <w:r>
              <w:rPr>
                <w:rFonts w:ascii="Calibri" w:hAnsi="Calibri"/>
                <w:b/>
                <w:color w:val="0B2545"/>
                <w:sz w:val="16"/>
              </w:rPr>
              <w:t>Exposure class</w:t>
            </w:r>
          </w:p>
        </w:tc>
        <w:tc>
          <w:tcPr>
            <w:tcW w:type="dxa" w:w="3888"/>
            <w:shd w:fill="E8EEF5"/>
            <w:vAlign w:val="center"/>
            <w:tcMar>
              <w:top w:w="80" w:type="dxa"/>
              <w:start w:w="120" w:type="dxa"/>
              <w:bottom w:w="80" w:type="dxa"/>
              <w:end w:w="120" w:type="dxa"/>
            </w:tcMar>
          </w:tcPr>
          <w:p>
            <w:pPr>
              <w:spacing w:after="0"/>
            </w:pPr>
            <w:r/>
            <w:r>
              <w:rPr>
                <w:rFonts w:ascii="Calibri" w:hAnsi="Calibri"/>
                <w:b/>
                <w:color w:val="0B2545"/>
                <w:sz w:val="16"/>
              </w:rPr>
              <w:t>Finding</w:t>
            </w:r>
          </w:p>
        </w:tc>
        <w:tc>
          <w:tcPr>
            <w:tcW w:type="dxa" w:w="3456"/>
            <w:shd w:fill="E8EEF5"/>
            <w:vAlign w:val="center"/>
            <w:tcMar>
              <w:top w:w="80" w:type="dxa"/>
              <w:start w:w="120" w:type="dxa"/>
              <w:bottom w:w="80" w:type="dxa"/>
              <w:end w:w="120" w:type="dxa"/>
            </w:tcMar>
          </w:tcPr>
          <w:p>
            <w:pPr>
              <w:spacing w:after="0"/>
            </w:pPr>
            <w:r/>
            <w:r>
              <w:rPr>
                <w:rFonts w:ascii="Calibri" w:hAnsi="Calibri"/>
                <w:b/>
                <w:color w:val="0B2545"/>
                <w:sz w:val="16"/>
              </w:rPr>
              <w:t>Required action</w:t>
            </w:r>
          </w:p>
        </w:tc>
      </w:tr>
      <w:tr>
        <w:tc>
          <w:tcPr>
            <w:tcW w:type="dxa" w:w="2016"/>
            <w:vAlign w:val="center"/>
            <w:tcMar>
              <w:top w:w="80" w:type="dxa"/>
              <w:start w:w="120" w:type="dxa"/>
              <w:bottom w:w="80" w:type="dxa"/>
              <w:end w:w="120" w:type="dxa"/>
            </w:tcMar>
          </w:tcPr>
          <w:p>
            <w:pPr>
              <w:spacing w:after="0"/>
            </w:pPr>
            <w:r/>
            <w:r>
              <w:rPr>
                <w:rFonts w:ascii="Calibri" w:hAnsi="Calibri"/>
                <w:sz w:val="16"/>
              </w:rPr>
              <w:t>Credentials/secrets</w:t>
            </w:r>
          </w:p>
        </w:tc>
        <w:tc>
          <w:tcPr>
            <w:tcW w:type="dxa" w:w="3888"/>
            <w:vAlign w:val="center"/>
            <w:tcMar>
              <w:top w:w="80" w:type="dxa"/>
              <w:start w:w="120" w:type="dxa"/>
              <w:bottom w:w="80" w:type="dxa"/>
              <w:end w:w="120" w:type="dxa"/>
            </w:tcMar>
          </w:tcPr>
          <w:p>
            <w:pPr>
              <w:spacing w:after="0"/>
            </w:pPr>
            <w:r/>
            <w:r>
              <w:rPr>
                <w:rFonts w:ascii="Calibri" w:hAnsi="Calibri"/>
                <w:sz w:val="16"/>
              </w:rPr>
              <w:t>No API-key, password, AWS-key or private-key pattern found in reviewed model code/reports.</w:t>
            </w:r>
          </w:p>
        </w:tc>
        <w:tc>
          <w:tcPr>
            <w:tcW w:type="dxa" w:w="3456"/>
            <w:vAlign w:val="center"/>
            <w:tcMar>
              <w:top w:w="80" w:type="dxa"/>
              <w:start w:w="120" w:type="dxa"/>
              <w:bottom w:w="80" w:type="dxa"/>
              <w:end w:w="120" w:type="dxa"/>
            </w:tcMar>
          </w:tcPr>
          <w:p>
            <w:pPr>
              <w:spacing w:after="0"/>
            </w:pPr>
            <w:r/>
            <w:r>
              <w:rPr>
                <w:rFonts w:ascii="Calibri" w:hAnsi="Calibri"/>
                <w:sz w:val="16"/>
              </w:rPr>
              <w:t>Continue secret scanning before any public release.</w:t>
            </w:r>
          </w:p>
        </w:tc>
      </w:tr>
      <w:tr>
        <w:tc>
          <w:tcPr>
            <w:tcW w:type="dxa" w:w="2016"/>
            <w:vAlign w:val="center"/>
            <w:tcMar>
              <w:top w:w="80" w:type="dxa"/>
              <w:start w:w="120" w:type="dxa"/>
              <w:bottom w:w="80" w:type="dxa"/>
              <w:end w:w="120" w:type="dxa"/>
            </w:tcMar>
          </w:tcPr>
          <w:p>
            <w:pPr>
              <w:spacing w:after="0"/>
            </w:pPr>
            <w:r/>
            <w:r>
              <w:rPr>
                <w:rFonts w:ascii="Calibri" w:hAnsi="Calibri"/>
                <w:sz w:val="16"/>
              </w:rPr>
              <w:t>Personal/machine metadata</w:t>
            </w:r>
          </w:p>
        </w:tc>
        <w:tc>
          <w:tcPr>
            <w:tcW w:type="dxa" w:w="3888"/>
            <w:vAlign w:val="center"/>
            <w:tcMar>
              <w:top w:w="80" w:type="dxa"/>
              <w:start w:w="120" w:type="dxa"/>
              <w:bottom w:w="80" w:type="dxa"/>
              <w:end w:w="120" w:type="dxa"/>
            </w:tcMar>
          </w:tcPr>
          <w:p>
            <w:pPr>
              <w:spacing w:after="0"/>
            </w:pPr>
            <w:r/>
            <w:r>
              <w:rPr>
                <w:rFonts w:ascii="Calibri" w:hAnsi="Calibri"/>
                <w:sz w:val="16"/>
              </w:rPr>
              <w:t>Two raw machine artifacts contain an absolute local path with the workstation username.</w:t>
            </w:r>
          </w:p>
        </w:tc>
        <w:tc>
          <w:tcPr>
            <w:tcW w:type="dxa" w:w="3456"/>
            <w:vAlign w:val="center"/>
            <w:tcMar>
              <w:top w:w="80" w:type="dxa"/>
              <w:start w:w="120" w:type="dxa"/>
              <w:bottom w:w="80" w:type="dxa"/>
              <w:end w:w="120" w:type="dxa"/>
            </w:tcMar>
          </w:tcPr>
          <w:p>
            <w:pPr>
              <w:spacing w:after="0"/>
            </w:pPr>
            <w:r/>
            <w:r>
              <w:rPr>
                <w:rFonts w:ascii="Calibri" w:hAnsi="Calibri"/>
                <w:sz w:val="16"/>
              </w:rPr>
              <w:t>Do not share them verbatim; use sanitized catalogs and this scrubbed report.</w:t>
            </w:r>
          </w:p>
        </w:tc>
      </w:tr>
      <w:tr>
        <w:tc>
          <w:tcPr>
            <w:tcW w:type="dxa" w:w="2016"/>
            <w:vAlign w:val="center"/>
            <w:tcMar>
              <w:top w:w="80" w:type="dxa"/>
              <w:start w:w="120" w:type="dxa"/>
              <w:bottom w:w="80" w:type="dxa"/>
              <w:end w:w="120" w:type="dxa"/>
            </w:tcMar>
          </w:tcPr>
          <w:p>
            <w:pPr>
              <w:spacing w:after="0"/>
            </w:pPr>
            <w:r/>
            <w:r>
              <w:rPr>
                <w:rFonts w:ascii="Calibri" w:hAnsi="Calibri"/>
                <w:sz w:val="16"/>
              </w:rPr>
              <w:t>Raw NSE rows</w:t>
            </w:r>
          </w:p>
        </w:tc>
        <w:tc>
          <w:tcPr>
            <w:tcW w:type="dxa" w:w="3888"/>
            <w:vAlign w:val="center"/>
            <w:tcMar>
              <w:top w:w="80" w:type="dxa"/>
              <w:start w:w="120" w:type="dxa"/>
              <w:bottom w:w="80" w:type="dxa"/>
              <w:end w:w="120" w:type="dxa"/>
            </w:tcMar>
          </w:tcPr>
          <w:p>
            <w:pPr>
              <w:spacing w:after="0"/>
            </w:pPr>
            <w:r/>
            <w:r>
              <w:rPr>
                <w:rFonts w:ascii="Calibri" w:hAnsi="Calibri"/>
                <w:sz w:val="16"/>
              </w:rPr>
              <w:t>This report contains no raw option-price table and no embedded source dataset.</w:t>
            </w:r>
          </w:p>
        </w:tc>
        <w:tc>
          <w:tcPr>
            <w:tcW w:type="dxa" w:w="3456"/>
            <w:vAlign w:val="center"/>
            <w:tcMar>
              <w:top w:w="80" w:type="dxa"/>
              <w:start w:w="120" w:type="dxa"/>
              <w:bottom w:w="80" w:type="dxa"/>
              <w:end w:w="120" w:type="dxa"/>
            </w:tcMar>
          </w:tcPr>
          <w:p>
            <w:pPr>
              <w:spacing w:after="0"/>
            </w:pPr>
            <w:r/>
            <w:r>
              <w:rPr>
                <w:rFonts w:ascii="Calibri" w:hAnsi="Calibri"/>
                <w:sz w:val="16"/>
              </w:rPr>
              <w:t>Share the data separately under the project's access policy.</w:t>
            </w:r>
          </w:p>
        </w:tc>
      </w:tr>
      <w:tr>
        <w:tc>
          <w:tcPr>
            <w:tcW w:type="dxa" w:w="2016"/>
            <w:vAlign w:val="center"/>
            <w:tcMar>
              <w:top w:w="80" w:type="dxa"/>
              <w:start w:w="120" w:type="dxa"/>
              <w:bottom w:w="80" w:type="dxa"/>
              <w:end w:w="120" w:type="dxa"/>
            </w:tcMar>
          </w:tcPr>
          <w:p>
            <w:pPr>
              <w:spacing w:after="0"/>
            </w:pPr>
            <w:r/>
            <w:r>
              <w:rPr>
                <w:rFonts w:ascii="Calibri" w:hAnsi="Calibri"/>
                <w:sz w:val="16"/>
              </w:rPr>
              <w:t>Model parameters</w:t>
            </w:r>
          </w:p>
        </w:tc>
        <w:tc>
          <w:tcPr>
            <w:tcW w:type="dxa" w:w="3888"/>
            <w:vAlign w:val="center"/>
            <w:tcMar>
              <w:top w:w="80" w:type="dxa"/>
              <w:start w:w="120" w:type="dxa"/>
              <w:bottom w:w="80" w:type="dxa"/>
              <w:end w:w="120" w:type="dxa"/>
            </w:tcMar>
          </w:tcPr>
          <w:p>
            <w:pPr>
              <w:spacing w:after="0"/>
            </w:pPr>
            <w:r/>
            <w:r>
              <w:rPr>
                <w:rFonts w:ascii="Calibri" w:hAnsi="Calibri"/>
                <w:sz w:val="16"/>
              </w:rPr>
              <w:t>All selected parameters are intentionally disclosed for teammate continuation.</w:t>
            </w:r>
          </w:p>
        </w:tc>
        <w:tc>
          <w:tcPr>
            <w:tcW w:type="dxa" w:w="3456"/>
            <w:vAlign w:val="center"/>
            <w:tcMar>
              <w:top w:w="80" w:type="dxa"/>
              <w:start w:w="120" w:type="dxa"/>
              <w:bottom w:w="80" w:type="dxa"/>
              <w:end w:w="120" w:type="dxa"/>
            </w:tcMar>
          </w:tcPr>
          <w:p>
            <w:pPr>
              <w:spacing w:after="0"/>
            </w:pPr>
            <w:r/>
            <w:r>
              <w:rPr>
                <w:rFonts w:ascii="Calibri" w:hAnsi="Calibri"/>
                <w:sz w:val="16"/>
              </w:rPr>
              <w:t>Treat them as project IP if required by team policy.</w:t>
            </w:r>
          </w:p>
        </w:tc>
      </w:tr>
    </w:tbl>
    <w:p>
      <w:pPr>
        <w:spacing w:after="0"/>
      </w:pPr>
    </w:p>
    <w:p>
      <w:r>
        <w:rPr>
          <w:rFonts w:ascii="Calibri" w:hAnsi="Calibri"/>
        </w:rPr>
        <w:t>The final DOCX is metadata-scrubbed after generation. The context Markdown uses project-relative paths only.</w:t>
      </w:r>
    </w:p>
    <w:p>
      <w:r>
        <w:br w:type="page"/>
      </w:r>
    </w:p>
    <w:p>
      <w:pPr>
        <w:pStyle w:val="Heading1"/>
      </w:pPr>
      <w:r>
        <w:t>14. Locked continuation protocol</w:t>
      </w:r>
    </w:p>
    <w:p>
      <w:pPr>
        <w:pStyle w:val="HandoffNumber"/>
      </w:pPr>
      <w:r>
        <w:rPr>
          <w:rFonts w:ascii="Calibri" w:hAnsi="Calibri"/>
        </w:rPr>
        <w:t>Freeze `single_heston.py`, `double_heston.py`, `forecast_single_heston_next_day.py`, `compare_single_double_heston.py`, selected parameter catalogs, and all checksum manifests.</w:t>
      </w:r>
    </w:p>
    <w:p>
      <w:pPr>
        <w:pStyle w:val="HandoffNumber"/>
      </w:pPr>
      <w:r>
        <w:rPr>
          <w:rFonts w:ascii="Calibri" w:hAnsi="Calibri"/>
        </w:rPr>
        <w:t>Do not alter candidate starts, bounds, filters, correction thresholds, or evaluation rows using the previously viewed historical test.</w:t>
      </w:r>
    </w:p>
    <w:p>
      <w:pPr>
        <w:pStyle w:val="HandoffNumber"/>
      </w:pPr>
      <w:r>
        <w:rPr>
          <w:rFonts w:ascii="Calibri" w:hAnsi="Calibri"/>
        </w:rPr>
        <w:t>Acquire authentic future NSE sessions strictly after 03 August 2026 and retain raw-source hashes and exact expiry dates.</w:t>
      </w:r>
    </w:p>
    <w:p>
      <w:pPr>
        <w:pStyle w:val="HandoffNumber"/>
      </w:pPr>
      <w:r>
        <w:rPr>
          <w:rFonts w:ascii="Calibri" w:hAnsi="Calibri"/>
        </w:rPr>
        <w:t>Run the same model-ready filter and record every exclusion reason. Never fill or fabricate a failed model IV.</w:t>
      </w:r>
    </w:p>
    <w:p>
      <w:pPr>
        <w:pStyle w:val="HandoffNumber"/>
      </w:pPr>
      <w:r>
        <w:rPr>
          <w:rFonts w:ascii="Calibri" w:hAnsi="Calibri"/>
        </w:rPr>
        <w:t>At each target, construct the origin state using origin-date information only; then propagate over the exact calendar gap.</w:t>
      </w:r>
    </w:p>
    <w:p>
      <w:pPr>
        <w:pStyle w:val="HandoffNumber"/>
      </w:pPr>
      <w:r>
        <w:rPr>
          <w:rFonts w:ascii="Calibri" w:hAnsi="Calibri"/>
        </w:rPr>
        <w:t>Generate Single and Double predictions on identical row keys, conditional on the same target spot/contract coordinates if preserving the current evaluation convention.</w:t>
      </w:r>
    </w:p>
    <w:p>
      <w:pPr>
        <w:pStyle w:val="HandoffNumber"/>
      </w:pPr>
      <w:r>
        <w:rPr>
          <w:rFonts w:ascii="Calibri" w:hAnsi="Calibri"/>
        </w:rPr>
        <w:t>Report pooled RMSE/MAE/bias/R², mean stock-session RMSE, forecast-on-actual slope, per-stock results, coverage and all failure rows.</w:t>
      </w:r>
    </w:p>
    <w:p>
      <w:pPr>
        <w:pStyle w:val="HandoffNumber"/>
      </w:pPr>
      <w:r>
        <w:rPr>
          <w:rFonts w:ascii="Calibri" w:hAnsi="Calibri"/>
        </w:rPr>
        <w:t>Bootstrap by stock-session, not individual option row, because strikes within a session are dependent.</w:t>
      </w:r>
    </w:p>
    <w:p>
      <w:pPr>
        <w:pStyle w:val="HandoffNumber"/>
      </w:pPr>
      <w:r>
        <w:rPr>
          <w:rFonts w:ascii="Calibri" w:hAnsi="Calibri"/>
        </w:rPr>
        <w:t>Promote Double only after a preregistered future window shows a clear improvement and parameter stability no longer depends strongly on start/half sample.</w:t>
      </w:r>
    </w:p>
    <w:p>
      <w:pPr>
        <w:pStyle w:val="Heading2"/>
      </w:pPr>
      <w:r>
        <w:t>14.1 Recommended preregistration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
              <w:rPr>
                <w:rFonts w:ascii="Calibri" w:hAnsi="Calibri"/>
                <w:b/>
                <w:color w:val="0B2545"/>
                <w:sz w:val="17"/>
              </w:rPr>
              <w:t>Decision item</w:t>
            </w:r>
          </w:p>
        </w:tc>
        <w:tc>
          <w:tcPr>
            <w:tcW w:type="dxa" w:w="6660"/>
            <w:shd w:fill="E8EEF5"/>
            <w:vAlign w:val="center"/>
            <w:tcMar>
              <w:top w:w="80" w:type="dxa"/>
              <w:start w:w="120" w:type="dxa"/>
              <w:bottom w:w="80" w:type="dxa"/>
              <w:end w:w="120" w:type="dxa"/>
            </w:tcMar>
          </w:tcPr>
          <w:p>
            <w:pPr>
              <w:spacing w:after="0"/>
            </w:pPr>
            <w:r/>
            <w:r>
              <w:rPr>
                <w:rFonts w:ascii="Calibri" w:hAnsi="Calibri"/>
                <w:b/>
                <w:color w:val="0B2545"/>
                <w:sz w:val="17"/>
              </w:rPr>
              <w:t>Lock before future scoring</w:t>
            </w:r>
          </w:p>
        </w:tc>
      </w:tr>
      <w:tr>
        <w:tc>
          <w:tcPr>
            <w:tcW w:type="dxa" w:w="2700"/>
            <w:vAlign w:val="center"/>
            <w:tcMar>
              <w:top w:w="80" w:type="dxa"/>
              <w:start w:w="120" w:type="dxa"/>
              <w:bottom w:w="80" w:type="dxa"/>
              <w:end w:w="120" w:type="dxa"/>
            </w:tcMar>
          </w:tcPr>
          <w:p>
            <w:pPr>
              <w:spacing w:after="0"/>
            </w:pPr>
            <w:r/>
            <w:r>
              <w:rPr>
                <w:rFonts w:ascii="Calibri" w:hAnsi="Calibri"/>
                <w:sz w:val="17"/>
              </w:rPr>
              <w:t>Primary metric</w:t>
            </w:r>
          </w:p>
        </w:tc>
        <w:tc>
          <w:tcPr>
            <w:tcW w:type="dxa" w:w="6660"/>
            <w:vAlign w:val="center"/>
            <w:tcMar>
              <w:top w:w="80" w:type="dxa"/>
              <w:start w:w="120" w:type="dxa"/>
              <w:bottom w:w="80" w:type="dxa"/>
              <w:end w:w="120" w:type="dxa"/>
            </w:tcMar>
          </w:tcPr>
          <w:p>
            <w:pPr>
              <w:spacing w:after="0"/>
            </w:pPr>
            <w:r/>
            <w:r>
              <w:rPr>
                <w:rFonts w:ascii="Calibri" w:hAnsi="Calibri"/>
                <w:sz w:val="17"/>
              </w:rPr>
              <w:t>Mean stock-session IV RMSE on identical finite rows</w:t>
            </w:r>
          </w:p>
        </w:tc>
      </w:tr>
      <w:tr>
        <w:tc>
          <w:tcPr>
            <w:tcW w:type="dxa" w:w="2700"/>
            <w:vAlign w:val="center"/>
            <w:tcMar>
              <w:top w:w="80" w:type="dxa"/>
              <w:start w:w="120" w:type="dxa"/>
              <w:bottom w:w="80" w:type="dxa"/>
              <w:end w:w="120" w:type="dxa"/>
            </w:tcMar>
          </w:tcPr>
          <w:p>
            <w:pPr>
              <w:spacing w:after="0"/>
            </w:pPr>
            <w:r/>
            <w:r>
              <w:rPr>
                <w:rFonts w:ascii="Calibri" w:hAnsi="Calibri"/>
                <w:sz w:val="17"/>
              </w:rPr>
              <w:t>Uncertainty</w:t>
            </w:r>
          </w:p>
        </w:tc>
        <w:tc>
          <w:tcPr>
            <w:tcW w:type="dxa" w:w="6660"/>
            <w:vAlign w:val="center"/>
            <w:tcMar>
              <w:top w:w="80" w:type="dxa"/>
              <w:start w:w="120" w:type="dxa"/>
              <w:bottom w:w="80" w:type="dxa"/>
              <w:end w:w="120" w:type="dxa"/>
            </w:tcMar>
          </w:tcPr>
          <w:p>
            <w:pPr>
              <w:spacing w:after="0"/>
            </w:pPr>
            <w:r/>
            <w:r>
              <w:rPr>
                <w:rFonts w:ascii="Calibri" w:hAnsi="Calibri"/>
                <w:sz w:val="17"/>
              </w:rPr>
              <w:t>95% stock-session cluster bootstrap of Double minus Single RMSE</w:t>
            </w:r>
          </w:p>
        </w:tc>
      </w:tr>
      <w:tr>
        <w:tc>
          <w:tcPr>
            <w:tcW w:type="dxa" w:w="2700"/>
            <w:vAlign w:val="center"/>
            <w:tcMar>
              <w:top w:w="80" w:type="dxa"/>
              <w:start w:w="120" w:type="dxa"/>
              <w:bottom w:w="80" w:type="dxa"/>
              <w:end w:w="120" w:type="dxa"/>
            </w:tcMar>
          </w:tcPr>
          <w:p>
            <w:pPr>
              <w:spacing w:after="0"/>
            </w:pPr>
            <w:r/>
            <w:r>
              <w:rPr>
                <w:rFonts w:ascii="Calibri" w:hAnsi="Calibri"/>
                <w:sz w:val="17"/>
              </w:rPr>
              <w:t>Coverage floor</w:t>
            </w:r>
          </w:p>
        </w:tc>
        <w:tc>
          <w:tcPr>
            <w:tcW w:type="dxa" w:w="6660"/>
            <w:vAlign w:val="center"/>
            <w:tcMar>
              <w:top w:w="80" w:type="dxa"/>
              <w:start w:w="120" w:type="dxa"/>
              <w:bottom w:w="80" w:type="dxa"/>
              <w:end w:w="120" w:type="dxa"/>
            </w:tcMar>
          </w:tcPr>
          <w:p>
            <w:pPr>
              <w:spacing w:after="0"/>
            </w:pPr>
            <w:r/>
            <w:r>
              <w:rPr>
                <w:rFonts w:ascii="Calibri" w:hAnsi="Calibri"/>
                <w:sz w:val="17"/>
              </w:rPr>
              <w:t>At least 99.9%; every invalid row documented</w:t>
            </w:r>
          </w:p>
        </w:tc>
      </w:tr>
      <w:tr>
        <w:tc>
          <w:tcPr>
            <w:tcW w:type="dxa" w:w="2700"/>
            <w:vAlign w:val="center"/>
            <w:tcMar>
              <w:top w:w="80" w:type="dxa"/>
              <w:start w:w="120" w:type="dxa"/>
              <w:bottom w:w="80" w:type="dxa"/>
              <w:end w:w="120" w:type="dxa"/>
            </w:tcMar>
          </w:tcPr>
          <w:p>
            <w:pPr>
              <w:spacing w:after="0"/>
            </w:pPr>
            <w:r/>
            <w:r>
              <w:rPr>
                <w:rFonts w:ascii="Calibri" w:hAnsi="Calibri"/>
                <w:sz w:val="17"/>
              </w:rPr>
              <w:t>Promotion rule</w:t>
            </w:r>
          </w:p>
        </w:tc>
        <w:tc>
          <w:tcPr>
            <w:tcW w:type="dxa" w:w="6660"/>
            <w:vAlign w:val="center"/>
            <w:tcMar>
              <w:top w:w="80" w:type="dxa"/>
              <w:start w:w="120" w:type="dxa"/>
              <w:bottom w:w="80" w:type="dxa"/>
              <w:end w:w="120" w:type="dxa"/>
            </w:tcMar>
          </w:tcPr>
          <w:p>
            <w:pPr>
              <w:spacing w:after="0"/>
            </w:pPr>
            <w:r/>
            <w:r>
              <w:rPr>
                <w:rFonts w:ascii="Calibri" w:hAnsi="Calibri"/>
                <w:sz w:val="17"/>
              </w:rPr>
              <w:t>Double interval entirely below zero and per-stock performance not concentrated in only one or two names</w:t>
            </w:r>
          </w:p>
        </w:tc>
      </w:tr>
      <w:tr>
        <w:tc>
          <w:tcPr>
            <w:tcW w:type="dxa" w:w="2700"/>
            <w:vAlign w:val="center"/>
            <w:tcMar>
              <w:top w:w="80" w:type="dxa"/>
              <w:start w:w="120" w:type="dxa"/>
              <w:bottom w:w="80" w:type="dxa"/>
              <w:end w:w="120" w:type="dxa"/>
            </w:tcMar>
          </w:tcPr>
          <w:p>
            <w:pPr>
              <w:spacing w:after="0"/>
            </w:pPr>
            <w:r/>
            <w:r>
              <w:rPr>
                <w:rFonts w:ascii="Calibri" w:hAnsi="Calibri"/>
                <w:sz w:val="17"/>
              </w:rPr>
              <w:t>Stability rule</w:t>
            </w:r>
          </w:p>
        </w:tc>
        <w:tc>
          <w:tcPr>
            <w:tcW w:type="dxa" w:w="6660"/>
            <w:vAlign w:val="center"/>
            <w:tcMar>
              <w:top w:w="80" w:type="dxa"/>
              <w:start w:w="120" w:type="dxa"/>
              <w:bottom w:w="80" w:type="dxa"/>
              <w:end w:w="120" w:type="dxa"/>
            </w:tcMar>
          </w:tcPr>
          <w:p>
            <w:pPr>
              <w:spacing w:after="0"/>
            </w:pPr>
            <w:r/>
            <w:r>
              <w:rPr>
                <w:rFonts w:ascii="Calibri" w:hAnsi="Calibri"/>
                <w:sz w:val="17"/>
              </w:rPr>
              <w:t>Substantially fewer boundary-near fits plus lower start/half-sample parameter ranges</w:t>
            </w:r>
          </w:p>
        </w:tc>
      </w:tr>
      <w:tr>
        <w:tc>
          <w:tcPr>
            <w:tcW w:type="dxa" w:w="2700"/>
            <w:vAlign w:val="center"/>
            <w:tcMar>
              <w:top w:w="80" w:type="dxa"/>
              <w:start w:w="120" w:type="dxa"/>
              <w:bottom w:w="80" w:type="dxa"/>
              <w:end w:w="120" w:type="dxa"/>
            </w:tcMar>
          </w:tcPr>
          <w:p>
            <w:pPr>
              <w:spacing w:after="0"/>
            </w:pPr>
            <w:r/>
            <w:r>
              <w:rPr>
                <w:rFonts w:ascii="Calibri" w:hAnsi="Calibri"/>
                <w:sz w:val="17"/>
              </w:rPr>
              <w:t>No-retuning rule</w:t>
            </w:r>
          </w:p>
        </w:tc>
        <w:tc>
          <w:tcPr>
            <w:tcW w:type="dxa" w:w="6660"/>
            <w:vAlign w:val="center"/>
            <w:tcMar>
              <w:top w:w="80" w:type="dxa"/>
              <w:start w:w="120" w:type="dxa"/>
              <w:bottom w:w="80" w:type="dxa"/>
              <w:end w:w="120" w:type="dxa"/>
            </w:tcMar>
          </w:tcPr>
          <w:p>
            <w:pPr>
              <w:spacing w:after="0"/>
            </w:pPr>
            <w:r/>
            <w:r>
              <w:rPr>
                <w:rFonts w:ascii="Calibri" w:hAnsi="Calibri"/>
                <w:sz w:val="17"/>
              </w:rPr>
              <w:t>One locked run on the preregistered future window</w:t>
            </w:r>
          </w:p>
        </w:tc>
      </w:tr>
    </w:tbl>
    <w:p>
      <w:pPr>
        <w:spacing w:after="0"/>
      </w:pPr>
    </w:p>
    <w:p>
      <w:pPr>
        <w:pStyle w:val="Heading1"/>
      </w:pPr>
      <w:r>
        <w:t>15. Reproducibility commands and file map</w:t>
      </w:r>
    </w:p>
    <w:p>
      <w:r>
        <w:rPr>
          <w:rFonts w:ascii="Calibri" w:hAnsi="Calibri"/>
        </w:rPr>
        <w:t>Run from the project root with the environment that provides NumPy, pandas, SciPy and Matplotlib:</w:t>
      </w:r>
    </w:p>
    <w:p>
      <w:pPr>
        <w:spacing w:after="60"/>
        <w:ind w:left="360"/>
      </w:pPr>
      <w:r>
        <w:rPr>
          <w:rFonts w:ascii="Courier New" w:hAnsi="Courier New"/>
          <w:color w:val="0B2545"/>
          <w:sz w:val="18"/>
        </w:rPr>
        <w:t>python3 test_single_heston.py</w:t>
      </w:r>
    </w:p>
    <w:p>
      <w:pPr>
        <w:spacing w:after="60"/>
        <w:ind w:left="360"/>
      </w:pPr>
      <w:r>
        <w:rPr>
          <w:rFonts w:ascii="Courier New" w:hAnsi="Courier New"/>
          <w:color w:val="0B2545"/>
          <w:sz w:val="18"/>
        </w:rPr>
        <w:t>python3 test_heston_overfit_audit.py</w:t>
      </w:r>
    </w:p>
    <w:p>
      <w:pPr>
        <w:spacing w:after="60"/>
        <w:ind w:left="360"/>
      </w:pPr>
      <w:r>
        <w:rPr>
          <w:rFonts w:ascii="Courier New" w:hAnsi="Courier New"/>
          <w:color w:val="0B2545"/>
          <w:sz w:val="18"/>
        </w:rPr>
        <w:t>python3 test_heston_next_day_forecast.py</w:t>
      </w:r>
    </w:p>
    <w:p>
      <w:pPr>
        <w:spacing w:after="60"/>
        <w:ind w:left="360"/>
      </w:pPr>
      <w:r>
        <w:rPr>
          <w:rFonts w:ascii="Courier New" w:hAnsi="Courier New"/>
          <w:color w:val="0B2545"/>
          <w:sz w:val="18"/>
        </w:rPr>
        <w:t>python3 test_heston_generalization.py</w:t>
      </w:r>
    </w:p>
    <w:p>
      <w:pPr>
        <w:spacing w:after="60"/>
        <w:ind w:left="360"/>
      </w:pPr>
      <w:r>
        <w:rPr>
          <w:rFonts w:ascii="Courier New" w:hAnsi="Courier New"/>
          <w:color w:val="0B2545"/>
          <w:sz w:val="18"/>
        </w:rPr>
        <w:t>python3 test_double_heston.py</w:t>
      </w:r>
    </w:p>
    <w:p>
      <w:pPr>
        <w:spacing w:after="60"/>
        <w:ind w:left="360"/>
      </w:pPr>
      <w:r>
        <w:rPr>
          <w:rFonts w:ascii="Courier New" w:hAnsi="Courier New"/>
          <w:color w:val="0B2545"/>
          <w:sz w:val="18"/>
        </w:rPr>
        <w:t>python3 audit_heston_handoff.py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
              <w:rPr>
                <w:rFonts w:ascii="Calibri" w:hAnsi="Calibri"/>
                <w:b/>
                <w:color w:val="0B2545"/>
                <w:sz w:val="16"/>
              </w:rPr>
              <w:t>Role</w:t>
            </w:r>
          </w:p>
        </w:tc>
        <w:tc>
          <w:tcPr>
            <w:tcW w:type="dxa" w:w="6660"/>
            <w:shd w:fill="E8EEF5"/>
            <w:vAlign w:val="center"/>
            <w:tcMar>
              <w:top w:w="80" w:type="dxa"/>
              <w:start w:w="120" w:type="dxa"/>
              <w:bottom w:w="80" w:type="dxa"/>
              <w:end w:w="120" w:type="dxa"/>
            </w:tcMar>
          </w:tcPr>
          <w:p>
            <w:pPr>
              <w:spacing w:after="0"/>
            </w:pPr>
            <w:r/>
            <w:r>
              <w:rPr>
                <w:rFonts w:ascii="Calibri" w:hAnsi="Calibri"/>
                <w:b/>
                <w:color w:val="0B2545"/>
                <w:sz w:val="16"/>
              </w:rPr>
              <w:t>Project-relative path</w:t>
            </w:r>
          </w:p>
        </w:tc>
      </w:tr>
      <w:tr>
        <w:tc>
          <w:tcPr>
            <w:tcW w:type="dxa" w:w="2700"/>
            <w:vAlign w:val="center"/>
            <w:tcMar>
              <w:top w:w="80" w:type="dxa"/>
              <w:start w:w="120" w:type="dxa"/>
              <w:bottom w:w="80" w:type="dxa"/>
              <w:end w:w="120" w:type="dxa"/>
            </w:tcMar>
          </w:tcPr>
          <w:p>
            <w:pPr>
              <w:spacing w:after="0"/>
            </w:pPr>
            <w:r/>
            <w:r>
              <w:rPr>
                <w:rFonts w:ascii="Calibri" w:hAnsi="Calibri"/>
                <w:sz w:val="16"/>
              </w:rPr>
              <w:t>Authentic model input</w:t>
            </w:r>
          </w:p>
        </w:tc>
        <w:tc>
          <w:tcPr>
            <w:tcW w:type="dxa" w:w="6660"/>
            <w:vAlign w:val="center"/>
            <w:tcMar>
              <w:top w:w="80" w:type="dxa"/>
              <w:start w:w="120" w:type="dxa"/>
              <w:bottom w:w="80" w:type="dxa"/>
              <w:end w:w="120" w:type="dxa"/>
            </w:tcMar>
          </w:tcPr>
          <w:p>
            <w:pPr>
              <w:spacing w:after="0"/>
            </w:pPr>
            <w:r/>
            <w:r>
              <w:rPr>
                <w:rFonts w:ascii="Calibri" w:hAnsi="Calibri"/>
                <w:sz w:val="16"/>
              </w:rPr>
              <w:t>outputs/019fc8a0/model_input_option_prices.csv</w:t>
            </w:r>
          </w:p>
        </w:tc>
      </w:tr>
      <w:tr>
        <w:tc>
          <w:tcPr>
            <w:tcW w:type="dxa" w:w="2700"/>
            <w:vAlign w:val="center"/>
            <w:tcMar>
              <w:top w:w="80" w:type="dxa"/>
              <w:start w:w="120" w:type="dxa"/>
              <w:bottom w:w="80" w:type="dxa"/>
              <w:end w:w="120" w:type="dxa"/>
            </w:tcMar>
          </w:tcPr>
          <w:p>
            <w:pPr>
              <w:spacing w:after="0"/>
            </w:pPr>
            <w:r/>
            <w:r>
              <w:rPr>
                <w:rFonts w:ascii="Calibri" w:hAnsi="Calibri"/>
                <w:sz w:val="16"/>
              </w:rPr>
              <w:t>Single core</w:t>
            </w:r>
          </w:p>
        </w:tc>
        <w:tc>
          <w:tcPr>
            <w:tcW w:type="dxa" w:w="6660"/>
            <w:vAlign w:val="center"/>
            <w:tcMar>
              <w:top w:w="80" w:type="dxa"/>
              <w:start w:w="120" w:type="dxa"/>
              <w:bottom w:w="80" w:type="dxa"/>
              <w:end w:w="120" w:type="dxa"/>
            </w:tcMar>
          </w:tcPr>
          <w:p>
            <w:pPr>
              <w:spacing w:after="0"/>
            </w:pPr>
            <w:r/>
            <w:r>
              <w:rPr>
                <w:rFonts w:ascii="Calibri" w:hAnsi="Calibri"/>
                <w:sz w:val="16"/>
              </w:rPr>
              <w:t>single_heston.py</w:t>
            </w:r>
          </w:p>
        </w:tc>
      </w:tr>
      <w:tr>
        <w:tc>
          <w:tcPr>
            <w:tcW w:type="dxa" w:w="2700"/>
            <w:vAlign w:val="center"/>
            <w:tcMar>
              <w:top w:w="80" w:type="dxa"/>
              <w:start w:w="120" w:type="dxa"/>
              <w:bottom w:w="80" w:type="dxa"/>
              <w:end w:w="120" w:type="dxa"/>
            </w:tcMar>
          </w:tcPr>
          <w:p>
            <w:pPr>
              <w:spacing w:after="0"/>
            </w:pPr>
            <w:r/>
            <w:r>
              <w:rPr>
                <w:rFonts w:ascii="Calibri" w:hAnsi="Calibri"/>
                <w:sz w:val="16"/>
              </w:rPr>
              <w:t>Single next-session</w:t>
            </w:r>
          </w:p>
        </w:tc>
        <w:tc>
          <w:tcPr>
            <w:tcW w:type="dxa" w:w="6660"/>
            <w:vAlign w:val="center"/>
            <w:tcMar>
              <w:top w:w="80" w:type="dxa"/>
              <w:start w:w="120" w:type="dxa"/>
              <w:bottom w:w="80" w:type="dxa"/>
              <w:end w:w="120" w:type="dxa"/>
            </w:tcMar>
          </w:tcPr>
          <w:p>
            <w:pPr>
              <w:spacing w:after="0"/>
            </w:pPr>
            <w:r/>
            <w:r>
              <w:rPr>
                <w:rFonts w:ascii="Calibri" w:hAnsi="Calibri"/>
                <w:sz w:val="16"/>
              </w:rPr>
              <w:t>forecast_single_heston_next_day.py</w:t>
            </w:r>
          </w:p>
        </w:tc>
      </w:tr>
      <w:tr>
        <w:tc>
          <w:tcPr>
            <w:tcW w:type="dxa" w:w="2700"/>
            <w:vAlign w:val="center"/>
            <w:tcMar>
              <w:top w:w="80" w:type="dxa"/>
              <w:start w:w="120" w:type="dxa"/>
              <w:bottom w:w="80" w:type="dxa"/>
              <w:end w:w="120" w:type="dxa"/>
            </w:tcMar>
          </w:tcPr>
          <w:p>
            <w:pPr>
              <w:spacing w:after="0"/>
            </w:pPr>
            <w:r/>
            <w:r>
              <w:rPr>
                <w:rFonts w:ascii="Calibri" w:hAnsi="Calibri"/>
                <w:sz w:val="16"/>
              </w:rPr>
              <w:t>Single overfit audit</w:t>
            </w:r>
          </w:p>
        </w:tc>
        <w:tc>
          <w:tcPr>
            <w:tcW w:type="dxa" w:w="6660"/>
            <w:vAlign w:val="center"/>
            <w:tcMar>
              <w:top w:w="80" w:type="dxa"/>
              <w:start w:w="120" w:type="dxa"/>
              <w:bottom w:w="80" w:type="dxa"/>
              <w:end w:w="120" w:type="dxa"/>
            </w:tcMar>
          </w:tcPr>
          <w:p>
            <w:pPr>
              <w:spacing w:after="0"/>
            </w:pPr>
            <w:r/>
            <w:r>
              <w:rPr>
                <w:rFonts w:ascii="Calibri" w:hAnsi="Calibri"/>
                <w:sz w:val="16"/>
              </w:rPr>
              <w:t>audit_single_heston_overfitting.py</w:t>
            </w:r>
          </w:p>
        </w:tc>
      </w:tr>
      <w:tr>
        <w:tc>
          <w:tcPr>
            <w:tcW w:type="dxa" w:w="2700"/>
            <w:vAlign w:val="center"/>
            <w:tcMar>
              <w:top w:w="80" w:type="dxa"/>
              <w:start w:w="120" w:type="dxa"/>
              <w:bottom w:w="80" w:type="dxa"/>
              <w:end w:w="120" w:type="dxa"/>
            </w:tcMar>
          </w:tcPr>
          <w:p>
            <w:pPr>
              <w:spacing w:after="0"/>
            </w:pPr>
            <w:r/>
            <w:r>
              <w:rPr>
                <w:rFonts w:ascii="Calibri" w:hAnsi="Calibri"/>
                <w:sz w:val="16"/>
              </w:rPr>
              <w:t>Double core</w:t>
            </w:r>
          </w:p>
        </w:tc>
        <w:tc>
          <w:tcPr>
            <w:tcW w:type="dxa" w:w="6660"/>
            <w:vAlign w:val="center"/>
            <w:tcMar>
              <w:top w:w="80" w:type="dxa"/>
              <w:start w:w="120" w:type="dxa"/>
              <w:bottom w:w="80" w:type="dxa"/>
              <w:end w:w="120" w:type="dxa"/>
            </w:tcMar>
          </w:tcPr>
          <w:p>
            <w:pPr>
              <w:spacing w:after="0"/>
            </w:pPr>
            <w:r/>
            <w:r>
              <w:rPr>
                <w:rFonts w:ascii="Calibri" w:hAnsi="Calibri"/>
                <w:sz w:val="16"/>
              </w:rPr>
              <w:t>double_heston.py</w:t>
            </w:r>
          </w:p>
        </w:tc>
      </w:tr>
      <w:tr>
        <w:tc>
          <w:tcPr>
            <w:tcW w:type="dxa" w:w="2700"/>
            <w:vAlign w:val="center"/>
            <w:tcMar>
              <w:top w:w="80" w:type="dxa"/>
              <w:start w:w="120" w:type="dxa"/>
              <w:bottom w:w="80" w:type="dxa"/>
              <w:end w:w="120" w:type="dxa"/>
            </w:tcMar>
          </w:tcPr>
          <w:p>
            <w:pPr>
              <w:spacing w:after="0"/>
            </w:pPr>
            <w:r/>
            <w:r>
              <w:rPr>
                <w:rFonts w:ascii="Calibri" w:hAnsi="Calibri"/>
                <w:sz w:val="16"/>
              </w:rPr>
              <w:t>Single/Double comparison</w:t>
            </w:r>
          </w:p>
        </w:tc>
        <w:tc>
          <w:tcPr>
            <w:tcW w:type="dxa" w:w="6660"/>
            <w:vAlign w:val="center"/>
            <w:tcMar>
              <w:top w:w="80" w:type="dxa"/>
              <w:start w:w="120" w:type="dxa"/>
              <w:bottom w:w="80" w:type="dxa"/>
              <w:end w:w="120" w:type="dxa"/>
            </w:tcMar>
          </w:tcPr>
          <w:p>
            <w:pPr>
              <w:spacing w:after="0"/>
            </w:pPr>
            <w:r/>
            <w:r>
              <w:rPr>
                <w:rFonts w:ascii="Calibri" w:hAnsi="Calibri"/>
                <w:sz w:val="16"/>
              </w:rPr>
              <w:t>compare_single_double_heston.py</w:t>
            </w:r>
          </w:p>
        </w:tc>
      </w:tr>
      <w:tr>
        <w:tc>
          <w:tcPr>
            <w:tcW w:type="dxa" w:w="2700"/>
            <w:vAlign w:val="center"/>
            <w:tcMar>
              <w:top w:w="80" w:type="dxa"/>
              <w:start w:w="120" w:type="dxa"/>
              <w:bottom w:w="80" w:type="dxa"/>
              <w:end w:w="120" w:type="dxa"/>
            </w:tcMar>
          </w:tcPr>
          <w:p>
            <w:pPr>
              <w:spacing w:after="0"/>
            </w:pPr>
            <w:r/>
            <w:r>
              <w:rPr>
                <w:rFonts w:ascii="Calibri" w:hAnsi="Calibri"/>
                <w:sz w:val="16"/>
              </w:rPr>
              <w:t>Independent handoff audit</w:t>
            </w:r>
          </w:p>
        </w:tc>
        <w:tc>
          <w:tcPr>
            <w:tcW w:type="dxa" w:w="6660"/>
            <w:vAlign w:val="center"/>
            <w:tcMar>
              <w:top w:w="80" w:type="dxa"/>
              <w:start w:w="120" w:type="dxa"/>
              <w:bottom w:w="80" w:type="dxa"/>
              <w:end w:w="120" w:type="dxa"/>
            </w:tcMar>
          </w:tcPr>
          <w:p>
            <w:pPr>
              <w:spacing w:after="0"/>
            </w:pPr>
            <w:r/>
            <w:r>
              <w:rPr>
                <w:rFonts w:ascii="Calibri" w:hAnsi="Calibri"/>
                <w:sz w:val="16"/>
              </w:rPr>
              <w:t>audit_heston_handoff.py</w:t>
            </w:r>
          </w:p>
        </w:tc>
      </w:tr>
      <w:tr>
        <w:tc>
          <w:tcPr>
            <w:tcW w:type="dxa" w:w="2700"/>
            <w:vAlign w:val="center"/>
            <w:tcMar>
              <w:top w:w="80" w:type="dxa"/>
              <w:start w:w="120" w:type="dxa"/>
              <w:bottom w:w="80" w:type="dxa"/>
              <w:end w:w="120" w:type="dxa"/>
            </w:tcMar>
          </w:tcPr>
          <w:p>
            <w:pPr>
              <w:spacing w:after="0"/>
            </w:pPr>
            <w:r/>
            <w:r>
              <w:rPr>
                <w:rFonts w:ascii="Calibri" w:hAnsi="Calibri"/>
                <w:sz w:val="16"/>
              </w:rPr>
              <w:t>Machine audit matrix</w:t>
            </w:r>
          </w:p>
        </w:tc>
        <w:tc>
          <w:tcPr>
            <w:tcW w:type="dxa" w:w="6660"/>
            <w:vAlign w:val="center"/>
            <w:tcMar>
              <w:top w:w="80" w:type="dxa"/>
              <w:start w:w="120" w:type="dxa"/>
              <w:bottom w:w="80" w:type="dxa"/>
              <w:end w:w="120" w:type="dxa"/>
            </w:tcMar>
          </w:tcPr>
          <w:p>
            <w:pPr>
              <w:spacing w:after="0"/>
            </w:pPr>
            <w:r/>
            <w:r>
              <w:rPr>
                <w:rFonts w:ascii="Calibri" w:hAnsi="Calibri"/>
                <w:sz w:val="16"/>
              </w:rPr>
              <w:t>outputs/heston_handoff/independent_heston_audit_checks.csv</w:t>
            </w:r>
          </w:p>
        </w:tc>
      </w:tr>
      <w:tr>
        <w:tc>
          <w:tcPr>
            <w:tcW w:type="dxa" w:w="2700"/>
            <w:vAlign w:val="center"/>
            <w:tcMar>
              <w:top w:w="80" w:type="dxa"/>
              <w:start w:w="120" w:type="dxa"/>
              <w:bottom w:w="80" w:type="dxa"/>
              <w:end w:w="120" w:type="dxa"/>
            </w:tcMar>
          </w:tcPr>
          <w:p>
            <w:pPr>
              <w:spacing w:after="0"/>
            </w:pPr>
            <w:r/>
            <w:r>
              <w:rPr>
                <w:rFonts w:ascii="Calibri" w:hAnsi="Calibri"/>
                <w:sz w:val="16"/>
              </w:rPr>
              <w:t>Sanitized parameters</w:t>
            </w:r>
          </w:p>
        </w:tc>
        <w:tc>
          <w:tcPr>
            <w:tcW w:type="dxa" w:w="6660"/>
            <w:vAlign w:val="center"/>
            <w:tcMar>
              <w:top w:w="80" w:type="dxa"/>
              <w:start w:w="120" w:type="dxa"/>
              <w:bottom w:w="80" w:type="dxa"/>
              <w:end w:w="120" w:type="dxa"/>
            </w:tcMar>
          </w:tcPr>
          <w:p>
            <w:pPr>
              <w:spacing w:after="0"/>
            </w:pPr>
            <w:r/>
            <w:r>
              <w:rPr>
                <w:rFonts w:ascii="Calibri" w:hAnsi="Calibri"/>
                <w:sz w:val="16"/>
              </w:rPr>
              <w:t>outputs/heston_handoff/*_selected_parameter_catalog.csv</w:t>
            </w:r>
          </w:p>
        </w:tc>
      </w:tr>
      <w:tr>
        <w:tc>
          <w:tcPr>
            <w:tcW w:type="dxa" w:w="2700"/>
            <w:vAlign w:val="center"/>
            <w:tcMar>
              <w:top w:w="80" w:type="dxa"/>
              <w:start w:w="120" w:type="dxa"/>
              <w:bottom w:w="80" w:type="dxa"/>
              <w:end w:w="120" w:type="dxa"/>
            </w:tcMar>
          </w:tcPr>
          <w:p>
            <w:pPr>
              <w:spacing w:after="0"/>
            </w:pPr>
            <w:r/>
            <w:r>
              <w:rPr>
                <w:rFonts w:ascii="Calibri" w:hAnsi="Calibri"/>
                <w:sz w:val="16"/>
              </w:rPr>
              <w:t>Context Markdown</w:t>
            </w:r>
          </w:p>
        </w:tc>
        <w:tc>
          <w:tcPr>
            <w:tcW w:type="dxa" w:w="6660"/>
            <w:vAlign w:val="center"/>
            <w:tcMar>
              <w:top w:w="80" w:type="dxa"/>
              <w:start w:w="120" w:type="dxa"/>
              <w:bottom w:w="80" w:type="dxa"/>
              <w:end w:w="120" w:type="dxa"/>
            </w:tcMar>
          </w:tcPr>
          <w:p>
            <w:pPr>
              <w:spacing w:after="0"/>
            </w:pPr>
            <w:r/>
            <w:r>
              <w:rPr>
                <w:rFonts w:ascii="Calibri" w:hAnsi="Calibri"/>
                <w:sz w:val="16"/>
              </w:rPr>
              <w:t>outputs/heston_handoff/HESTON_DOUBLE_HESTON_TEAM_CONTEXT.md</w:t>
            </w:r>
          </w:p>
        </w:tc>
      </w:tr>
    </w:tbl>
    <w:p>
      <w:pPr>
        <w:spacing w:after="0"/>
      </w:pPr>
    </w:p>
    <w:p>
      <w:pPr>
        <w:pStyle w:val="Heading1"/>
      </w:pPr>
      <w:r>
        <w:t>16. Known limitations</w:t>
      </w:r>
    </w:p>
    <w:p>
      <w:pPr>
        <w:pStyle w:val="HandoffBullet"/>
      </w:pPr>
      <w:r>
        <w:rPr>
          <w:rFonts w:ascii="Calibri" w:hAnsi="Calibri"/>
        </w:rPr>
        <w:t>No finite historical test can prove zero overfitting or a global optimum.</w:t>
      </w:r>
    </w:p>
    <w:p>
      <w:pPr>
        <w:pStyle w:val="HandoffBullet"/>
      </w:pPr>
      <w:r>
        <w:rPr>
          <w:rFonts w:ascii="Calibri" w:hAnsi="Calibri"/>
        </w:rPr>
        <w:t>The historical test period was previously viewed during Single-Heston development; it is not pristine final holdout evidence.</w:t>
      </w:r>
    </w:p>
    <w:p>
      <w:pPr>
        <w:pStyle w:val="HandoffBullet"/>
      </w:pPr>
      <w:r>
        <w:rPr>
          <w:rFonts w:ascii="Calibri" w:hAnsi="Calibri"/>
        </w:rPr>
        <w:t>Next-session scoring is conditional on realized target spot and the target session's listed strike/expiry coordinates.</w:t>
      </w:r>
    </w:p>
    <w:p>
      <w:pPr>
        <w:pStyle w:val="HandoffBullet"/>
      </w:pPr>
      <w:r>
        <w:rPr>
          <w:rFonts w:ascii="Calibri" w:hAnsi="Calibri"/>
        </w:rPr>
        <w:t>Double Heston underperforms Single Heston on the identical historical rows and has severe parameter-boundary/identifiability warnings.</w:t>
      </w:r>
    </w:p>
    <w:p>
      <w:pPr>
        <w:pStyle w:val="HandoffBullet"/>
      </w:pPr>
      <w:r>
        <w:rPr>
          <w:rFonts w:ascii="Calibri" w:hAnsi="Calibri"/>
        </w:rPr>
        <w:t>The retrospective Single-Heston recalibration must be confirmed on future locked NSE dates before being called forward validated.</w:t>
      </w:r>
    </w:p>
    <w:p>
      <w:pPr>
        <w:pStyle w:val="HandoffBullet"/>
      </w:pPr>
      <w:r>
        <w:rPr>
          <w:rFonts w:ascii="Calibri" w:hAnsi="Calibri"/>
        </w:rPr>
        <w:t>The model universe is the 11 stocks with model-ready data, not every possible power-sector security.</w:t>
      </w:r>
    </w:p>
    <w:p>
      <w:pPr>
        <w:pStyle w:val="HandoffBullet"/>
      </w:pPr>
      <w:r>
        <w:rPr>
          <w:rFonts w:ascii="Calibri" w:hAnsi="Calibri"/>
        </w:rPr>
        <w:t>Calibration uses a filtered liquid/parity-consistent option subset; results do not automatically generalize to stale, illiquid or rejected quotes.</w:t>
      </w:r>
    </w:p>
    <w:p>
      <w:pPr>
        <w:pStyle w:val="HandoffBullet"/>
      </w:pPr>
      <w:r>
        <w:rPr>
          <w:rFonts w:ascii="Calibri" w:hAnsi="Calibri"/>
        </w:rPr>
        <w:t>Corporate-action adjustments and expiry changes are inherited from the locked clean-release pipeline; this audit validates the fields and lineage, not every corporate-action announcement independently.</w:t>
      </w:r>
    </w:p>
    <w:p>
      <w:pPr>
        <w:pStyle w:val="HandoffBullet"/>
      </w:pPr>
      <w:r>
        <w:rPr>
          <w:rFonts w:ascii="Calibri" w:hAnsi="Calibri"/>
        </w:rPr>
        <w:t>The baseline is useful but limited. Future work should retain it and may add stronger predeclared baselines without using the evaluation window to choose them.</w:t>
      </w:r>
    </w:p>
    <w:p>
      <w:pPr>
        <w:pStyle w:val="HandoffBullet"/>
      </w:pPr>
      <w:r>
        <w:rPr>
          <w:rFonts w:ascii="Calibri" w:hAnsi="Calibri"/>
        </w:rPr>
        <w:t>R² is descriptive and scale-sensitive; use RMSE, calibration slope, coverage, session clustering and stability together.</w:t>
      </w:r>
    </w:p>
    <w:p>
      <w:pPr>
        <w:pStyle w:val="Heading1"/>
      </w:pPr>
      <w:r>
        <w:t>17. Audit-check appendix</w:t>
      </w:r>
    </w:p>
    <w:tbl>
      <w:tblPr>
        <w:tblStyle w:val="TableGrid"/>
        <w:tblW w:type="dxa" w:w="9360"/>
        <w:jc w:val="left"/>
        <w:tblLayout w:type="fixed"/>
        <w:tblLook w:firstColumn="1" w:firstRow="1" w:lastColumn="0" w:lastRow="0" w:noHBand="0" w:noVBand="1" w:val="04A0"/>
        <w:tblInd w:w="120" w:type="dxa"/>
      </w:tblPr>
      <w:tblGrid>
        <w:gridCol w:w="1440"/>
        <w:gridCol w:w="4536"/>
        <w:gridCol w:w="936"/>
        <w:gridCol w:w="2448"/>
      </w:tblGrid>
      <w:tr>
        <w:trPr>
          <w:tblHeader w:val="true"/>
        </w:trPr>
        <w:tc>
          <w:tcPr>
            <w:tcW w:type="dxa" w:w="1440"/>
            <w:shd w:fill="E8EEF5"/>
            <w:vAlign w:val="center"/>
            <w:tcMar>
              <w:top w:w="80" w:type="dxa"/>
              <w:start w:w="120" w:type="dxa"/>
              <w:bottom w:w="80" w:type="dxa"/>
              <w:end w:w="120" w:type="dxa"/>
            </w:tcMar>
          </w:tcPr>
          <w:p>
            <w:pPr>
              <w:spacing w:after="0"/>
            </w:pPr>
            <w:r/>
            <w:r>
              <w:rPr>
                <w:rFonts w:ascii="Calibri" w:hAnsi="Calibri"/>
                <w:b/>
                <w:color w:val="0B2545"/>
                <w:sz w:val="14"/>
              </w:rPr>
              <w:t>Category</w:t>
            </w:r>
          </w:p>
        </w:tc>
        <w:tc>
          <w:tcPr>
            <w:tcW w:type="dxa" w:w="4536"/>
            <w:shd w:fill="E8EEF5"/>
            <w:vAlign w:val="center"/>
            <w:tcMar>
              <w:top w:w="80" w:type="dxa"/>
              <w:start w:w="120" w:type="dxa"/>
              <w:bottom w:w="80" w:type="dxa"/>
              <w:end w:w="120" w:type="dxa"/>
            </w:tcMar>
          </w:tcPr>
          <w:p>
            <w:pPr>
              <w:spacing w:after="0"/>
            </w:pPr>
            <w:r/>
            <w:r>
              <w:rPr>
                <w:rFonts w:ascii="Calibri" w:hAnsi="Calibri"/>
                <w:b/>
                <w:color w:val="0B2545"/>
                <w:sz w:val="14"/>
              </w:rPr>
              <w:t>Independent check</w:t>
            </w:r>
          </w:p>
        </w:tc>
        <w:tc>
          <w:tcPr>
            <w:tcW w:type="dxa" w:w="936"/>
            <w:shd w:fill="E8EEF5"/>
            <w:vAlign w:val="center"/>
            <w:tcMar>
              <w:top w:w="80" w:type="dxa"/>
              <w:start w:w="120" w:type="dxa"/>
              <w:bottom w:w="80" w:type="dxa"/>
              <w:end w:w="120" w:type="dxa"/>
            </w:tcMar>
          </w:tcPr>
          <w:p>
            <w:pPr>
              <w:spacing w:after="0"/>
            </w:pPr>
            <w:r/>
            <w:r>
              <w:rPr>
                <w:rFonts w:ascii="Calibri" w:hAnsi="Calibri"/>
                <w:b/>
                <w:color w:val="0B2545"/>
                <w:sz w:val="14"/>
              </w:rPr>
              <w:t>Status</w:t>
            </w:r>
          </w:p>
        </w:tc>
        <w:tc>
          <w:tcPr>
            <w:tcW w:type="dxa" w:w="2448"/>
            <w:shd w:fill="E8EEF5"/>
            <w:vAlign w:val="center"/>
            <w:tcMar>
              <w:top w:w="80" w:type="dxa"/>
              <w:start w:w="120" w:type="dxa"/>
              <w:bottom w:w="80" w:type="dxa"/>
              <w:end w:w="120" w:type="dxa"/>
            </w:tcMar>
          </w:tcPr>
          <w:p>
            <w:pPr>
              <w:spacing w:after="0"/>
            </w:pPr>
            <w:r/>
            <w:r>
              <w:rPr>
                <w:rFonts w:ascii="Calibri" w:hAnsi="Calibri"/>
                <w:b/>
                <w:color w:val="0B2545"/>
                <w:sz w:val="14"/>
              </w:rPr>
              <w:t>Observed</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input sha256 matches locked NSE model input</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a8a56dd7b17074d8fa32f88936c8b404456f22f296d9dc4665faf3b13621f1d3</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model ready row count is locked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215636</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model input row keys unique</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model input contains 11 power stocks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model ready filter reproduces locked subset</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all=572512, ready=215636</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source paths are NSE bhavcopies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source</w:t>
            </w:r>
          </w:p>
        </w:tc>
        <w:tc>
          <w:tcPr>
            <w:tcW w:type="dxa" w:w="4536"/>
            <w:vAlign w:val="center"/>
            <w:tcMar>
              <w:top w:w="80" w:type="dxa"/>
              <w:start w:w="120" w:type="dxa"/>
              <w:bottom w:w="80" w:type="dxa"/>
              <w:end w:w="120" w:type="dxa"/>
            </w:tcMar>
          </w:tcPr>
          <w:p>
            <w:pPr>
              <w:spacing w:after="0"/>
            </w:pPr>
            <w:r/>
            <w:r>
              <w:rPr>
                <w:rFonts w:ascii="Calibri" w:hAnsi="Calibri"/>
                <w:sz w:val="14"/>
              </w:rPr>
              <w:t>referenced raw NSE files exist locally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expiry</w:t>
            </w:r>
          </w:p>
        </w:tc>
        <w:tc>
          <w:tcPr>
            <w:tcW w:type="dxa" w:w="4536"/>
            <w:vAlign w:val="center"/>
            <w:tcMar>
              <w:top w:w="80" w:type="dxa"/>
              <w:start w:w="120" w:type="dxa"/>
              <w:bottom w:w="80" w:type="dxa"/>
              <w:end w:w="120" w:type="dxa"/>
            </w:tcMar>
          </w:tcPr>
          <w:p>
            <w:pPr>
              <w:spacing w:after="0"/>
            </w:pPr>
            <w:r/>
            <w:r>
              <w:rPr>
                <w:rFonts w:ascii="Calibri" w:hAnsi="Calibri"/>
                <w:sz w:val="14"/>
              </w:rPr>
              <w:t>expiry distance matches saved days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expiry</w:t>
            </w:r>
          </w:p>
        </w:tc>
        <w:tc>
          <w:tcPr>
            <w:tcW w:type="dxa" w:w="4536"/>
            <w:vAlign w:val="center"/>
            <w:tcMar>
              <w:top w:w="80" w:type="dxa"/>
              <w:start w:w="120" w:type="dxa"/>
              <w:bottom w:w="80" w:type="dxa"/>
              <w:end w:w="120" w:type="dxa"/>
            </w:tcMar>
          </w:tcPr>
          <w:p>
            <w:pPr>
              <w:spacing w:after="0"/>
            </w:pPr>
            <w:r/>
            <w:r>
              <w:rPr>
                <w:rFonts w:ascii="Calibri" w:hAnsi="Calibri"/>
                <w:sz w:val="14"/>
              </w:rPr>
              <w:t>maturity is exact days divided by 365</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4.931506591976387e-11</w:t>
            </w:r>
          </w:p>
        </w:tc>
      </w:tr>
      <w:tr>
        <w:tc>
          <w:tcPr>
            <w:tcW w:type="dxa" w:w="1440"/>
            <w:vAlign w:val="center"/>
            <w:tcMar>
              <w:top w:w="80" w:type="dxa"/>
              <w:start w:w="120" w:type="dxa"/>
              <w:bottom w:w="80" w:type="dxa"/>
              <w:end w:w="120" w:type="dxa"/>
            </w:tcMar>
          </w:tcPr>
          <w:p>
            <w:pPr>
              <w:spacing w:after="0"/>
            </w:pPr>
            <w:r/>
            <w:r>
              <w:rPr>
                <w:rFonts w:ascii="Calibri" w:hAnsi="Calibri"/>
                <w:sz w:val="14"/>
              </w:rPr>
              <w:t>expiry</w:t>
            </w:r>
          </w:p>
        </w:tc>
        <w:tc>
          <w:tcPr>
            <w:tcW w:type="dxa" w:w="4536"/>
            <w:vAlign w:val="center"/>
            <w:tcMar>
              <w:top w:w="80" w:type="dxa"/>
              <w:start w:w="120" w:type="dxa"/>
              <w:bottom w:w="80" w:type="dxa"/>
              <w:end w:w="120" w:type="dxa"/>
            </w:tcMar>
          </w:tcPr>
          <w:p>
            <w:pPr>
              <w:spacing w:after="0"/>
            </w:pPr>
            <w:r/>
            <w:r>
              <w:rPr>
                <w:rFonts w:ascii="Calibri" w:hAnsi="Calibri"/>
                <w:sz w:val="14"/>
              </w:rPr>
              <w:t>multiple historical expiry weekdays preserved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Monday, Thursday, Tuesday</w:t>
            </w:r>
          </w:p>
        </w:tc>
      </w:tr>
      <w:tr>
        <w:tc>
          <w:tcPr>
            <w:tcW w:type="dxa" w:w="1440"/>
            <w:vAlign w:val="center"/>
            <w:tcMar>
              <w:top w:w="80" w:type="dxa"/>
              <w:start w:w="120" w:type="dxa"/>
              <w:bottom w:w="80" w:type="dxa"/>
              <w:end w:w="120" w:type="dxa"/>
            </w:tcMar>
          </w:tcPr>
          <w:p>
            <w:pPr>
              <w:spacing w:after="0"/>
            </w:pPr>
            <w:r/>
            <w:r>
              <w:rPr>
                <w:rFonts w:ascii="Calibri" w:hAnsi="Calibri"/>
                <w:sz w:val="14"/>
              </w:rPr>
              <w:t>chronology</w:t>
            </w:r>
          </w:p>
        </w:tc>
        <w:tc>
          <w:tcPr>
            <w:tcW w:type="dxa" w:w="4536"/>
            <w:vAlign w:val="center"/>
            <w:tcMar>
              <w:top w:w="80" w:type="dxa"/>
              <w:start w:w="120" w:type="dxa"/>
              <w:bottom w:w="80" w:type="dxa"/>
              <w:end w:w="120" w:type="dxa"/>
            </w:tcMar>
          </w:tcPr>
          <w:p>
            <w:pPr>
              <w:spacing w:after="0"/>
            </w:pPr>
            <w:r/>
            <w:r>
              <w:rPr>
                <w:rFonts w:ascii="Calibri" w:hAnsi="Calibri"/>
                <w:sz w:val="14"/>
              </w:rPr>
              <w:t>single candidates strictly precede validation</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chronology</w:t>
            </w:r>
          </w:p>
        </w:tc>
        <w:tc>
          <w:tcPr>
            <w:tcW w:type="dxa" w:w="4536"/>
            <w:vAlign w:val="center"/>
            <w:tcMar>
              <w:top w:w="80" w:type="dxa"/>
              <w:start w:w="120" w:type="dxa"/>
              <w:bottom w:w="80" w:type="dxa"/>
              <w:end w:w="120" w:type="dxa"/>
            </w:tcMar>
          </w:tcPr>
          <w:p>
            <w:pPr>
              <w:spacing w:after="0"/>
            </w:pPr>
            <w:r/>
            <w:r>
              <w:rPr>
                <w:rFonts w:ascii="Calibri" w:hAnsi="Calibri"/>
                <w:sz w:val="14"/>
              </w:rPr>
              <w:t>single origin strictly precedes target</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chronology</w:t>
            </w:r>
          </w:p>
        </w:tc>
        <w:tc>
          <w:tcPr>
            <w:tcW w:type="dxa" w:w="4536"/>
            <w:vAlign w:val="center"/>
            <w:tcMar>
              <w:top w:w="80" w:type="dxa"/>
              <w:start w:w="120" w:type="dxa"/>
              <w:bottom w:w="80" w:type="dxa"/>
              <w:end w:w="120" w:type="dxa"/>
            </w:tcMar>
          </w:tcPr>
          <w:p>
            <w:pPr>
              <w:spacing w:after="0"/>
            </w:pPr>
            <w:r/>
            <w:r>
              <w:rPr>
                <w:rFonts w:ascii="Calibri" w:hAnsi="Calibri"/>
                <w:sz w:val="14"/>
              </w:rPr>
              <w:t>single saved split matches independent 70 15 15</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chronology</w:t>
            </w:r>
          </w:p>
        </w:tc>
        <w:tc>
          <w:tcPr>
            <w:tcW w:type="dxa" w:w="4536"/>
            <w:vAlign w:val="center"/>
            <w:tcMar>
              <w:top w:w="80" w:type="dxa"/>
              <w:start w:w="120" w:type="dxa"/>
              <w:bottom w:w="80" w:type="dxa"/>
              <w:end w:w="120" w:type="dxa"/>
            </w:tcMar>
          </w:tcPr>
          <w:p>
            <w:pPr>
              <w:spacing w:after="0"/>
            </w:pPr>
            <w:r/>
            <w:r>
              <w:rPr>
                <w:rFonts w:ascii="Calibri" w:hAnsi="Calibri"/>
                <w:sz w:val="14"/>
              </w:rPr>
              <w:t>single validation and test keys disjoint</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single validation selection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single selection declares validation only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single has three train only candidates per stock</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w:t>
            </w:r>
          </w:p>
        </w:tc>
      </w:tr>
      <w:tr>
        <w:tc>
          <w:tcPr>
            <w:tcW w:type="dxa" w:w="1440"/>
            <w:vAlign w:val="center"/>
            <w:tcMar>
              <w:top w:w="80" w:type="dxa"/>
              <w:start w:w="120" w:type="dxa"/>
              <w:bottom w:w="80" w:type="dxa"/>
              <w:end w:w="120" w:type="dxa"/>
            </w:tcMar>
          </w:tcPr>
          <w:p>
            <w:pPr>
              <w:spacing w:after="0"/>
            </w:pPr>
            <w:r/>
            <w:r>
              <w:rPr>
                <w:rFonts w:ascii="Calibri" w:hAnsi="Calibri"/>
                <w:sz w:val="14"/>
              </w:rPr>
              <w:t>lineage</w:t>
            </w:r>
          </w:p>
        </w:tc>
        <w:tc>
          <w:tcPr>
            <w:tcW w:type="dxa" w:w="4536"/>
            <w:vAlign w:val="center"/>
            <w:tcMar>
              <w:top w:w="80" w:type="dxa"/>
              <w:start w:w="120" w:type="dxa"/>
              <w:bottom w:w="80" w:type="dxa"/>
              <w:end w:w="120" w:type="dxa"/>
            </w:tcMar>
          </w:tcPr>
          <w:p>
            <w:pPr>
              <w:spacing w:after="0"/>
            </w:pPr>
            <w:r/>
            <w:r>
              <w:rPr>
                <w:rFonts w:ascii="Calibri" w:hAnsi="Calibri"/>
                <w:sz w:val="14"/>
              </w:rPr>
              <w:t>single test rows resolve to source</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lineage</w:t>
            </w:r>
          </w:p>
        </w:tc>
        <w:tc>
          <w:tcPr>
            <w:tcW w:type="dxa" w:w="4536"/>
            <w:vAlign w:val="center"/>
            <w:tcMar>
              <w:top w:w="80" w:type="dxa"/>
              <w:start w:w="120" w:type="dxa"/>
              <w:bottom w:w="80" w:type="dxa"/>
              <w:end w:w="120" w:type="dxa"/>
            </w:tcMar>
          </w:tcPr>
          <w:p>
            <w:pPr>
              <w:spacing w:after="0"/>
            </w:pPr>
            <w:r/>
            <w:r>
              <w:rPr>
                <w:rFonts w:ascii="Calibri" w:hAnsi="Calibri"/>
                <w:sz w:val="14"/>
              </w:rPr>
              <w:t>single test values match source rows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single variance propagation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1.1102230246251565e-16</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single saved prices reprice exactly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1.1368683772161603e-12</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single saved IV inverts saved prices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5.703770789011742e-13</w:t>
            </w:r>
          </w:p>
        </w:tc>
      </w:tr>
      <w:tr>
        <w:tc>
          <w:tcPr>
            <w:tcW w:type="dxa" w:w="1440"/>
            <w:vAlign w:val="center"/>
            <w:tcMar>
              <w:top w:w="80" w:type="dxa"/>
              <w:start w:w="120" w:type="dxa"/>
              <w:bottom w:w="80" w:type="dxa"/>
              <w:end w:w="120" w:type="dxa"/>
            </w:tcMar>
          </w:tcPr>
          <w:p>
            <w:pPr>
              <w:spacing w:after="0"/>
            </w:pPr>
            <w:r/>
            <w:r>
              <w:rPr>
                <w:rFonts w:ascii="Calibri" w:hAnsi="Calibri"/>
                <w:sz w:val="14"/>
              </w:rPr>
              <w:t>validity</w:t>
            </w:r>
          </w:p>
        </w:tc>
        <w:tc>
          <w:tcPr>
            <w:tcW w:type="dxa" w:w="4536"/>
            <w:vAlign w:val="center"/>
            <w:tcMar>
              <w:top w:w="80" w:type="dxa"/>
              <w:start w:w="120" w:type="dxa"/>
              <w:bottom w:w="80" w:type="dxa"/>
              <w:end w:w="120" w:type="dxa"/>
            </w:tcMar>
          </w:tcPr>
          <w:p>
            <w:pPr>
              <w:spacing w:after="0"/>
            </w:pPr>
            <w:r/>
            <w:r>
              <w:rPr>
                <w:rFonts w:ascii="Calibri" w:hAnsi="Calibri"/>
                <w:sz w:val="14"/>
              </w:rPr>
              <w:t>single prices within no arbitrage bounds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constraints</w:t>
            </w:r>
          </w:p>
        </w:tc>
        <w:tc>
          <w:tcPr>
            <w:tcW w:type="dxa" w:w="4536"/>
            <w:vAlign w:val="center"/>
            <w:tcMar>
              <w:top w:w="80" w:type="dxa"/>
              <w:start w:w="120" w:type="dxa"/>
              <w:bottom w:w="80" w:type="dxa"/>
              <w:end w:w="120" w:type="dxa"/>
            </w:tcMar>
          </w:tcPr>
          <w:p>
            <w:pPr>
              <w:spacing w:after="0"/>
            </w:pPr>
            <w:r/>
            <w:r>
              <w:rPr>
                <w:rFonts w:ascii="Calibri" w:hAnsi="Calibri"/>
                <w:sz w:val="14"/>
              </w:rPr>
              <w:t>all single candidates Feller valid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0.02495313693270962</w:t>
            </w:r>
          </w:p>
        </w:tc>
      </w:tr>
      <w:tr>
        <w:tc>
          <w:tcPr>
            <w:tcW w:type="dxa" w:w="1440"/>
            <w:vAlign w:val="center"/>
            <w:tcMar>
              <w:top w:w="80" w:type="dxa"/>
              <w:start w:w="120" w:type="dxa"/>
              <w:bottom w:w="80" w:type="dxa"/>
              <w:end w:w="120" w:type="dxa"/>
            </w:tcMar>
          </w:tcPr>
          <w:p>
            <w:pPr>
              <w:spacing w:after="0"/>
            </w:pPr>
            <w:r/>
            <w:r>
              <w:rPr>
                <w:rFonts w:ascii="Calibri" w:hAnsi="Calibri"/>
                <w:sz w:val="14"/>
              </w:rPr>
              <w:t>constraints</w:t>
            </w:r>
          </w:p>
        </w:tc>
        <w:tc>
          <w:tcPr>
            <w:tcW w:type="dxa" w:w="4536"/>
            <w:vAlign w:val="center"/>
            <w:tcMar>
              <w:top w:w="80" w:type="dxa"/>
              <w:start w:w="120" w:type="dxa"/>
              <w:bottom w:w="80" w:type="dxa"/>
              <w:end w:w="120" w:type="dxa"/>
            </w:tcMar>
          </w:tcPr>
          <w:p>
            <w:pPr>
              <w:spacing w:after="0"/>
            </w:pPr>
            <w:r/>
            <w:r>
              <w:rPr>
                <w:rFonts w:ascii="Calibri" w:hAnsi="Calibri"/>
                <w:sz w:val="14"/>
              </w:rPr>
              <w:t>all single candidates within declared bounds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33 candidates</w:t>
            </w:r>
          </w:p>
        </w:tc>
      </w:tr>
      <w:tr>
        <w:tc>
          <w:tcPr>
            <w:tcW w:type="dxa" w:w="1440"/>
            <w:vAlign w:val="center"/>
            <w:tcMar>
              <w:top w:w="80" w:type="dxa"/>
              <w:start w:w="120" w:type="dxa"/>
              <w:bottom w:w="80" w:type="dxa"/>
              <w:end w:w="120" w:type="dxa"/>
            </w:tcMar>
          </w:tcPr>
          <w:p>
            <w:pPr>
              <w:spacing w:after="0"/>
            </w:pPr>
            <w:r/>
            <w:r>
              <w:rPr>
                <w:rFonts w:ascii="Calibri" w:hAnsi="Calibri"/>
                <w:sz w:val="14"/>
              </w:rPr>
              <w:t>metrics</w:t>
            </w:r>
          </w:p>
        </w:tc>
        <w:tc>
          <w:tcPr>
            <w:tcW w:type="dxa" w:w="4536"/>
            <w:vAlign w:val="center"/>
            <w:tcMar>
              <w:top w:w="80" w:type="dxa"/>
              <w:start w:w="120" w:type="dxa"/>
              <w:bottom w:w="80" w:type="dxa"/>
              <w:end w:w="120" w:type="dxa"/>
            </w:tcMar>
          </w:tcPr>
          <w:p>
            <w:pPr>
              <w:spacing w:after="0"/>
            </w:pPr>
            <w:r/>
            <w:r>
              <w:rPr>
                <w:rFonts w:ascii="Calibri" w:hAnsi="Calibri"/>
                <w:sz w:val="14"/>
              </w:rPr>
              <w:t>single selected heston metrics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9.367506770274758e-17</w:t>
            </w:r>
          </w:p>
        </w:tc>
      </w:tr>
      <w:tr>
        <w:tc>
          <w:tcPr>
            <w:tcW w:type="dxa" w:w="1440"/>
            <w:vAlign w:val="center"/>
            <w:tcMar>
              <w:top w:w="80" w:type="dxa"/>
              <w:start w:w="120" w:type="dxa"/>
              <w:bottom w:w="80" w:type="dxa"/>
              <w:end w:w="120" w:type="dxa"/>
            </w:tcMar>
          </w:tcPr>
          <w:p>
            <w:pPr>
              <w:spacing w:after="0"/>
            </w:pPr>
            <w:r/>
            <w:r>
              <w:rPr>
                <w:rFonts w:ascii="Calibri" w:hAnsi="Calibri"/>
                <w:sz w:val="14"/>
              </w:rPr>
              <w:t>metrics</w:t>
            </w:r>
          </w:p>
        </w:tc>
        <w:tc>
          <w:tcPr>
            <w:tcW w:type="dxa" w:w="4536"/>
            <w:vAlign w:val="center"/>
            <w:tcMar>
              <w:top w:w="80" w:type="dxa"/>
              <w:start w:w="120" w:type="dxa"/>
              <w:bottom w:w="80" w:type="dxa"/>
              <w:end w:w="120" w:type="dxa"/>
            </w:tcMar>
          </w:tcPr>
          <w:p>
            <w:pPr>
              <w:spacing w:after="0"/>
            </w:pPr>
            <w:r/>
            <w:r>
              <w:rPr>
                <w:rFonts w:ascii="Calibri" w:hAnsi="Calibri"/>
                <w:sz w:val="14"/>
              </w:rPr>
              <w:t>single prior session expiry median iv metrics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8.326672684688674e-17</w:t>
            </w:r>
          </w:p>
        </w:tc>
      </w:tr>
      <w:tr>
        <w:tc>
          <w:tcPr>
            <w:tcW w:type="dxa" w:w="1440"/>
            <w:vAlign w:val="center"/>
            <w:tcMar>
              <w:top w:w="80" w:type="dxa"/>
              <w:start w:w="120" w:type="dxa"/>
              <w:bottom w:w="80" w:type="dxa"/>
              <w:end w:w="120" w:type="dxa"/>
            </w:tcMar>
          </w:tcPr>
          <w:p>
            <w:pPr>
              <w:spacing w:after="0"/>
            </w:pPr>
            <w:r/>
            <w:r>
              <w:rPr>
                <w:rFonts w:ascii="Calibri" w:hAnsi="Calibri"/>
                <w:sz w:val="14"/>
              </w:rPr>
              <w:t>chronology</w:t>
            </w:r>
          </w:p>
        </w:tc>
        <w:tc>
          <w:tcPr>
            <w:tcW w:type="dxa" w:w="4536"/>
            <w:vAlign w:val="center"/>
            <w:tcMar>
              <w:top w:w="80" w:type="dxa"/>
              <w:start w:w="120" w:type="dxa"/>
              <w:bottom w:w="80" w:type="dxa"/>
              <w:end w:w="120" w:type="dxa"/>
            </w:tcMar>
          </w:tcPr>
          <w:p>
            <w:pPr>
              <w:spacing w:after="0"/>
            </w:pPr>
            <w:r/>
            <w:r>
              <w:rPr>
                <w:rFonts w:ascii="Calibri" w:hAnsi="Calibri"/>
                <w:sz w:val="14"/>
              </w:rPr>
              <w:t>double candidates strictly precede validation</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double has five train only candidates per stock</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5</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each double validation key has all five candidates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5</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double validation selection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w:t>
            </w:r>
          </w:p>
        </w:tc>
      </w:tr>
      <w:tr>
        <w:tc>
          <w:tcPr>
            <w:tcW w:type="dxa" w:w="1440"/>
            <w:vAlign w:val="center"/>
            <w:tcMar>
              <w:top w:w="80" w:type="dxa"/>
              <w:start w:w="120" w:type="dxa"/>
              <w:bottom w:w="80" w:type="dxa"/>
              <w:end w:w="120" w:type="dxa"/>
            </w:tcMar>
          </w:tcPr>
          <w:p>
            <w:pPr>
              <w:spacing w:after="0"/>
            </w:pPr>
            <w:r/>
            <w:r>
              <w:rPr>
                <w:rFonts w:ascii="Calibri" w:hAnsi="Calibri"/>
                <w:sz w:val="14"/>
              </w:rPr>
              <w:t>selection</w:t>
            </w:r>
          </w:p>
        </w:tc>
        <w:tc>
          <w:tcPr>
            <w:tcW w:type="dxa" w:w="4536"/>
            <w:vAlign w:val="center"/>
            <w:tcMar>
              <w:top w:w="80" w:type="dxa"/>
              <w:start w:w="120" w:type="dxa"/>
              <w:bottom w:w="80" w:type="dxa"/>
              <w:end w:w="120" w:type="dxa"/>
            </w:tcMar>
          </w:tcPr>
          <w:p>
            <w:pPr>
              <w:spacing w:after="0"/>
            </w:pPr>
            <w:r/>
            <w:r>
              <w:rPr>
                <w:rFonts w:ascii="Calibri" w:hAnsi="Calibri"/>
                <w:sz w:val="14"/>
              </w:rPr>
              <w:t>double selection declares validation only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constraints</w:t>
            </w:r>
          </w:p>
        </w:tc>
        <w:tc>
          <w:tcPr>
            <w:tcW w:type="dxa" w:w="4536"/>
            <w:vAlign w:val="center"/>
            <w:tcMar>
              <w:top w:w="80" w:type="dxa"/>
              <w:start w:w="120" w:type="dxa"/>
              <w:bottom w:w="80" w:type="dxa"/>
              <w:end w:w="120" w:type="dxa"/>
            </w:tcMar>
          </w:tcPr>
          <w:p>
            <w:pPr>
              <w:spacing w:after="0"/>
            </w:pPr>
            <w:r/>
            <w:r>
              <w:rPr>
                <w:rFonts w:ascii="Calibri" w:hAnsi="Calibri"/>
                <w:sz w:val="14"/>
              </w:rPr>
              <w:t>all double candidates satisfy both Feller conditions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3.28336959995474e-05</w:t>
            </w:r>
          </w:p>
        </w:tc>
      </w:tr>
      <w:tr>
        <w:tc>
          <w:tcPr>
            <w:tcW w:type="dxa" w:w="1440"/>
            <w:vAlign w:val="center"/>
            <w:tcMar>
              <w:top w:w="80" w:type="dxa"/>
              <w:start w:w="120" w:type="dxa"/>
              <w:bottom w:w="80" w:type="dxa"/>
              <w:end w:w="120" w:type="dxa"/>
            </w:tcMar>
          </w:tcPr>
          <w:p>
            <w:pPr>
              <w:spacing w:after="0"/>
            </w:pPr>
            <w:r/>
            <w:r>
              <w:rPr>
                <w:rFonts w:ascii="Calibri" w:hAnsi="Calibri"/>
                <w:sz w:val="14"/>
              </w:rPr>
              <w:t>constraints</w:t>
            </w:r>
          </w:p>
        </w:tc>
        <w:tc>
          <w:tcPr>
            <w:tcW w:type="dxa" w:w="4536"/>
            <w:vAlign w:val="center"/>
            <w:tcMar>
              <w:top w:w="80" w:type="dxa"/>
              <w:start w:w="120" w:type="dxa"/>
              <w:bottom w:w="80" w:type="dxa"/>
              <w:end w:w="120" w:type="dxa"/>
            </w:tcMar>
          </w:tcPr>
          <w:p>
            <w:pPr>
              <w:spacing w:after="0"/>
            </w:pPr>
            <w:r/>
            <w:r>
              <w:rPr>
                <w:rFonts w:ascii="Calibri" w:hAnsi="Calibri"/>
                <w:sz w:val="14"/>
              </w:rPr>
              <w:t>all double candidates have ordered factors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constraints</w:t>
            </w:r>
          </w:p>
        </w:tc>
        <w:tc>
          <w:tcPr>
            <w:tcW w:type="dxa" w:w="4536"/>
            <w:vAlign w:val="center"/>
            <w:tcMar>
              <w:top w:w="80" w:type="dxa"/>
              <w:start w:w="120" w:type="dxa"/>
              <w:bottom w:w="80" w:type="dxa"/>
              <w:end w:w="120" w:type="dxa"/>
            </w:tcMar>
          </w:tcPr>
          <w:p>
            <w:pPr>
              <w:spacing w:after="0"/>
            </w:pPr>
            <w:r/>
            <w:r>
              <w:rPr>
                <w:rFonts w:ascii="Calibri" w:hAnsi="Calibri"/>
                <w:sz w:val="14"/>
              </w:rPr>
              <w:t>all double candidates satisfy joint correlation disk</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0.9496814173760569</w:t>
            </w:r>
          </w:p>
        </w:tc>
      </w:tr>
      <w:tr>
        <w:tc>
          <w:tcPr>
            <w:tcW w:type="dxa" w:w="1440"/>
            <w:vAlign w:val="center"/>
            <w:tcMar>
              <w:top w:w="80" w:type="dxa"/>
              <w:start w:w="120" w:type="dxa"/>
              <w:bottom w:w="80" w:type="dxa"/>
              <w:end w:w="120" w:type="dxa"/>
            </w:tcMar>
          </w:tcPr>
          <w:p>
            <w:pPr>
              <w:spacing w:after="0"/>
            </w:pPr>
            <w:r/>
            <w:r>
              <w:rPr>
                <w:rFonts w:ascii="Calibri" w:hAnsi="Calibri"/>
                <w:sz w:val="14"/>
              </w:rPr>
              <w:t>overfit</w:t>
            </w:r>
          </w:p>
        </w:tc>
        <w:tc>
          <w:tcPr>
            <w:tcW w:type="dxa" w:w="4536"/>
            <w:vAlign w:val="center"/>
            <w:tcMar>
              <w:top w:w="80" w:type="dxa"/>
              <w:start w:w="120" w:type="dxa"/>
              <w:bottom w:w="80" w:type="dxa"/>
              <w:end w:w="120" w:type="dxa"/>
            </w:tcMar>
          </w:tcPr>
          <w:p>
            <w:pPr>
              <w:spacing w:after="0"/>
            </w:pPr>
            <w:r/>
            <w:r>
              <w:rPr>
                <w:rFonts w:ascii="Calibri" w:hAnsi="Calibri"/>
                <w:sz w:val="14"/>
              </w:rPr>
              <w:t>double boundary near candidates recorded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55</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double variance propagation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1.1102230246251565e-16</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double saved prices reprice exactly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6.821210263296962e-13</w:t>
            </w:r>
          </w:p>
        </w:tc>
      </w:tr>
      <w:tr>
        <w:tc>
          <w:tcPr>
            <w:tcW w:type="dxa" w:w="1440"/>
            <w:vAlign w:val="center"/>
            <w:tcMar>
              <w:top w:w="80" w:type="dxa"/>
              <w:start w:w="120" w:type="dxa"/>
              <w:bottom w:w="80" w:type="dxa"/>
              <w:end w:w="120" w:type="dxa"/>
            </w:tcMar>
          </w:tcPr>
          <w:p>
            <w:pPr>
              <w:spacing w:after="0"/>
            </w:pPr>
            <w:r/>
            <w:r>
              <w:rPr>
                <w:rFonts w:ascii="Calibri" w:hAnsi="Calibri"/>
                <w:sz w:val="14"/>
              </w:rPr>
              <w:t>equation</w:t>
            </w:r>
          </w:p>
        </w:tc>
        <w:tc>
          <w:tcPr>
            <w:tcW w:type="dxa" w:w="4536"/>
            <w:vAlign w:val="center"/>
            <w:tcMar>
              <w:top w:w="80" w:type="dxa"/>
              <w:start w:w="120" w:type="dxa"/>
              <w:bottom w:w="80" w:type="dxa"/>
              <w:end w:w="120" w:type="dxa"/>
            </w:tcMar>
          </w:tcPr>
          <w:p>
            <w:pPr>
              <w:spacing w:after="0"/>
            </w:pPr>
            <w:r/>
            <w:r>
              <w:rPr>
                <w:rFonts w:ascii="Calibri" w:hAnsi="Calibri"/>
                <w:sz w:val="14"/>
              </w:rPr>
              <w:t>double saved IV inverts saved prices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1.1843370728570335e-10</w:t>
            </w:r>
          </w:p>
        </w:tc>
      </w:tr>
      <w:tr>
        <w:tc>
          <w:tcPr>
            <w:tcW w:type="dxa" w:w="1440"/>
            <w:vAlign w:val="center"/>
            <w:tcMar>
              <w:top w:w="80" w:type="dxa"/>
              <w:start w:w="120" w:type="dxa"/>
              <w:bottom w:w="80" w:type="dxa"/>
              <w:end w:w="120" w:type="dxa"/>
            </w:tcMar>
          </w:tcPr>
          <w:p>
            <w:pPr>
              <w:spacing w:after="0"/>
            </w:pPr>
            <w:r/>
            <w:r>
              <w:rPr>
                <w:rFonts w:ascii="Calibri" w:hAnsi="Calibri"/>
                <w:sz w:val="14"/>
              </w:rPr>
              <w:t>validity</w:t>
            </w:r>
          </w:p>
        </w:tc>
        <w:tc>
          <w:tcPr>
            <w:tcW w:type="dxa" w:w="4536"/>
            <w:vAlign w:val="center"/>
            <w:tcMar>
              <w:top w:w="80" w:type="dxa"/>
              <w:start w:w="120" w:type="dxa"/>
              <w:bottom w:w="80" w:type="dxa"/>
              <w:end w:w="120" w:type="dxa"/>
            </w:tcMar>
          </w:tcPr>
          <w:p>
            <w:pPr>
              <w:spacing w:after="0"/>
            </w:pPr>
            <w:r/>
            <w:r>
              <w:rPr>
                <w:rFonts w:ascii="Calibri" w:hAnsi="Calibri"/>
                <w:sz w:val="14"/>
              </w:rPr>
              <w:t>double prices within no arbitrage bounds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w:t>
            </w:r>
          </w:p>
        </w:tc>
      </w:tr>
      <w:tr>
        <w:tc>
          <w:tcPr>
            <w:tcW w:type="dxa" w:w="1440"/>
            <w:vAlign w:val="center"/>
            <w:tcMar>
              <w:top w:w="80" w:type="dxa"/>
              <w:start w:w="120" w:type="dxa"/>
              <w:bottom w:w="80" w:type="dxa"/>
              <w:end w:w="120" w:type="dxa"/>
            </w:tcMar>
          </w:tcPr>
          <w:p>
            <w:pPr>
              <w:spacing w:after="0"/>
            </w:pPr>
            <w:r/>
            <w:r>
              <w:rPr>
                <w:rFonts w:ascii="Calibri" w:hAnsi="Calibri"/>
                <w:sz w:val="14"/>
              </w:rPr>
              <w:t>coverage</w:t>
            </w:r>
          </w:p>
        </w:tc>
        <w:tc>
          <w:tcPr>
            <w:tcW w:type="dxa" w:w="4536"/>
            <w:vAlign w:val="center"/>
            <w:tcMar>
              <w:top w:w="80" w:type="dxa"/>
              <w:start w:w="120" w:type="dxa"/>
              <w:bottom w:w="80" w:type="dxa"/>
              <w:end w:w="120" w:type="dxa"/>
            </w:tcMar>
          </w:tcPr>
          <w:p>
            <w:pPr>
              <w:spacing w:after="0"/>
            </w:pPr>
            <w:r/>
            <w:r>
              <w:rPr>
                <w:rFonts w:ascii="Calibri" w:hAnsi="Calibri"/>
                <w:sz w:val="14"/>
              </w:rPr>
              <w:t>single test universe has 8818 rows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8818</w:t>
            </w:r>
          </w:p>
        </w:tc>
      </w:tr>
      <w:tr>
        <w:tc>
          <w:tcPr>
            <w:tcW w:type="dxa" w:w="1440"/>
            <w:vAlign w:val="center"/>
            <w:tcMar>
              <w:top w:w="80" w:type="dxa"/>
              <w:start w:w="120" w:type="dxa"/>
              <w:bottom w:w="80" w:type="dxa"/>
              <w:end w:w="120" w:type="dxa"/>
            </w:tcMar>
          </w:tcPr>
          <w:p>
            <w:pPr>
              <w:spacing w:after="0"/>
            </w:pPr>
            <w:r/>
            <w:r>
              <w:rPr>
                <w:rFonts w:ascii="Calibri" w:hAnsi="Calibri"/>
                <w:sz w:val="14"/>
              </w:rPr>
              <w:t>coverage</w:t>
            </w:r>
          </w:p>
        </w:tc>
        <w:tc>
          <w:tcPr>
            <w:tcW w:type="dxa" w:w="4536"/>
            <w:vAlign w:val="center"/>
            <w:tcMar>
              <w:top w:w="80" w:type="dxa"/>
              <w:start w:w="120" w:type="dxa"/>
              <w:bottom w:w="80" w:type="dxa"/>
              <w:end w:w="120" w:type="dxa"/>
            </w:tcMar>
          </w:tcPr>
          <w:p>
            <w:pPr>
              <w:spacing w:after="0"/>
            </w:pPr>
            <w:r/>
            <w:r>
              <w:rPr>
                <w:rFonts w:ascii="Calibri" w:hAnsi="Calibri"/>
                <w:sz w:val="14"/>
              </w:rPr>
              <w:t>double common and failure rows partition single universe</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common=8814, failures=4, universe=8818</w:t>
            </w:r>
          </w:p>
        </w:tc>
      </w:tr>
      <w:tr>
        <w:tc>
          <w:tcPr>
            <w:tcW w:type="dxa" w:w="1440"/>
            <w:vAlign w:val="center"/>
            <w:tcMar>
              <w:top w:w="80" w:type="dxa"/>
              <w:start w:w="120" w:type="dxa"/>
              <w:bottom w:w="80" w:type="dxa"/>
              <w:end w:w="120" w:type="dxa"/>
            </w:tcMar>
          </w:tcPr>
          <w:p>
            <w:pPr>
              <w:spacing w:after="0"/>
            </w:pPr>
            <w:r/>
            <w:r>
              <w:rPr>
                <w:rFonts w:ascii="Calibri" w:hAnsi="Calibri"/>
                <w:sz w:val="14"/>
              </w:rPr>
              <w:t>coverage</w:t>
            </w:r>
          </w:p>
        </w:tc>
        <w:tc>
          <w:tcPr>
            <w:tcW w:type="dxa" w:w="4536"/>
            <w:vAlign w:val="center"/>
            <w:tcMar>
              <w:top w:w="80" w:type="dxa"/>
              <w:start w:w="120" w:type="dxa"/>
              <w:bottom w:w="80" w:type="dxa"/>
              <w:end w:w="120" w:type="dxa"/>
            </w:tcMar>
          </w:tcPr>
          <w:p>
            <w:pPr>
              <w:spacing w:after="0"/>
            </w:pPr>
            <w:r/>
            <w:r>
              <w:rPr>
                <w:rFonts w:ascii="Calibri" w:hAnsi="Calibri"/>
                <w:sz w:val="14"/>
              </w:rPr>
              <w:t>double invalid rows are documented not imputed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4</w:t>
            </w:r>
          </w:p>
        </w:tc>
      </w:tr>
      <w:tr>
        <w:tc>
          <w:tcPr>
            <w:tcW w:type="dxa" w:w="1440"/>
            <w:vAlign w:val="center"/>
            <w:tcMar>
              <w:top w:w="80" w:type="dxa"/>
              <w:start w:w="120" w:type="dxa"/>
              <w:bottom w:w="80" w:type="dxa"/>
              <w:end w:w="120" w:type="dxa"/>
            </w:tcMar>
          </w:tcPr>
          <w:p>
            <w:pPr>
              <w:spacing w:after="0"/>
            </w:pPr>
            <w:r/>
            <w:r>
              <w:rPr>
                <w:rFonts w:ascii="Calibri" w:hAnsi="Calibri"/>
                <w:sz w:val="14"/>
              </w:rPr>
              <w:t>lineage</w:t>
            </w:r>
          </w:p>
        </w:tc>
        <w:tc>
          <w:tcPr>
            <w:tcW w:type="dxa" w:w="4536"/>
            <w:vAlign w:val="center"/>
            <w:tcMar>
              <w:top w:w="80" w:type="dxa"/>
              <w:start w:w="120" w:type="dxa"/>
              <w:bottom w:w="80" w:type="dxa"/>
              <w:end w:w="120" w:type="dxa"/>
            </w:tcMar>
          </w:tcPr>
          <w:p>
            <w:pPr>
              <w:spacing w:after="0"/>
            </w:pPr>
            <w:r/>
            <w:r>
              <w:rPr>
                <w:rFonts w:ascii="Calibri" w:hAnsi="Calibri"/>
                <w:sz w:val="14"/>
              </w:rPr>
              <w:t>single and double use identical common rows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8814</w:t>
            </w:r>
          </w:p>
        </w:tc>
      </w:tr>
      <w:tr>
        <w:tc>
          <w:tcPr>
            <w:tcW w:type="dxa" w:w="1440"/>
            <w:vAlign w:val="center"/>
            <w:tcMar>
              <w:top w:w="80" w:type="dxa"/>
              <w:start w:w="120" w:type="dxa"/>
              <w:bottom w:w="80" w:type="dxa"/>
              <w:end w:w="120" w:type="dxa"/>
            </w:tcMar>
          </w:tcPr>
          <w:p>
            <w:pPr>
              <w:spacing w:after="0"/>
            </w:pPr>
            <w:r/>
            <w:r>
              <w:rPr>
                <w:rFonts w:ascii="Calibri" w:hAnsi="Calibri"/>
                <w:sz w:val="14"/>
              </w:rPr>
              <w:t>metrics</w:t>
            </w:r>
          </w:p>
        </w:tc>
        <w:tc>
          <w:tcPr>
            <w:tcW w:type="dxa" w:w="4536"/>
            <w:vAlign w:val="center"/>
            <w:tcMar>
              <w:top w:w="80" w:type="dxa"/>
              <w:start w:w="120" w:type="dxa"/>
              <w:bottom w:w="80" w:type="dxa"/>
              <w:end w:w="120" w:type="dxa"/>
            </w:tcMar>
          </w:tcPr>
          <w:p>
            <w:pPr>
              <w:spacing w:after="0"/>
            </w:pPr>
            <w:r/>
            <w:r>
              <w:rPr>
                <w:rFonts w:ascii="Calibri" w:hAnsi="Calibri"/>
                <w:sz w:val="14"/>
              </w:rPr>
              <w:t>single heston comparison metrics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7.632783294297951e-17</w:t>
            </w:r>
          </w:p>
        </w:tc>
      </w:tr>
      <w:tr>
        <w:tc>
          <w:tcPr>
            <w:tcW w:type="dxa" w:w="1440"/>
            <w:vAlign w:val="center"/>
            <w:tcMar>
              <w:top w:w="80" w:type="dxa"/>
              <w:start w:w="120" w:type="dxa"/>
              <w:bottom w:w="80" w:type="dxa"/>
              <w:end w:w="120" w:type="dxa"/>
            </w:tcMar>
          </w:tcPr>
          <w:p>
            <w:pPr>
              <w:spacing w:after="0"/>
            </w:pPr>
            <w:r/>
            <w:r>
              <w:rPr>
                <w:rFonts w:ascii="Calibri" w:hAnsi="Calibri"/>
                <w:sz w:val="14"/>
              </w:rPr>
              <w:t>metrics</w:t>
            </w:r>
          </w:p>
        </w:tc>
        <w:tc>
          <w:tcPr>
            <w:tcW w:type="dxa" w:w="4536"/>
            <w:vAlign w:val="center"/>
            <w:tcMar>
              <w:top w:w="80" w:type="dxa"/>
              <w:start w:w="120" w:type="dxa"/>
              <w:bottom w:w="80" w:type="dxa"/>
              <w:end w:w="120" w:type="dxa"/>
            </w:tcMar>
          </w:tcPr>
          <w:p>
            <w:pPr>
              <w:spacing w:after="0"/>
            </w:pPr>
            <w:r/>
            <w:r>
              <w:rPr>
                <w:rFonts w:ascii="Calibri" w:hAnsi="Calibri"/>
                <w:sz w:val="14"/>
              </w:rPr>
              <w:t>double heston comparison metrics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8.326672684688674e-17</w:t>
            </w:r>
          </w:p>
        </w:tc>
      </w:tr>
      <w:tr>
        <w:tc>
          <w:tcPr>
            <w:tcW w:type="dxa" w:w="1440"/>
            <w:vAlign w:val="center"/>
            <w:tcMar>
              <w:top w:w="80" w:type="dxa"/>
              <w:start w:w="120" w:type="dxa"/>
              <w:bottom w:w="80" w:type="dxa"/>
              <w:end w:w="120" w:type="dxa"/>
            </w:tcMar>
          </w:tcPr>
          <w:p>
            <w:pPr>
              <w:spacing w:after="0"/>
            </w:pPr>
            <w:r/>
            <w:r>
              <w:rPr>
                <w:rFonts w:ascii="Calibri" w:hAnsi="Calibri"/>
                <w:sz w:val="14"/>
              </w:rPr>
              <w:t>metrics</w:t>
            </w:r>
          </w:p>
        </w:tc>
        <w:tc>
          <w:tcPr>
            <w:tcW w:type="dxa" w:w="4536"/>
            <w:vAlign w:val="center"/>
            <w:tcMar>
              <w:top w:w="80" w:type="dxa"/>
              <w:start w:w="120" w:type="dxa"/>
              <w:bottom w:w="80" w:type="dxa"/>
              <w:end w:w="120" w:type="dxa"/>
            </w:tcMar>
          </w:tcPr>
          <w:p>
            <w:pPr>
              <w:spacing w:after="0"/>
            </w:pPr>
            <w:r/>
            <w:r>
              <w:rPr>
                <w:rFonts w:ascii="Calibri" w:hAnsi="Calibri"/>
                <w:sz w:val="14"/>
              </w:rPr>
              <w:t>double minus single cluster bootstrap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0.0</w:t>
            </w:r>
          </w:p>
        </w:tc>
      </w:tr>
      <w:tr>
        <w:tc>
          <w:tcPr>
            <w:tcW w:type="dxa" w:w="1440"/>
            <w:vAlign w:val="center"/>
            <w:tcMar>
              <w:top w:w="80" w:type="dxa"/>
              <w:start w:w="120" w:type="dxa"/>
              <w:bottom w:w="80" w:type="dxa"/>
              <w:end w:w="120" w:type="dxa"/>
            </w:tcMar>
          </w:tcPr>
          <w:p>
            <w:pPr>
              <w:spacing w:after="0"/>
            </w:pPr>
            <w:r/>
            <w:r>
              <w:rPr>
                <w:rFonts w:ascii="Calibri" w:hAnsi="Calibri"/>
                <w:sz w:val="14"/>
              </w:rPr>
              <w:t>overfit</w:t>
            </w:r>
          </w:p>
        </w:tc>
        <w:tc>
          <w:tcPr>
            <w:tcW w:type="dxa" w:w="4536"/>
            <w:vAlign w:val="center"/>
            <w:tcMar>
              <w:top w:w="80" w:type="dxa"/>
              <w:start w:w="120" w:type="dxa"/>
              <w:bottom w:w="80" w:type="dxa"/>
              <w:end w:w="120" w:type="dxa"/>
            </w:tcMar>
          </w:tcPr>
          <w:p>
            <w:pPr>
              <w:spacing w:after="0"/>
            </w:pPr>
            <w:r/>
            <w:r>
              <w:rPr>
                <w:rFonts w:ascii="Calibri" w:hAnsi="Calibri"/>
                <w:sz w:val="14"/>
              </w:rPr>
              <w:t>historical bootstrap favors single Heston</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95% interval [0.00060695, 0.00199293]</w:t>
            </w:r>
          </w:p>
        </w:tc>
      </w:tr>
      <w:tr>
        <w:tc>
          <w:tcPr>
            <w:tcW w:type="dxa" w:w="1440"/>
            <w:vAlign w:val="center"/>
            <w:tcMar>
              <w:top w:w="80" w:type="dxa"/>
              <w:start w:w="120" w:type="dxa"/>
              <w:bottom w:w="80" w:type="dxa"/>
              <w:end w:w="120" w:type="dxa"/>
            </w:tcMar>
          </w:tcPr>
          <w:p>
            <w:pPr>
              <w:spacing w:after="0"/>
            </w:pPr>
            <w:r/>
            <w:r>
              <w:rPr>
                <w:rFonts w:ascii="Calibri" w:hAnsi="Calibri"/>
                <w:sz w:val="14"/>
              </w:rPr>
              <w:t>overfit</w:t>
            </w:r>
          </w:p>
        </w:tc>
        <w:tc>
          <w:tcPr>
            <w:tcW w:type="dxa" w:w="4536"/>
            <w:vAlign w:val="center"/>
            <w:tcMar>
              <w:top w:w="80" w:type="dxa"/>
              <w:start w:w="120" w:type="dxa"/>
              <w:bottom w:w="80" w:type="dxa"/>
              <w:end w:w="120" w:type="dxa"/>
            </w:tcMar>
          </w:tcPr>
          <w:p>
            <w:pPr>
              <w:spacing w:after="0"/>
            </w:pPr>
            <w:r/>
            <w:r>
              <w:rPr>
                <w:rFonts w:ascii="Calibri" w:hAnsi="Calibri"/>
                <w:sz w:val="14"/>
              </w:rPr>
              <w:t>single three fold strike crossfit metrics recomputed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3.469446951953614e-18</w:t>
            </w:r>
          </w:p>
        </w:tc>
      </w:tr>
      <w:tr>
        <w:tc>
          <w:tcPr>
            <w:tcW w:type="dxa" w:w="1440"/>
            <w:vAlign w:val="center"/>
            <w:tcMar>
              <w:top w:w="80" w:type="dxa"/>
              <w:start w:w="120" w:type="dxa"/>
              <w:bottom w:w="80" w:type="dxa"/>
              <w:end w:w="120" w:type="dxa"/>
            </w:tcMar>
          </w:tcPr>
          <w:p>
            <w:pPr>
              <w:spacing w:after="0"/>
            </w:pPr>
            <w:r/>
            <w:r>
              <w:rPr>
                <w:rFonts w:ascii="Calibri" w:hAnsi="Calibri"/>
                <w:sz w:val="14"/>
              </w:rPr>
              <w:t>leakage</w:t>
            </w:r>
          </w:p>
        </w:tc>
        <w:tc>
          <w:tcPr>
            <w:tcW w:type="dxa" w:w="4536"/>
            <w:vAlign w:val="center"/>
            <w:tcMar>
              <w:top w:w="80" w:type="dxa"/>
              <w:start w:w="120" w:type="dxa"/>
              <w:bottom w:w="80" w:type="dxa"/>
              <w:end w:w="120" w:type="dxa"/>
            </w:tcMar>
          </w:tcPr>
          <w:p>
            <w:pPr>
              <w:spacing w:after="0"/>
            </w:pPr>
            <w:r/>
            <w:r>
              <w:rPr>
                <w:rFonts w:ascii="Calibri" w:hAnsi="Calibri"/>
                <w:sz w:val="14"/>
              </w:rPr>
              <w:t>all strike crossfit leakage checks pass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11/11</w:t>
            </w:r>
          </w:p>
        </w:tc>
      </w:tr>
      <w:tr>
        <w:tc>
          <w:tcPr>
            <w:tcW w:type="dxa" w:w="1440"/>
            <w:vAlign w:val="center"/>
            <w:tcMar>
              <w:top w:w="80" w:type="dxa"/>
              <w:start w:w="120" w:type="dxa"/>
              <w:bottom w:w="80" w:type="dxa"/>
              <w:end w:w="120" w:type="dxa"/>
            </w:tcMar>
          </w:tcPr>
          <w:p>
            <w:pPr>
              <w:spacing w:after="0"/>
            </w:pPr>
            <w:r/>
            <w:r>
              <w:rPr>
                <w:rFonts w:ascii="Calibri" w:hAnsi="Calibri"/>
                <w:sz w:val="14"/>
              </w:rPr>
              <w:t>overfit</w:t>
            </w:r>
          </w:p>
        </w:tc>
        <w:tc>
          <w:tcPr>
            <w:tcW w:type="dxa" w:w="4536"/>
            <w:vAlign w:val="center"/>
            <w:tcMar>
              <w:top w:w="80" w:type="dxa"/>
              <w:start w:w="120" w:type="dxa"/>
              <w:bottom w:w="80" w:type="dxa"/>
              <w:end w:w="120" w:type="dxa"/>
            </w:tcMar>
          </w:tcPr>
          <w:p>
            <w:pPr>
              <w:spacing w:after="0"/>
            </w:pPr>
            <w:r/>
            <w:r>
              <w:rPr>
                <w:rFonts w:ascii="Calibri" w:hAnsi="Calibri"/>
                <w:sz w:val="14"/>
              </w:rPr>
              <w:t>quadratic same day smile beats single Heston</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quadratic=0.014712; Heston=0.030028</w:t>
            </w:r>
          </w:p>
        </w:tc>
      </w:tr>
      <w:tr>
        <w:tc>
          <w:tcPr>
            <w:tcW w:type="dxa" w:w="1440"/>
            <w:vAlign w:val="center"/>
            <w:tcMar>
              <w:top w:w="80" w:type="dxa"/>
              <w:start w:w="120" w:type="dxa"/>
              <w:bottom w:w="80" w:type="dxa"/>
              <w:end w:w="120" w:type="dxa"/>
            </w:tcMar>
          </w:tcPr>
          <w:p>
            <w:pPr>
              <w:spacing w:after="0"/>
            </w:pPr>
            <w:r/>
            <w:r>
              <w:rPr>
                <w:rFonts w:ascii="Calibri" w:hAnsi="Calibri"/>
                <w:sz w:val="14"/>
              </w:rPr>
              <w:t>overfit</w:t>
            </w:r>
          </w:p>
        </w:tc>
        <w:tc>
          <w:tcPr>
            <w:tcW w:type="dxa" w:w="4536"/>
            <w:vAlign w:val="center"/>
            <w:tcMar>
              <w:top w:w="80" w:type="dxa"/>
              <w:start w:w="120" w:type="dxa"/>
              <w:bottom w:w="80" w:type="dxa"/>
              <w:end w:w="120" w:type="dxa"/>
            </w:tcMar>
          </w:tcPr>
          <w:p>
            <w:pPr>
              <w:spacing w:after="0"/>
            </w:pPr>
            <w:r/>
            <w:r>
              <w:rPr>
                <w:rFonts w:ascii="Calibri" w:hAnsi="Calibri"/>
                <w:sz w:val="14"/>
              </w:rPr>
              <w:t>single half sample boundary flags recorded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39</w:t>
            </w:r>
          </w:p>
        </w:tc>
      </w:tr>
      <w:tr>
        <w:tc>
          <w:tcPr>
            <w:tcW w:type="dxa" w:w="1440"/>
            <w:vAlign w:val="center"/>
            <w:tcMar>
              <w:top w:w="80" w:type="dxa"/>
              <w:start w:w="120" w:type="dxa"/>
              <w:bottom w:w="80" w:type="dxa"/>
              <w:end w:w="120" w:type="dxa"/>
            </w:tcMar>
          </w:tcPr>
          <w:p>
            <w:pPr>
              <w:spacing w:after="0"/>
            </w:pPr>
            <w:r/>
            <w:r>
              <w:rPr>
                <w:rFonts w:ascii="Calibri" w:hAnsi="Calibri"/>
                <w:sz w:val="14"/>
              </w:rPr>
              <w:t>honesty</w:t>
            </w:r>
          </w:p>
        </w:tc>
        <w:tc>
          <w:tcPr>
            <w:tcW w:type="dxa" w:w="4536"/>
            <w:vAlign w:val="center"/>
            <w:tcMar>
              <w:top w:w="80" w:type="dxa"/>
              <w:start w:w="120" w:type="dxa"/>
              <w:bottom w:w="80" w:type="dxa"/>
              <w:end w:w="120" w:type="dxa"/>
            </w:tcMar>
          </w:tcPr>
          <w:p>
            <w:pPr>
              <w:spacing w:after="0"/>
            </w:pPr>
            <w:r/>
            <w:r>
              <w:rPr>
                <w:rFonts w:ascii="Calibri" w:hAnsi="Calibri"/>
                <w:sz w:val="14"/>
              </w:rPr>
              <w:t>generalized single result labeled retrospective</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retrospective historical-test comparison; the original test graph was viewed bef</w:t>
            </w:r>
          </w:p>
        </w:tc>
      </w:tr>
      <w:tr>
        <w:tc>
          <w:tcPr>
            <w:tcW w:type="dxa" w:w="1440"/>
            <w:vAlign w:val="center"/>
            <w:tcMar>
              <w:top w:w="80" w:type="dxa"/>
              <w:start w:w="120" w:type="dxa"/>
              <w:bottom w:w="80" w:type="dxa"/>
              <w:end w:w="120" w:type="dxa"/>
            </w:tcMar>
          </w:tcPr>
          <w:p>
            <w:pPr>
              <w:spacing w:after="0"/>
            </w:pPr>
            <w:r/>
            <w:r>
              <w:rPr>
                <w:rFonts w:ascii="Calibri" w:hAnsi="Calibri"/>
                <w:sz w:val="14"/>
              </w:rPr>
              <w:t>honesty</w:t>
            </w:r>
          </w:p>
        </w:tc>
        <w:tc>
          <w:tcPr>
            <w:tcW w:type="dxa" w:w="4536"/>
            <w:vAlign w:val="center"/>
            <w:tcMar>
              <w:top w:w="80" w:type="dxa"/>
              <w:start w:w="120" w:type="dxa"/>
              <w:bottom w:w="80" w:type="dxa"/>
              <w:end w:w="120" w:type="dxa"/>
            </w:tcMar>
          </w:tcPr>
          <w:p>
            <w:pPr>
              <w:spacing w:after="0"/>
            </w:pPr>
            <w:r/>
            <w:r>
              <w:rPr>
                <w:rFonts w:ascii="Calibri" w:hAnsi="Calibri"/>
                <w:sz w:val="14"/>
              </w:rPr>
              <w:t>conditional evaluation scope explicit</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['CONDITIONAL_ON_REALIZED_TARGET_SPOT_AND_QUOTES']</w:t>
            </w:r>
          </w:p>
        </w:tc>
      </w:tr>
      <w:tr>
        <w:tc>
          <w:tcPr>
            <w:tcW w:type="dxa" w:w="1440"/>
            <w:vAlign w:val="center"/>
            <w:tcMar>
              <w:top w:w="80" w:type="dxa"/>
              <w:start w:w="120" w:type="dxa"/>
              <w:bottom w:w="80" w:type="dxa"/>
              <w:end w:w="120" w:type="dxa"/>
            </w:tcMar>
          </w:tcPr>
          <w:p>
            <w:pPr>
              <w:spacing w:after="0"/>
            </w:pPr>
            <w:r/>
            <w:r>
              <w:rPr>
                <w:rFonts w:ascii="Calibri" w:hAnsi="Calibri"/>
                <w:sz w:val="14"/>
              </w:rPr>
              <w:t>controlled</w:t>
            </w:r>
          </w:p>
        </w:tc>
        <w:tc>
          <w:tcPr>
            <w:tcW w:type="dxa" w:w="4536"/>
            <w:vAlign w:val="center"/>
            <w:tcMar>
              <w:top w:w="80" w:type="dxa"/>
              <w:start w:w="120" w:type="dxa"/>
              <w:bottom w:w="80" w:type="dxa"/>
              <w:end w:w="120" w:type="dxa"/>
            </w:tcMar>
          </w:tcPr>
          <w:p>
            <w:pPr>
              <w:spacing w:after="0"/>
            </w:pPr>
            <w:r/>
            <w:r>
              <w:rPr>
                <w:rFonts w:ascii="Calibri" w:hAnsi="Calibri"/>
                <w:sz w:val="14"/>
              </w:rPr>
              <w:t>single exact synthetic recovery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3.221947400236205e-10</w:t>
            </w:r>
          </w:p>
        </w:tc>
      </w:tr>
      <w:tr>
        <w:tc>
          <w:tcPr>
            <w:tcW w:type="dxa" w:w="1440"/>
            <w:vAlign w:val="center"/>
            <w:tcMar>
              <w:top w:w="80" w:type="dxa"/>
              <w:start w:w="120" w:type="dxa"/>
              <w:bottom w:w="80" w:type="dxa"/>
              <w:end w:w="120" w:type="dxa"/>
            </w:tcMar>
          </w:tcPr>
          <w:p>
            <w:pPr>
              <w:spacing w:after="0"/>
            </w:pPr>
            <w:r/>
            <w:r>
              <w:rPr>
                <w:rFonts w:ascii="Calibri" w:hAnsi="Calibri"/>
                <w:sz w:val="14"/>
              </w:rPr>
              <w:t>controlled</w:t>
            </w:r>
          </w:p>
        </w:tc>
        <w:tc>
          <w:tcPr>
            <w:tcW w:type="dxa" w:w="4536"/>
            <w:vAlign w:val="center"/>
            <w:tcMar>
              <w:top w:w="80" w:type="dxa"/>
              <w:start w:w="120" w:type="dxa"/>
              <w:bottom w:w="80" w:type="dxa"/>
              <w:end w:w="120" w:type="dxa"/>
            </w:tcMar>
          </w:tcPr>
          <w:p>
            <w:pPr>
              <w:spacing w:after="0"/>
            </w:pPr>
            <w:r/>
            <w:r>
              <w:rPr>
                <w:rFonts w:ascii="Calibri" w:hAnsi="Calibri"/>
                <w:sz w:val="14"/>
              </w:rPr>
              <w:t>single one percent noise sensitivity recorded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0.1241260944772804</w:t>
            </w:r>
          </w:p>
        </w:tc>
      </w:tr>
      <w:tr>
        <w:tc>
          <w:tcPr>
            <w:tcW w:type="dxa" w:w="1440"/>
            <w:vAlign w:val="center"/>
            <w:tcMar>
              <w:top w:w="80" w:type="dxa"/>
              <w:start w:w="120" w:type="dxa"/>
              <w:bottom w:w="80" w:type="dxa"/>
              <w:end w:w="120" w:type="dxa"/>
            </w:tcMar>
          </w:tcPr>
          <w:p>
            <w:pPr>
              <w:spacing w:after="0"/>
            </w:pPr>
            <w:r/>
            <w:r>
              <w:rPr>
                <w:rFonts w:ascii="Calibri" w:hAnsi="Calibri"/>
                <w:sz w:val="14"/>
              </w:rPr>
              <w:t>controlled</w:t>
            </w:r>
          </w:p>
        </w:tc>
        <w:tc>
          <w:tcPr>
            <w:tcW w:type="dxa" w:w="4536"/>
            <w:vAlign w:val="center"/>
            <w:tcMar>
              <w:top w:w="80" w:type="dxa"/>
              <w:start w:w="120" w:type="dxa"/>
              <w:bottom w:w="80" w:type="dxa"/>
              <w:end w:w="120" w:type="dxa"/>
            </w:tcMar>
          </w:tcPr>
          <w:p>
            <w:pPr>
              <w:spacing w:after="0"/>
            </w:pPr>
            <w:r/>
            <w:r>
              <w:rPr>
                <w:rFonts w:ascii="Calibri" w:hAnsi="Calibri"/>
                <w:sz w:val="14"/>
              </w:rPr>
              <w:t>double exact synthetic recovery</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1.1886345312058081e-05</w:t>
            </w:r>
          </w:p>
        </w:tc>
      </w:tr>
      <w:tr>
        <w:tc>
          <w:tcPr>
            <w:tcW w:type="dxa" w:w="1440"/>
            <w:vAlign w:val="center"/>
            <w:tcMar>
              <w:top w:w="80" w:type="dxa"/>
              <w:start w:w="120" w:type="dxa"/>
              <w:bottom w:w="80" w:type="dxa"/>
              <w:end w:w="120" w:type="dxa"/>
            </w:tcMar>
          </w:tcPr>
          <w:p>
            <w:pPr>
              <w:spacing w:after="0"/>
            </w:pPr>
            <w:r/>
            <w:r>
              <w:rPr>
                <w:rFonts w:ascii="Calibri" w:hAnsi="Calibri"/>
                <w:sz w:val="14"/>
              </w:rPr>
              <w:t>controlled</w:t>
            </w:r>
          </w:p>
        </w:tc>
        <w:tc>
          <w:tcPr>
            <w:tcW w:type="dxa" w:w="4536"/>
            <w:vAlign w:val="center"/>
            <w:tcMar>
              <w:top w:w="80" w:type="dxa"/>
              <w:start w:w="120" w:type="dxa"/>
              <w:bottom w:w="80" w:type="dxa"/>
              <w:end w:w="120" w:type="dxa"/>
            </w:tcMar>
          </w:tcPr>
          <w:p>
            <w:pPr>
              <w:spacing w:after="0"/>
            </w:pPr>
            <w:r/>
            <w:r>
              <w:rPr>
                <w:rFonts w:ascii="Calibri" w:hAnsi="Calibri"/>
                <w:sz w:val="14"/>
              </w:rPr>
              <w:t>double one percent noise sensitivity recorded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0.28874634698904245</w:t>
            </w:r>
          </w:p>
        </w:tc>
      </w:tr>
      <w:tr>
        <w:tc>
          <w:tcPr>
            <w:tcW w:type="dxa" w:w="1440"/>
            <w:vAlign w:val="center"/>
            <w:tcMar>
              <w:top w:w="80" w:type="dxa"/>
              <w:start w:w="120" w:type="dxa"/>
              <w:bottom w:w="80" w:type="dxa"/>
              <w:end w:w="120" w:type="dxa"/>
            </w:tcMar>
          </w:tcPr>
          <w:p>
            <w:pPr>
              <w:spacing w:after="0"/>
            </w:pPr>
            <w:r/>
            <w:r>
              <w:rPr>
                <w:rFonts w:ascii="Calibri" w:hAnsi="Calibri"/>
                <w:sz w:val="14"/>
              </w:rPr>
              <w:t>privacy</w:t>
            </w:r>
          </w:p>
        </w:tc>
        <w:tc>
          <w:tcPr>
            <w:tcW w:type="dxa" w:w="4536"/>
            <w:vAlign w:val="center"/>
            <w:tcMar>
              <w:top w:w="80" w:type="dxa"/>
              <w:start w:w="120" w:type="dxa"/>
              <w:bottom w:w="80" w:type="dxa"/>
              <w:end w:w="120" w:type="dxa"/>
            </w:tcMar>
          </w:tcPr>
          <w:p>
            <w:pPr>
              <w:spacing w:after="0"/>
            </w:pPr>
            <w:r/>
            <w:r>
              <w:rPr>
                <w:rFonts w:ascii="Calibri" w:hAnsi="Calibri"/>
                <w:sz w:val="14"/>
              </w:rPr>
              <w:t>no credential patterns in reviewed code and reports</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w:t>
            </w:r>
          </w:p>
        </w:tc>
      </w:tr>
      <w:tr>
        <w:tc>
          <w:tcPr>
            <w:tcW w:type="dxa" w:w="1440"/>
            <w:vAlign w:val="center"/>
            <w:tcMar>
              <w:top w:w="80" w:type="dxa"/>
              <w:start w:w="120" w:type="dxa"/>
              <w:bottom w:w="80" w:type="dxa"/>
              <w:end w:w="120" w:type="dxa"/>
            </w:tcMar>
          </w:tcPr>
          <w:p>
            <w:pPr>
              <w:spacing w:after="0"/>
            </w:pPr>
            <w:r/>
            <w:r>
              <w:rPr>
                <w:rFonts w:ascii="Calibri" w:hAnsi="Calibri"/>
                <w:sz w:val="14"/>
              </w:rPr>
              <w:t>privacy</w:t>
            </w:r>
          </w:p>
        </w:tc>
        <w:tc>
          <w:tcPr>
            <w:tcW w:type="dxa" w:w="4536"/>
            <w:vAlign w:val="center"/>
            <w:tcMar>
              <w:top w:w="80" w:type="dxa"/>
              <w:start w:w="120" w:type="dxa"/>
              <w:bottom w:w="80" w:type="dxa"/>
              <w:end w:w="120" w:type="dxa"/>
            </w:tcMar>
          </w:tcPr>
          <w:p>
            <w:pPr>
              <w:spacing w:after="0"/>
            </w:pPr>
            <w:r/>
            <w:r>
              <w:rPr>
                <w:rFonts w:ascii="Calibri" w:hAnsi="Calibri"/>
                <w:sz w:val="14"/>
              </w:rPr>
              <w:t>raw machine artifacts with local paths identified</w:t>
            </w:r>
          </w:p>
        </w:tc>
        <w:tc>
          <w:tcPr>
            <w:tcW w:type="dxa" w:w="936"/>
            <w:vAlign w:val="center"/>
            <w:tcMar>
              <w:top w:w="80" w:type="dxa"/>
              <w:start w:w="120" w:type="dxa"/>
              <w:bottom w:w="80" w:type="dxa"/>
              <w:end w:w="120" w:type="dxa"/>
            </w:tcMar>
          </w:tcPr>
          <w:p>
            <w:pPr>
              <w:spacing w:after="0"/>
            </w:pPr>
            <w:r/>
            <w:r>
              <w:rPr>
                <w:rFonts w:ascii="Calibri" w:hAnsi="Calibri"/>
                <w:sz w:val="14"/>
              </w:rPr>
              <w:t>PASS</w:t>
            </w:r>
          </w:p>
        </w:tc>
        <w:tc>
          <w:tcPr>
            <w:tcW w:type="dxa" w:w="2448"/>
            <w:vAlign w:val="center"/>
            <w:tcMar>
              <w:top w:w="80" w:type="dxa"/>
              <w:start w:w="120" w:type="dxa"/>
              <w:bottom w:w="80" w:type="dxa"/>
              <w:end w:w="120" w:type="dxa"/>
            </w:tcMar>
          </w:tcPr>
          <w:p>
            <w:pPr>
              <w:spacing w:after="0"/>
            </w:pPr>
            <w:r/>
            <w:r>
              <w:rPr>
                <w:rFonts w:ascii="Calibri" w:hAnsi="Calibri"/>
                <w:sz w:val="14"/>
              </w:rPr>
              <w:t xml:space="preserve">['outputs/single_heston_next_day_forecast/parameter_candidates_train_only.csv', </w:t>
            </w:r>
          </w:p>
        </w:tc>
      </w:tr>
    </w:tbl>
    <w:p>
      <w:pPr>
        <w:spacing w:after="0"/>
      </w:pPr>
    </w:p>
    <w:p>
      <w:pPr>
        <w:pStyle w:val="TableCitation"/>
      </w:pPr>
      <w:r>
        <w:rPr>
          <w:rFonts w:ascii="Calibri" w:hAnsi="Calibri"/>
          <w:i/>
          <w:color w:val="5E6A73"/>
          <w:sz w:val="18"/>
        </w:rPr>
        <w:t>Source: Full details, severities and untruncated observations are in `independent_heston_audit_checks.csv`.</w:t>
      </w:r>
    </w:p>
    <w:p>
      <w:pPr>
        <w:pStyle w:val="Heading1"/>
      </w:pPr>
      <w:r>
        <w:t>18. Glossary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start w:w="120" w:type="dxa"/>
              <w:bottom w:w="80" w:type="dxa"/>
              <w:end w:w="120" w:type="dxa"/>
            </w:tcMar>
          </w:tcPr>
          <w:p>
            <w:pPr>
              <w:spacing w:after="0"/>
            </w:pPr>
            <w:r/>
            <w:r>
              <w:rPr>
                <w:rFonts w:ascii="Calibri" w:hAnsi="Calibri"/>
                <w:b/>
                <w:color w:val="0B2545"/>
                <w:sz w:val="17"/>
              </w:rPr>
              <w:t>Term</w:t>
            </w:r>
          </w:p>
        </w:tc>
        <w:tc>
          <w:tcPr>
            <w:tcW w:type="dxa" w:w="7200"/>
            <w:shd w:fill="E8EEF5"/>
            <w:vAlign w:val="center"/>
            <w:tcMar>
              <w:top w:w="80" w:type="dxa"/>
              <w:start w:w="120" w:type="dxa"/>
              <w:bottom w:w="80" w:type="dxa"/>
              <w:end w:w="120" w:type="dxa"/>
            </w:tcMar>
          </w:tcPr>
          <w:p>
            <w:pPr>
              <w:spacing w:after="0"/>
            </w:pPr>
            <w:r/>
            <w:r>
              <w:rPr>
                <w:rFonts w:ascii="Calibri" w:hAnsi="Calibri"/>
                <w:b/>
                <w:color w:val="0B2545"/>
                <w:sz w:val="17"/>
              </w:rPr>
              <w:t>Definition in this project</w:t>
            </w:r>
          </w:p>
        </w:tc>
      </w:tr>
      <w:tr>
        <w:tc>
          <w:tcPr>
            <w:tcW w:type="dxa" w:w="2160"/>
            <w:vAlign w:val="center"/>
            <w:tcMar>
              <w:top w:w="80" w:type="dxa"/>
              <w:start w:w="120" w:type="dxa"/>
              <w:bottom w:w="80" w:type="dxa"/>
              <w:end w:w="120" w:type="dxa"/>
            </w:tcMar>
          </w:tcPr>
          <w:p>
            <w:pPr>
              <w:spacing w:after="0"/>
            </w:pPr>
            <w:r/>
            <w:r>
              <w:rPr>
                <w:rFonts w:ascii="Calibri" w:hAnsi="Calibri"/>
                <w:sz w:val="17"/>
              </w:rPr>
              <w:t>Origin</w:t>
            </w:r>
          </w:p>
        </w:tc>
        <w:tc>
          <w:tcPr>
            <w:tcW w:type="dxa" w:w="7200"/>
            <w:vAlign w:val="center"/>
            <w:tcMar>
              <w:top w:w="80" w:type="dxa"/>
              <w:start w:w="120" w:type="dxa"/>
              <w:bottom w:w="80" w:type="dxa"/>
              <w:end w:w="120" w:type="dxa"/>
            </w:tcMar>
          </w:tcPr>
          <w:p>
            <w:pPr>
              <w:spacing w:after="0"/>
            </w:pPr>
            <w:r/>
            <w:r>
              <w:rPr>
                <w:rFonts w:ascii="Calibri" w:hAnsi="Calibri"/>
                <w:sz w:val="17"/>
              </w:rPr>
              <w:t>The last observed NSE session whose state is allowed to enter a target forecast.</w:t>
            </w:r>
          </w:p>
        </w:tc>
      </w:tr>
      <w:tr>
        <w:tc>
          <w:tcPr>
            <w:tcW w:type="dxa" w:w="2160"/>
            <w:vAlign w:val="center"/>
            <w:tcMar>
              <w:top w:w="80" w:type="dxa"/>
              <w:start w:w="120" w:type="dxa"/>
              <w:bottom w:w="80" w:type="dxa"/>
              <w:end w:w="120" w:type="dxa"/>
            </w:tcMar>
          </w:tcPr>
          <w:p>
            <w:pPr>
              <w:spacing w:after="0"/>
            </w:pPr>
            <w:r/>
            <w:r>
              <w:rPr>
                <w:rFonts w:ascii="Calibri" w:hAnsi="Calibri"/>
                <w:sz w:val="17"/>
              </w:rPr>
              <w:t>Target</w:t>
            </w:r>
          </w:p>
        </w:tc>
        <w:tc>
          <w:tcPr>
            <w:tcW w:type="dxa" w:w="7200"/>
            <w:vAlign w:val="center"/>
            <w:tcMar>
              <w:top w:w="80" w:type="dxa"/>
              <w:start w:w="120" w:type="dxa"/>
              <w:bottom w:w="80" w:type="dxa"/>
              <w:end w:w="120" w:type="dxa"/>
            </w:tcMar>
          </w:tcPr>
          <w:p>
            <w:pPr>
              <w:spacing w:after="0"/>
            </w:pPr>
            <w:r/>
            <w:r>
              <w:rPr>
                <w:rFonts w:ascii="Calibri" w:hAnsi="Calibri"/>
                <w:sz w:val="17"/>
              </w:rPr>
              <w:t>The next observed session being scored.</w:t>
            </w:r>
          </w:p>
        </w:tc>
      </w:tr>
      <w:tr>
        <w:tc>
          <w:tcPr>
            <w:tcW w:type="dxa" w:w="2160"/>
            <w:vAlign w:val="center"/>
            <w:tcMar>
              <w:top w:w="80" w:type="dxa"/>
              <w:start w:w="120" w:type="dxa"/>
              <w:bottom w:w="80" w:type="dxa"/>
              <w:end w:w="120" w:type="dxa"/>
            </w:tcMar>
          </w:tcPr>
          <w:p>
            <w:pPr>
              <w:spacing w:after="0"/>
            </w:pPr>
            <w:r/>
            <w:r>
              <w:rPr>
                <w:rFonts w:ascii="Calibri" w:hAnsi="Calibri"/>
                <w:sz w:val="17"/>
              </w:rPr>
              <w:t>Conditional surface forecast</w:t>
            </w:r>
          </w:p>
        </w:tc>
        <w:tc>
          <w:tcPr>
            <w:tcW w:type="dxa" w:w="7200"/>
            <w:vAlign w:val="center"/>
            <w:tcMar>
              <w:top w:w="80" w:type="dxa"/>
              <w:start w:w="120" w:type="dxa"/>
              <w:bottom w:w="80" w:type="dxa"/>
              <w:end w:w="120" w:type="dxa"/>
            </w:tcMar>
          </w:tcPr>
          <w:p>
            <w:pPr>
              <w:spacing w:after="0"/>
            </w:pPr>
            <w:r/>
            <w:r>
              <w:rPr>
                <w:rFonts w:ascii="Calibri" w:hAnsi="Calibri"/>
                <w:sz w:val="17"/>
              </w:rPr>
              <w:t>Forecast IV at target spot and target-listed strike/expiry coordinates, without using target option prices.</w:t>
            </w:r>
          </w:p>
        </w:tc>
      </w:tr>
      <w:tr>
        <w:tc>
          <w:tcPr>
            <w:tcW w:type="dxa" w:w="2160"/>
            <w:vAlign w:val="center"/>
            <w:tcMar>
              <w:top w:w="80" w:type="dxa"/>
              <w:start w:w="120" w:type="dxa"/>
              <w:bottom w:w="80" w:type="dxa"/>
              <w:end w:w="120" w:type="dxa"/>
            </w:tcMar>
          </w:tcPr>
          <w:p>
            <w:pPr>
              <w:spacing w:after="0"/>
            </w:pPr>
            <w:r/>
            <w:r>
              <w:rPr>
                <w:rFonts w:ascii="Calibri" w:hAnsi="Calibri"/>
                <w:sz w:val="17"/>
              </w:rPr>
              <w:t>Structural parameters</w:t>
            </w:r>
          </w:p>
        </w:tc>
        <w:tc>
          <w:tcPr>
            <w:tcW w:type="dxa" w:w="7200"/>
            <w:vAlign w:val="center"/>
            <w:tcMar>
              <w:top w:w="80" w:type="dxa"/>
              <w:start w:w="120" w:type="dxa"/>
              <w:bottom w:w="80" w:type="dxa"/>
              <w:end w:w="120" w:type="dxa"/>
            </w:tcMar>
          </w:tcPr>
          <w:p>
            <w:pPr>
              <w:spacing w:after="0"/>
            </w:pPr>
            <w:r/>
            <w:r>
              <w:rPr>
                <w:rFonts w:ascii="Calibri" w:hAnsi="Calibri"/>
                <w:sz w:val="17"/>
              </w:rPr>
              <w:t>κ, θ, σ and ρ for each variance factor.</w:t>
            </w:r>
          </w:p>
        </w:tc>
      </w:tr>
      <w:tr>
        <w:tc>
          <w:tcPr>
            <w:tcW w:type="dxa" w:w="2160"/>
            <w:vAlign w:val="center"/>
            <w:tcMar>
              <w:top w:w="80" w:type="dxa"/>
              <w:start w:w="120" w:type="dxa"/>
              <w:bottom w:w="80" w:type="dxa"/>
              <w:end w:w="120" w:type="dxa"/>
            </w:tcMar>
          </w:tcPr>
          <w:p>
            <w:pPr>
              <w:spacing w:after="0"/>
            </w:pPr>
            <w:r/>
            <w:r>
              <w:rPr>
                <w:rFonts w:ascii="Calibri" w:hAnsi="Calibri"/>
                <w:sz w:val="17"/>
              </w:rPr>
              <w:t>State parameters</w:t>
            </w:r>
          </w:p>
        </w:tc>
        <w:tc>
          <w:tcPr>
            <w:tcW w:type="dxa" w:w="7200"/>
            <w:vAlign w:val="center"/>
            <w:tcMar>
              <w:top w:w="80" w:type="dxa"/>
              <w:start w:w="120" w:type="dxa"/>
              <w:bottom w:w="80" w:type="dxa"/>
              <w:end w:w="120" w:type="dxa"/>
            </w:tcMar>
          </w:tcPr>
          <w:p>
            <w:pPr>
              <w:spacing w:after="0"/>
            </w:pPr>
            <w:r/>
            <w:r>
              <w:rPr>
                <w:rFonts w:ascii="Calibri" w:hAnsi="Calibri"/>
                <w:sz w:val="17"/>
              </w:rPr>
              <w:t>v0 for Single; v0_slow and v0_fast for Double, fitted per origin session.</w:t>
            </w:r>
          </w:p>
        </w:tc>
      </w:tr>
      <w:tr>
        <w:tc>
          <w:tcPr>
            <w:tcW w:type="dxa" w:w="2160"/>
            <w:vAlign w:val="center"/>
            <w:tcMar>
              <w:top w:w="80" w:type="dxa"/>
              <w:start w:w="120" w:type="dxa"/>
              <w:bottom w:w="80" w:type="dxa"/>
              <w:end w:w="120" w:type="dxa"/>
            </w:tcMar>
          </w:tcPr>
          <w:p>
            <w:pPr>
              <w:spacing w:after="0"/>
            </w:pPr>
            <w:r/>
            <w:r>
              <w:rPr>
                <w:rFonts w:ascii="Calibri" w:hAnsi="Calibri"/>
                <w:sz w:val="17"/>
              </w:rPr>
              <w:t>Feller gap</w:t>
            </w:r>
          </w:p>
        </w:tc>
        <w:tc>
          <w:tcPr>
            <w:tcW w:type="dxa" w:w="7200"/>
            <w:vAlign w:val="center"/>
            <w:tcMar>
              <w:top w:w="80" w:type="dxa"/>
              <w:start w:w="120" w:type="dxa"/>
              <w:bottom w:w="80" w:type="dxa"/>
              <w:end w:w="120" w:type="dxa"/>
            </w:tcMar>
          </w:tcPr>
          <w:p>
            <w:pPr>
              <w:spacing w:after="0"/>
            </w:pPr>
            <w:r/>
            <w:r>
              <w:rPr>
                <w:rFonts w:ascii="Calibri" w:hAnsi="Calibri"/>
                <w:sz w:val="17"/>
              </w:rPr>
              <w:t>2κθ − σ²; positive under the declared constraint.</w:t>
            </w:r>
          </w:p>
        </w:tc>
      </w:tr>
      <w:tr>
        <w:tc>
          <w:tcPr>
            <w:tcW w:type="dxa" w:w="2160"/>
            <w:vAlign w:val="center"/>
            <w:tcMar>
              <w:top w:w="80" w:type="dxa"/>
              <w:start w:w="120" w:type="dxa"/>
              <w:bottom w:w="80" w:type="dxa"/>
              <w:end w:w="120" w:type="dxa"/>
            </w:tcMar>
          </w:tcPr>
          <w:p>
            <w:pPr>
              <w:spacing w:after="0"/>
            </w:pPr>
            <w:r/>
            <w:r>
              <w:rPr>
                <w:rFonts w:ascii="Calibri" w:hAnsi="Calibri"/>
                <w:sz w:val="17"/>
              </w:rPr>
              <w:t>Boundary-near</w:t>
            </w:r>
          </w:p>
        </w:tc>
        <w:tc>
          <w:tcPr>
            <w:tcW w:type="dxa" w:w="7200"/>
            <w:vAlign w:val="center"/>
            <w:tcMar>
              <w:top w:w="80" w:type="dxa"/>
              <w:start w:w="120" w:type="dxa"/>
              <w:bottom w:w="80" w:type="dxa"/>
              <w:end w:w="120" w:type="dxa"/>
            </w:tcMar>
          </w:tcPr>
          <w:p>
            <w:pPr>
              <w:spacing w:after="0"/>
            </w:pPr>
            <w:r/>
            <w:r>
              <w:rPr>
                <w:rFonts w:ascii="Calibri" w:hAnsi="Calibri"/>
                <w:sz w:val="17"/>
              </w:rPr>
              <w:t>A diagnostic that a fitted candidate lies close to one or more imposed parameter limits.</w:t>
            </w:r>
          </w:p>
        </w:tc>
      </w:tr>
      <w:tr>
        <w:tc>
          <w:tcPr>
            <w:tcW w:type="dxa" w:w="2160"/>
            <w:vAlign w:val="center"/>
            <w:tcMar>
              <w:top w:w="80" w:type="dxa"/>
              <w:start w:w="120" w:type="dxa"/>
              <w:bottom w:w="80" w:type="dxa"/>
              <w:end w:w="120" w:type="dxa"/>
            </w:tcMar>
          </w:tcPr>
          <w:p>
            <w:pPr>
              <w:spacing w:after="0"/>
            </w:pPr>
            <w:r/>
            <w:r>
              <w:rPr>
                <w:rFonts w:ascii="Calibri" w:hAnsi="Calibri"/>
                <w:sz w:val="17"/>
              </w:rPr>
              <w:t>Leakage</w:t>
            </w:r>
          </w:p>
        </w:tc>
        <w:tc>
          <w:tcPr>
            <w:tcW w:type="dxa" w:w="7200"/>
            <w:vAlign w:val="center"/>
            <w:tcMar>
              <w:top w:w="80" w:type="dxa"/>
              <w:start w:w="120" w:type="dxa"/>
              <w:bottom w:w="80" w:type="dxa"/>
              <w:end w:w="120" w:type="dxa"/>
            </w:tcMar>
          </w:tcPr>
          <w:p>
            <w:pPr>
              <w:spacing w:after="0"/>
            </w:pPr>
            <w:r/>
            <w:r>
              <w:rPr>
                <w:rFonts w:ascii="Calibri" w:hAnsi="Calibri"/>
                <w:sz w:val="17"/>
              </w:rPr>
              <w:t>Information from validation/test labels influencing fitting, selection or state construction earlier than allowed.</w:t>
            </w:r>
          </w:p>
        </w:tc>
      </w:tr>
      <w:tr>
        <w:tc>
          <w:tcPr>
            <w:tcW w:type="dxa" w:w="2160"/>
            <w:vAlign w:val="center"/>
            <w:tcMar>
              <w:top w:w="80" w:type="dxa"/>
              <w:start w:w="120" w:type="dxa"/>
              <w:bottom w:w="80" w:type="dxa"/>
              <w:end w:w="120" w:type="dxa"/>
            </w:tcMar>
          </w:tcPr>
          <w:p>
            <w:pPr>
              <w:spacing w:after="0"/>
            </w:pPr>
            <w:r/>
            <w:r>
              <w:rPr>
                <w:rFonts w:ascii="Calibri" w:hAnsi="Calibri"/>
                <w:sz w:val="17"/>
              </w:rPr>
              <w:t>Retrospective</w:t>
            </w:r>
          </w:p>
        </w:tc>
        <w:tc>
          <w:tcPr>
            <w:tcW w:type="dxa" w:w="7200"/>
            <w:vAlign w:val="center"/>
            <w:tcMar>
              <w:top w:w="80" w:type="dxa"/>
              <w:start w:w="120" w:type="dxa"/>
              <w:bottom w:w="80" w:type="dxa"/>
              <w:end w:w="120" w:type="dxa"/>
            </w:tcMar>
          </w:tcPr>
          <w:p>
            <w:pPr>
              <w:spacing w:after="0"/>
            </w:pPr>
            <w:r/>
            <w:r>
              <w:rPr>
                <w:rFonts w:ascii="Calibri" w:hAnsi="Calibri"/>
                <w:sz w:val="17"/>
              </w:rPr>
              <w:t>Designed or interpreted after some test results were already viewed.</w:t>
            </w:r>
          </w:p>
        </w:tc>
      </w:tr>
    </w:tbl>
    <w:p>
      <w:pPr>
        <w:spacing w:after="0"/>
      </w:pPr>
    </w:p>
    <w:p>
      <w:pPr>
        <w:spacing w:before="80" w:after="160"/>
        <w:ind w:left="173" w:right="173"/>
        <w:shd w:fill="DDEEDB"/>
      </w:pPr>
      <w:r>
        <w:rPr>
          <w:rFonts w:ascii="Calibri" w:hAnsi="Calibri"/>
          <w:b/>
          <w:color w:val="0B2545"/>
        </w:rPr>
        <w:t xml:space="preserve">Handoff status  </w:t>
      </w:r>
      <w:r>
        <w:rPr>
          <w:rFonts w:ascii="Calibri" w:hAnsi="Calibri"/>
          <w:color w:val="0B2545"/>
        </w:rPr>
        <w:t>The teammate can reproduce the saved experiments and continue with future locked validation. The report does not authorize calling the current results production-ready or leakage-proof in an absolute sense.</w:t>
      </w:r>
    </w:p>
    <w:sectPr>
      <w:headerReference w:type="default" r:id="rId12"/>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E6A73"/>
        <w:sz w:val="17"/>
      </w:rPr>
      <w:t>HESTON MODEL VALIDATION HANDOFF</w:t>
    </w:r>
    <w:r>
      <w:rPr>
        <w:rFonts w:ascii="Calibri" w:hAnsi="Calibri"/>
        <w:color w:val="5E6A73"/>
        <w:sz w:val="17"/>
      </w:rPr>
      <w:tab/>
      <w:t>INTERNAL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E6A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5E6A73"/>
      <w:sz w:val="18"/>
    </w:rPr>
  </w:style>
  <w:style w:type="paragraph" w:customStyle="1" w:styleId="HandoffBullet">
    <w:name w:val="Handoff Bullet"/>
    <w:basedOn w:val="Normal"/>
    <w:pPr>
      <w:spacing w:after="80" w:line="300" w:lineRule="auto"/>
      <w:ind w:left="540" w:hanging="271"/>
      <w:numPr>
        <w:ilvl w:val="0"/>
        <w:numId w:val="10"/>
      </w:numPr>
    </w:pPr>
  </w:style>
  <w:style w:type="paragraph" w:customStyle="1" w:styleId="HandoffNumber">
    <w:name w:val="Handoff Number"/>
    <w:basedOn w:val="Normal"/>
    <w:pPr>
      <w:spacing w:after="80" w:line="300" w:lineRule="auto"/>
      <w:ind w:left="540" w:hanging="271"/>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Heston and Double-Heston Validated Teammate Handoff</dc:title>
  <dc:subject>Independent leakage, overfitting, validity and parameter audit</dc:subject>
  <dc:creator/>
  <cp:keywords>Heston, Double Heston, NSE, options, validation, leakage, overfitting</cp:keywords>
  <dc:description>generated by python-docx</dc:description>
  <cp:lastModifiedBy/>
  <cp:revision>1</cp:revision>
  <dcterms:created xsi:type="dcterms:W3CDTF">2013-12-23T23:15:00Z</dcterms:created>
  <dcterms:modified xsi:type="dcterms:W3CDTF">2013-12-23T23:15:00Z</dcterms:modified>
  <cp:category/>
</cp:coreProperties>
</file>