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Segoe UI" w:hAnsi="Segoe UI"/>
          <w:b/>
          <w:color w:val="8C6B2D"/>
          <w:sz w:val="19"/>
        </w:rPr>
        <w:t>CLIENT ONBOARDING &amp; META ADS MARKETING BLUEPRINT</w:t>
      </w:r>
    </w:p>
    <w:p>
      <w:pPr>
        <w:spacing w:after="80"/>
      </w:pPr>
      <w:r>
        <w:rPr>
          <w:rFonts w:ascii="Georgia" w:hAnsi="Georgia"/>
          <w:b/>
          <w:color w:val="0F2A4A"/>
          <w:sz w:val="44"/>
        </w:rPr>
        <w:t>Amam Arun (SEBI RA): Complete Website Revamp &amp; Friday Webinar Funnel Copy</w:t>
      </w:r>
    </w:p>
    <w:p>
      <w:pPr>
        <w:spacing w:after="280"/>
      </w:pPr>
      <w:r>
        <w:rPr>
          <w:rFonts w:ascii="Segoe UI" w:hAnsi="Segoe UI"/>
          <w:i/>
          <w:color w:val="64748B"/>
          <w:sz w:val="21"/>
        </w:rPr>
        <w:t>Revamped High-Converting Landing Page Architecture Modeled on Institutional SEBI RA Standards for Weekly Friday 9:00 PM Meta Ads Campaigns</w:t>
      </w:r>
    </w:p>
    <w:tbl>
      <w:tblPr>
        <w:tblW w:type="auto" w:w="0"/>
        <w:jc w:val="center"/>
        <w:tblLook w:firstColumn="1" w:firstRow="1" w:lastColumn="0" w:lastRow="0" w:noHBand="0" w:noVBand="1" w:val="04A0"/>
        <w:tblBorders>
          <w:top w:val="single" w:sz="6" w:space="0" w:color="E2E8F0"/>
          <w:bottom w:val="single" w:sz="6" w:space="0" w:color="E2E8F0"/>
          <w:left w:val="none"/>
          <w:right w:val="none"/>
          <w:insideH w:val="single" w:sz="4" w:space="0" w:color="E2E8F0"/>
          <w:insideV w:val="none"/>
        </w:tblBorders>
      </w:tblPr>
      <w:tblGrid>
        <w:gridCol w:w="4680"/>
        <w:gridCol w:w="4680"/>
      </w:tblGrid>
      <w:tr>
        <w:tc>
          <w:tcPr>
            <w:tcW w:type="dxa" w:w="2592"/>
            <w:shd w:fill="F8FAFC"/>
            <w:tcMar>
              <w:top w:w="90" w:type="dxa"/>
              <w:bottom w:w="90" w:type="dxa"/>
              <w:left w:w="130" w:type="dxa"/>
              <w:right w:w="130" w:type="dxa"/>
            </w:tcMar>
          </w:tcPr>
          <w:p>
            <w:pPr>
              <w:spacing w:after="0"/>
            </w:pPr>
            <w:r>
              <w:rPr>
                <w:b/>
                <w:color w:val="0F2A4A"/>
                <w:sz w:val="18"/>
              </w:rPr>
              <w:t>Client Name</w:t>
            </w:r>
          </w:p>
        </w:tc>
        <w:tc>
          <w:tcPr>
            <w:tcW w:type="dxa" w:w="6768"/>
            <w:shd w:fill="FFFFFF"/>
            <w:tcMar>
              <w:top w:w="90" w:type="dxa"/>
              <w:bottom w:w="90" w:type="dxa"/>
              <w:left w:w="130" w:type="dxa"/>
              <w:right w:w="130" w:type="dxa"/>
            </w:tcMar>
          </w:tcPr>
          <w:p>
            <w:pPr>
              <w:spacing w:after="0"/>
            </w:pPr>
            <w:r>
              <w:rPr>
                <w:color w:val="475569"/>
                <w:sz w:val="18"/>
              </w:rPr>
              <w:t>Amam Arun — SEBI Registered Research Analyst (Reg. No. INH000028422)</w:t>
            </w:r>
          </w:p>
        </w:tc>
      </w:tr>
      <w:tr>
        <w:tc>
          <w:tcPr>
            <w:tcW w:type="dxa" w:w="2592"/>
            <w:shd w:fill="F8FAFC"/>
            <w:tcMar>
              <w:top w:w="90" w:type="dxa"/>
              <w:bottom w:w="90" w:type="dxa"/>
              <w:left w:w="130" w:type="dxa"/>
              <w:right w:w="130" w:type="dxa"/>
            </w:tcMar>
          </w:tcPr>
          <w:p>
            <w:pPr>
              <w:spacing w:after="0"/>
            </w:pPr>
            <w:r>
              <w:rPr>
                <w:b/>
                <w:color w:val="0F2A4A"/>
                <w:sz w:val="18"/>
              </w:rPr>
              <w:t>Campaign Objective</w:t>
            </w:r>
          </w:p>
        </w:tc>
        <w:tc>
          <w:tcPr>
            <w:tcW w:type="dxa" w:w="6768"/>
            <w:shd w:fill="FFFFFF"/>
            <w:tcMar>
              <w:top w:w="90" w:type="dxa"/>
              <w:bottom w:w="90" w:type="dxa"/>
              <w:left w:w="130" w:type="dxa"/>
              <w:right w:w="130" w:type="dxa"/>
            </w:tcMar>
          </w:tcPr>
          <w:p>
            <w:pPr>
              <w:spacing w:after="0"/>
            </w:pPr>
            <w:r>
              <w:rPr>
                <w:color w:val="475569"/>
                <w:sz w:val="18"/>
              </w:rPr>
              <w:t>Meta Ads Marketing for Weekly Friday 9:00 PM Live Webinar + Back-End High-Ticket Conversion</w:t>
            </w:r>
          </w:p>
        </w:tc>
      </w:tr>
      <w:tr>
        <w:tc>
          <w:tcPr>
            <w:tcW w:type="dxa" w:w="2592"/>
            <w:shd w:fill="F8FAFC"/>
            <w:tcMar>
              <w:top w:w="90" w:type="dxa"/>
              <w:bottom w:w="90" w:type="dxa"/>
              <w:left w:w="130" w:type="dxa"/>
              <w:right w:w="130" w:type="dxa"/>
            </w:tcMar>
          </w:tcPr>
          <w:p>
            <w:pPr>
              <w:spacing w:after="0"/>
            </w:pPr>
            <w:r>
              <w:rPr>
                <w:b/>
                <w:color w:val="0F2A4A"/>
                <w:sz w:val="18"/>
              </w:rPr>
              <w:t>Reference Benchmark</w:t>
            </w:r>
          </w:p>
        </w:tc>
        <w:tc>
          <w:tcPr>
            <w:tcW w:type="dxa" w:w="6768"/>
            <w:shd w:fill="FFFFFF"/>
            <w:tcMar>
              <w:top w:w="90" w:type="dxa"/>
              <w:bottom w:w="90" w:type="dxa"/>
              <w:left w:w="130" w:type="dxa"/>
              <w:right w:w="130" w:type="dxa"/>
            </w:tcMar>
          </w:tcPr>
          <w:p>
            <w:pPr>
              <w:spacing w:after="0"/>
            </w:pPr>
            <w:r>
              <w:rPr>
                <w:color w:val="475569"/>
                <w:sz w:val="18"/>
              </w:rPr>
              <w:t>yogeshwarvashishtha.in (Institutional Authority &amp; Systematic Ecosystem Architecture)</w:t>
            </w:r>
          </w:p>
        </w:tc>
      </w:tr>
      <w:tr>
        <w:tc>
          <w:tcPr>
            <w:tcW w:type="dxa" w:w="2592"/>
            <w:shd w:fill="F8FAFC"/>
            <w:tcMar>
              <w:top w:w="90" w:type="dxa"/>
              <w:bottom w:w="90" w:type="dxa"/>
              <w:left w:w="130" w:type="dxa"/>
              <w:right w:w="130" w:type="dxa"/>
            </w:tcMar>
          </w:tcPr>
          <w:p>
            <w:pPr>
              <w:spacing w:after="0"/>
            </w:pPr>
            <w:r>
              <w:rPr>
                <w:b/>
                <w:color w:val="0F2A4A"/>
                <w:sz w:val="18"/>
              </w:rPr>
              <w:t>Strategic Scope</w:t>
            </w:r>
          </w:p>
        </w:tc>
        <w:tc>
          <w:tcPr>
            <w:tcW w:type="dxa" w:w="6768"/>
            <w:shd w:fill="FFFFFF"/>
            <w:tcMar>
              <w:top w:w="90" w:type="dxa"/>
              <w:bottom w:w="90" w:type="dxa"/>
              <w:left w:w="130" w:type="dxa"/>
              <w:right w:w="130" w:type="dxa"/>
            </w:tcMar>
          </w:tcPr>
          <w:p>
            <w:pPr>
              <w:spacing w:after="0"/>
            </w:pPr>
            <w:r>
              <w:rPr>
                <w:color w:val="475569"/>
                <w:sz w:val="18"/>
              </w:rPr>
              <w:t>Full Landing Page Revamp, Curriculum Structuring, Offer Bundling &amp; 3 Ready Meta Ad Copy Variations</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0F4F8"/>
            <w:tcMar>
              <w:top w:w="160" w:type="dxa"/>
              <w:bottom w:w="160" w:type="dxa"/>
              <w:left w:w="240" w:type="dxa"/>
              <w:right w:w="200" w:type="dxa"/>
            </w:tcMar>
            <w:tcBorders>
              <w:left w:val="single" w:sz="24" w:space="0" w:color="0F2A4A"/>
              <w:top w:val="none"/>
              <w:right w:val="none"/>
              <w:bottom w:val="none"/>
            </w:tcBorders>
          </w:tcPr>
          <w:p>
            <w:pPr>
              <w:spacing w:before="40" w:after="80"/>
            </w:pPr>
            <w:r>
              <w:rPr>
                <w:rFonts w:ascii="Segoe UI" w:hAnsi="Segoe UI"/>
                <w:b/>
                <w:color w:val="0F2A4A"/>
                <w:sz w:val="20"/>
              </w:rPr>
              <w:t>★  EXECUTIVE RATIONALE FOR AMAM ARUN</w:t>
              <w:br/>
            </w:r>
            <w:r>
              <w:rPr>
                <w:rFonts w:ascii="Segoe UI" w:hAnsi="Segoe UI"/>
                <w:color w:val="2D3748"/>
                <w:sz w:val="19"/>
              </w:rPr>
              <w:t>Why this revamp is necessary: Amam Arun's current SuperProfile looks like a standard creator 'link-in-bio' storefront. High-ticket algo courses (₹15k–₹25k) and serious equity advisory suffer from low conversion when presented alongside basic digital download links. By adopting the institutional, systematic architecture of the benchmark website, we elevate Amam Arun into a premier mathematical authority, dramatically driving lower Meta Ad cost-per-lead (CPL) and higher attendance for the Friday 9:00 PM Webinar.</w:t>
            </w:r>
          </w:p>
        </w:tc>
      </w:tr>
    </w:tbl>
    <w:p>
      <w:pPr>
        <w:spacing w:after="120"/>
      </w:pPr>
    </w:p>
    <w:p>
      <w:pPr>
        <w:pStyle w:val="Heading1"/>
        <w:spacing w:before="280" w:after="120"/>
      </w:pPr>
      <w:r>
        <w:rPr>
          <w:rFonts w:ascii="Georgia" w:hAnsi="Georgia"/>
          <w:color w:val="0F2A4A"/>
          <w:sz w:val="28"/>
        </w:rPr>
        <w:t>Section 1: Global Header &amp; Announcement Bar</w:t>
      </w:r>
    </w:p>
    <w:p>
      <w:pPr>
        <w:spacing w:before="160" w:after="40"/>
      </w:pPr>
      <w:r>
        <w:rPr>
          <w:rFonts w:ascii="Consolas" w:hAnsi="Consolas"/>
          <w:b/>
          <w:color w:val="8C6B2D"/>
          <w:sz w:val="18"/>
        </w:rPr>
        <w:t>[TOP BANNER / ANNOUNCEMENT STRIP]</w:t>
      </w:r>
    </w:p>
    <w:p>
      <w:r>
        <w:t>⚡ NEXT LIVE MASTERCLASS: Every Friday @ 9:00 PM IST | Exclusive 90-Minute Interactive Zoom Session with SEBI RA Amam Arun | Limited to 100 Live Attendees | [Claim Free Webinar Seat →]</w:t>
      </w:r>
    </w:p>
    <w:p>
      <w:pPr>
        <w:spacing w:before="160" w:after="40"/>
      </w:pPr>
      <w:r>
        <w:rPr>
          <w:rFonts w:ascii="Consolas" w:hAnsi="Consolas"/>
          <w:b/>
          <w:color w:val="8C6B2D"/>
          <w:sz w:val="18"/>
        </w:rPr>
        <w:t>[NAVIGATION BAR]</w:t>
      </w:r>
    </w:p>
    <w:p>
      <w:r>
        <w:t>Logo / Brand: AMAM ARUN | SEBI Registered Research Analyst (INH000028422)</w:t>
        <w:br/>
        <w:t>Menu Links: [The Ecosystem] | [Friday Webinar] | [Algo Cohort] | [Model Portfolio] | [Methodology] | [SEBI Compliance]</w:t>
        <w:br/>
        <w:t>Right Action Button: [Register for Friday 9:00 PM Live (Free)]</w:t>
      </w:r>
    </w:p>
    <w:p>
      <w:pPr>
        <w:pStyle w:val="Heading1"/>
        <w:spacing w:before="280" w:after="120"/>
      </w:pPr>
      <w:r>
        <w:rPr>
          <w:rFonts w:ascii="Georgia" w:hAnsi="Georgia"/>
          <w:color w:val="0F2A4A"/>
          <w:sz w:val="28"/>
        </w:rPr>
        <w:t>Section 2: Hero Section (Primary Meta Ads Landing Screen)</w:t>
      </w:r>
    </w:p>
    <w:p>
      <w:pPr>
        <w:spacing w:before="160" w:after="40"/>
      </w:pPr>
      <w:r>
        <w:rPr>
          <w:rFonts w:ascii="Consolas" w:hAnsi="Consolas"/>
          <w:b/>
          <w:color w:val="8C6B2D"/>
          <w:sz w:val="18"/>
        </w:rPr>
        <w:t>[HERO BADGE]</w:t>
      </w:r>
    </w:p>
    <w:p>
      <w:r>
        <w:t>SEBI REGISTERED RESEARCH ANALYST · REG. NO. INH000028422 · BANGALORE</w:t>
      </w:r>
    </w:p>
    <w:p>
      <w:pPr>
        <w:spacing w:before="160" w:after="40"/>
      </w:pPr>
      <w:r>
        <w:rPr>
          <w:rFonts w:ascii="Consolas" w:hAnsi="Consolas"/>
          <w:b/>
          <w:color w:val="8C6B2D"/>
          <w:sz w:val="18"/>
        </w:rPr>
        <w:t>[MAIN HEADLINE (H1)]</w:t>
      </w:r>
    </w:p>
    <w:p>
      <w:r>
        <w:rPr>
          <w:rFonts w:ascii="Georgia" w:hAnsi="Georgia"/>
          <w:b/>
          <w:color w:val="0F2A4A"/>
          <w:sz w:val="36"/>
        </w:rPr>
        <w:t>Stop Copying Strangers on Telegram. Build Your Own Systematic Trading &amp; Equity Edge with Math, Probability &amp; AI.</w:t>
      </w:r>
    </w:p>
    <w:p>
      <w:pPr>
        <w:spacing w:before="160" w:after="40"/>
      </w:pPr>
      <w:r>
        <w:rPr>
          <w:rFonts w:ascii="Consolas" w:hAnsi="Consolas"/>
          <w:b/>
          <w:color w:val="8C6B2D"/>
          <w:sz w:val="18"/>
        </w:rPr>
        <w:t>[HERO SUB-HEADLINE]</w:t>
      </w:r>
    </w:p>
    <w:p>
      <w:r>
        <w:t>A disciplined, conflict-free ecosystem by Amam Arun (SEBI RA). Combining 12 years of fundamental research, Markov-chain algorithmic strategy design, and an active 10–15 stock Model Portfolio. No speculative tips. No emotional gambles. Pure data-backed execution.</w:t>
      </w:r>
    </w:p>
    <w:p>
      <w:pPr>
        <w:spacing w:before="160" w:after="40"/>
      </w:pPr>
      <w:r>
        <w:rPr>
          <w:rFonts w:ascii="Consolas" w:hAnsi="Consolas"/>
          <w:b/>
          <w:color w:val="8C6B2D"/>
          <w:sz w:val="18"/>
        </w:rPr>
        <w:t>[PRIMARY CONVERSION CARD (EMBEDDED IN HERO)]</w:t>
      </w:r>
    </w:p>
    <w:tbl>
      <w:tblPr>
        <w:tblW w:type="auto" w:w="0"/>
        <w:jc w:val="center"/>
        <w:tblLook w:firstColumn="1" w:firstRow="1" w:lastColumn="0" w:lastRow="0" w:noHBand="0" w:noVBand="1" w:val="04A0"/>
      </w:tblPr>
      <w:tblGrid>
        <w:gridCol w:w="9360"/>
      </w:tblGrid>
      <w:tr>
        <w:tc>
          <w:tcPr>
            <w:tcW w:type="dxa" w:w="9360"/>
            <w:shd w:fill="0F2A4A"/>
            <w:tcMar>
              <w:top w:w="160" w:type="dxa"/>
              <w:bottom w:w="160" w:type="dxa"/>
              <w:left w:w="200" w:type="dxa"/>
              <w:right w:w="200" w:type="dxa"/>
            </w:tcMar>
          </w:tcPr>
          <w:p>
            <w:pPr>
              <w:spacing w:after="80"/>
            </w:pPr>
            <w:r>
              <w:rPr>
                <w:b/>
                <w:color w:val="FFD700"/>
                <w:sz w:val="24"/>
              </w:rPr>
              <w:t>🔴 UPCOMING LIVE WEBINAR: FRIDAY @ 9:00 PM IST</w:t>
              <w:br/>
            </w:r>
            <w:r>
              <w:rPr>
                <w:color w:val="FFFFFF"/>
                <w:sz w:val="19"/>
              </w:rPr>
              <w:t>Topic: The Quantitative Blueprint — How to Design &amp; Automate Your Own Stock &amp; Index Trading Logic Using AI &amp; Statistics</w:t>
              <w:br/>
              <w:t>• Duration: 90 Minutes Live on Zoom | Direct Q&amp;A with Amam Arun</w:t>
              <w:br/>
              <w:t>• Access Fee: Free for the first 100 Registrations via Meta (Standard ₹1,999 value)</w:t>
              <w:br/>
              <w:br/>
              <w:t>👉 [CTA BUTTON: RESERVE MY LIVE SEAT FOR THIS FRIDAY (9:00 PM)]</w:t>
              <w:br/>
              <w:t>🔒 100% Free Live Access · No Recording Broadcasted · SEBI Registered Advisory</w:t>
            </w:r>
          </w:p>
        </w:tc>
      </w:tr>
    </w:tbl>
    <w:p>
      <w:pPr>
        <w:spacing w:after="120"/>
      </w:pPr>
    </w:p>
    <w:p>
      <w:pPr>
        <w:spacing w:before="160" w:after="40"/>
      </w:pPr>
      <w:r>
        <w:rPr>
          <w:rFonts w:ascii="Consolas" w:hAnsi="Consolas"/>
          <w:b/>
          <w:color w:val="8C6B2D"/>
          <w:sz w:val="18"/>
        </w:rPr>
        <w:t>[AUTHORITY &amp; CREDENTIAL STRIP]</w:t>
      </w:r>
    </w:p>
    <w:p>
      <w:r>
        <w:t>★ 12+ Years Fundamental Research Experience | ★ SEBI Registered Research Analyst (INH000028422) | ★ Quantitative &amp; Markov Chain Strategist | ★ 100% Traceable Razorpay Payments | ★ Zero Brokerage/Affiliate Conflicts</w:t>
      </w:r>
    </w:p>
    <w:p>
      <w:pPr>
        <w:pStyle w:val="Heading1"/>
        <w:spacing w:before="280" w:after="120"/>
      </w:pPr>
      <w:r>
        <w:rPr>
          <w:rFonts w:ascii="Georgia" w:hAnsi="Georgia"/>
          <w:color w:val="0F2A4A"/>
          <w:sz w:val="28"/>
        </w:rPr>
        <w:t>Section 3: The 3-Stage Master Architecture (Modeled on Benchmark)</w:t>
      </w:r>
    </w:p>
    <w:p>
      <w:r>
        <w:t>To position Amam Arun beyond a basic course provider, the entire client journey is structured into three continuous stages: first you master the logic, then you apply institutional research, and finally you automate execution.</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120"/>
        <w:gridCol w:w="3120"/>
        <w:gridCol w:w="3120"/>
      </w:tblGrid>
      <w:tr>
        <w:tc>
          <w:tcPr>
            <w:tcW w:type="dxa" w:w="3120"/>
            <w:shd w:fill="0F2A4A"/>
            <w:tcMar>
              <w:top w:w="110" w:type="dxa"/>
              <w:bottom w:w="110" w:type="dxa"/>
              <w:left w:w="110" w:type="dxa"/>
              <w:right w:w="110" w:type="dxa"/>
            </w:tcMar>
          </w:tcPr>
          <w:p>
            <w:r>
              <w:rPr>
                <w:b/>
                <w:color w:val="FFFFFF"/>
                <w:sz w:val="20"/>
              </w:rPr>
              <w:t>01 · LEARN</w:t>
            </w:r>
          </w:p>
        </w:tc>
        <w:tc>
          <w:tcPr>
            <w:tcW w:type="dxa" w:w="3120"/>
            <w:shd w:fill="0F2A4A"/>
            <w:tcMar>
              <w:top w:w="110" w:type="dxa"/>
              <w:bottom w:w="110" w:type="dxa"/>
              <w:left w:w="110" w:type="dxa"/>
              <w:right w:w="110" w:type="dxa"/>
            </w:tcMar>
          </w:tcPr>
          <w:p>
            <w:r>
              <w:rPr>
                <w:b/>
                <w:color w:val="FFFFFF"/>
                <w:sz w:val="20"/>
              </w:rPr>
              <w:t>02 · APPLY</w:t>
            </w:r>
          </w:p>
        </w:tc>
        <w:tc>
          <w:tcPr>
            <w:tcW w:type="dxa" w:w="3120"/>
            <w:shd w:fill="0F2A4A"/>
            <w:tcMar>
              <w:top w:w="110" w:type="dxa"/>
              <w:bottom w:w="110" w:type="dxa"/>
              <w:left w:w="110" w:type="dxa"/>
              <w:right w:w="110" w:type="dxa"/>
            </w:tcMar>
          </w:tcPr>
          <w:p>
            <w:r>
              <w:rPr>
                <w:b/>
                <w:color w:val="FFFFFF"/>
                <w:sz w:val="20"/>
              </w:rPr>
              <w:t>03 · AUTOMATE</w:t>
            </w:r>
          </w:p>
        </w:tc>
      </w:tr>
      <w:tr>
        <w:tc>
          <w:tcPr>
            <w:tcW w:type="dxa" w:w="3024"/>
            <w:shd w:fill="FFFFFF"/>
            <w:tcMar>
              <w:top w:w="110" w:type="dxa"/>
              <w:bottom w:w="110" w:type="dxa"/>
              <w:left w:w="110" w:type="dxa"/>
              <w:right w:w="110" w:type="dxa"/>
            </w:tcMar>
          </w:tcPr>
          <w:p>
            <w:pPr>
              <w:spacing w:after="0"/>
            </w:pPr>
            <w:r>
              <w:rPr>
                <w:b/>
                <w:color w:val="8C6B2D"/>
                <w:sz w:val="18"/>
              </w:rPr>
              <w:t>Weekly Live Sessions &amp; Cohort</w:t>
            </w:r>
          </w:p>
        </w:tc>
        <w:tc>
          <w:tcPr>
            <w:tcW w:type="dxa" w:w="3168"/>
            <w:shd w:fill="FFFFFF"/>
            <w:tcMar>
              <w:top w:w="110" w:type="dxa"/>
              <w:bottom w:w="110" w:type="dxa"/>
              <w:left w:w="110" w:type="dxa"/>
              <w:right w:w="110" w:type="dxa"/>
            </w:tcMar>
          </w:tcPr>
          <w:p>
            <w:pPr>
              <w:spacing w:after="0"/>
            </w:pPr>
            <w:r>
              <w:rPr>
                <w:b/>
                <w:color w:val="8C6B2D"/>
                <w:sz w:val="18"/>
              </w:rPr>
              <w:t>SEBI-Registered Research</w:t>
            </w:r>
          </w:p>
        </w:tc>
        <w:tc>
          <w:tcPr>
            <w:tcW w:type="dxa" w:w="3168"/>
            <w:shd w:fill="FFFFFF"/>
            <w:tcMar>
              <w:top w:w="110" w:type="dxa"/>
              <w:bottom w:w="110" w:type="dxa"/>
              <w:left w:w="110" w:type="dxa"/>
              <w:right w:w="110" w:type="dxa"/>
            </w:tcMar>
          </w:tcPr>
          <w:p>
            <w:pPr>
              <w:spacing w:after="0"/>
            </w:pPr>
            <w:r>
              <w:rPr>
                <w:b/>
                <w:color w:val="8C6B2D"/>
                <w:sz w:val="18"/>
              </w:rPr>
              <w:t>Algo Strategy Execution</w:t>
            </w:r>
          </w:p>
        </w:tc>
      </w:tr>
      <w:tr>
        <w:tc>
          <w:tcPr>
            <w:tcW w:type="dxa" w:w="3024"/>
            <w:shd w:fill="F8FAFC"/>
            <w:tcMar>
              <w:top w:w="110" w:type="dxa"/>
              <w:bottom w:w="110" w:type="dxa"/>
              <w:left w:w="110" w:type="dxa"/>
              <w:right w:w="110" w:type="dxa"/>
            </w:tcMar>
          </w:tcPr>
          <w:p>
            <w:pPr>
              <w:spacing w:after="0"/>
            </w:pPr>
            <w:r>
              <w:rPr>
                <w:sz w:val="18"/>
              </w:rPr>
              <w:t>Weekly Friday 9:00 PM Masterclasses + 1-Month Live Algo Strategy Cohort. Learn statistics, probability, outlier detection, and Markov chains directly from a SEBI RA.</w:t>
            </w:r>
          </w:p>
        </w:tc>
        <w:tc>
          <w:tcPr>
            <w:tcW w:type="dxa" w:w="3168"/>
            <w:shd w:fill="F8FAFC"/>
            <w:tcMar>
              <w:top w:w="110" w:type="dxa"/>
              <w:bottom w:w="110" w:type="dxa"/>
              <w:left w:w="110" w:type="dxa"/>
              <w:right w:w="110" w:type="dxa"/>
            </w:tcMar>
          </w:tcPr>
          <w:p>
            <w:pPr>
              <w:spacing w:after="0"/>
            </w:pPr>
            <w:r>
              <w:rPr>
                <w:sz w:val="18"/>
              </w:rPr>
              <w:t>Golden Bird Model Portfolio (10–15 curated stocks) and high-conviction equity research reports issued under SEBI registration INH000028422 with documented rationale.</w:t>
            </w:r>
          </w:p>
        </w:tc>
        <w:tc>
          <w:tcPr>
            <w:tcW w:type="dxa" w:w="3168"/>
            <w:shd w:fill="F8FAFC"/>
            <w:tcMar>
              <w:top w:w="110" w:type="dxa"/>
              <w:bottom w:w="110" w:type="dxa"/>
              <w:left w:w="110" w:type="dxa"/>
              <w:right w:w="110" w:type="dxa"/>
            </w:tcMar>
          </w:tcPr>
          <w:p>
            <w:pPr>
              <w:spacing w:after="0"/>
            </w:pPr>
            <w:r>
              <w:rPr>
                <w:sz w:val="18"/>
              </w:rPr>
              <w:t>Design rule-based algorithmic strategies using modern AI tools. Validate with backtesting and forward paper-trading before connecting to 100+ brokers of your choice.</w:t>
            </w:r>
          </w:p>
        </w:tc>
      </w:tr>
      <w:tr>
        <w:tc>
          <w:tcPr>
            <w:tcW w:type="dxa" w:w="3024"/>
            <w:shd w:fill="FFFFFF"/>
            <w:tcMar>
              <w:top w:w="110" w:type="dxa"/>
              <w:bottom w:w="110" w:type="dxa"/>
              <w:left w:w="110" w:type="dxa"/>
              <w:right w:w="110" w:type="dxa"/>
            </w:tcMar>
          </w:tcPr>
          <w:p>
            <w:pPr>
              <w:spacing w:after="0"/>
            </w:pPr>
            <w:r>
              <w:rPr>
                <w:sz w:val="18"/>
              </w:rPr>
              <w:t>Result: You understand the mathematical why behind every trade setup without blindly following anyone.</w:t>
            </w:r>
          </w:p>
        </w:tc>
        <w:tc>
          <w:tcPr>
            <w:tcW w:type="dxa" w:w="3168"/>
            <w:shd w:fill="FFFFFF"/>
            <w:tcMar>
              <w:top w:w="110" w:type="dxa"/>
              <w:bottom w:w="110" w:type="dxa"/>
              <w:left w:w="110" w:type="dxa"/>
              <w:right w:w="110" w:type="dxa"/>
            </w:tcMar>
          </w:tcPr>
          <w:p>
            <w:pPr>
              <w:spacing w:after="0"/>
            </w:pPr>
            <w:r>
              <w:rPr>
                <w:sz w:val="18"/>
              </w:rPr>
              <w:t>Result: Institutional-quality portfolio allocation without wasting hours scanning 4,000 tickers.</w:t>
            </w:r>
          </w:p>
        </w:tc>
        <w:tc>
          <w:tcPr>
            <w:tcW w:type="dxa" w:w="3168"/>
            <w:shd w:fill="FFFFFF"/>
            <w:tcMar>
              <w:top w:w="110" w:type="dxa"/>
              <w:bottom w:w="110" w:type="dxa"/>
              <w:left w:w="110" w:type="dxa"/>
              <w:right w:w="110" w:type="dxa"/>
            </w:tcMar>
          </w:tcPr>
          <w:p>
            <w:pPr>
              <w:spacing w:after="0"/>
            </w:pPr>
            <w:r>
              <w:rPr>
                <w:sz w:val="18"/>
              </w:rPr>
              <w:t>Result: Discipline replaces emotion. Execution happens with zero hesitation or panic.</w:t>
            </w:r>
          </w:p>
        </w:tc>
      </w:tr>
    </w:tbl>
    <w:p>
      <w:pPr>
        <w:spacing w:after="200"/>
      </w:pPr>
    </w:p>
    <w:p>
      <w:pPr>
        <w:pStyle w:val="Heading1"/>
        <w:spacing w:before="280" w:after="120"/>
      </w:pPr>
      <w:r>
        <w:rPr>
          <w:rFonts w:ascii="Georgia" w:hAnsi="Georgia"/>
          <w:color w:val="0F2A4A"/>
          <w:sz w:val="28"/>
        </w:rPr>
        <w:t>Section 4: The Friday 9:00 PM Live Webinar (Core Meta Ads Pitch)</w:t>
      </w:r>
    </w:p>
    <w:p>
      <w:r>
        <w:t>This section forms the core body of the landing page where Meta Ad traffic lands. It breaks down the Friday webinar value, addresses trader frustrations, and drives immediate registration.</w:t>
      </w:r>
    </w:p>
    <w:p>
      <w:pPr>
        <w:spacing w:before="160" w:after="40"/>
      </w:pPr>
      <w:r>
        <w:rPr>
          <w:rFonts w:ascii="Consolas" w:hAnsi="Consolas"/>
          <w:b/>
          <w:color w:val="8C6B2D"/>
          <w:sz w:val="18"/>
        </w:rPr>
        <w:t>[WEBINAR HEADLINE &amp; HOOK]</w:t>
      </w:r>
    </w:p>
    <w:p>
      <w:r>
        <w:rPr>
          <w:rFonts w:ascii="Georgia" w:hAnsi="Georgia"/>
          <w:b/>
          <w:color w:val="0F2A4A"/>
          <w:sz w:val="28"/>
        </w:rPr>
        <w:t>THE QUANTITATIVE EDGE: 90 Minutes to Eliminate Emotional Trading &amp; Build a Systematic Market System</w:t>
      </w:r>
    </w:p>
    <w:p>
      <w:r>
        <w:t>Why Friday at 9:00 PM IST?</w:t>
        <w:br/>
        <w:t>The market has closed for the week. The noise is gone. Instead of spending your weekend worrying about open positions or chasing conflicting YouTube opinions, spend 90 minutes deconstructing what the smart money actually did—and building a systematic plan for the week ahead.</w:t>
      </w:r>
    </w:p>
    <w:p>
      <w:pPr>
        <w:spacing w:before="160" w:after="40"/>
      </w:pPr>
      <w:r>
        <w:rPr>
          <w:rFonts w:ascii="Consolas" w:hAnsi="Consolas"/>
          <w:b/>
          <w:color w:val="8C6B2D"/>
          <w:sz w:val="18"/>
        </w:rPr>
        <w:t>[WHAT YOU WILL DISCOVER LIVE IN 90 MINUTES]</w:t>
      </w:r>
    </w:p>
    <w:p>
      <w:pPr>
        <w:spacing w:after="60"/>
        <w:ind w:left="288"/>
      </w:pPr>
      <w:r>
        <w:rPr>
          <w:b/>
          <w:color w:val="0F2A4A"/>
          <w:sz w:val="19"/>
        </w:rPr>
        <w:t xml:space="preserve">✔ Pillar 1: The Retail Trap Exposed: </w:t>
      </w:r>
      <w:r>
        <w:rPr>
          <w:sz w:val="19"/>
        </w:rPr>
        <w:t>Why 95% of retail traders lose on chart patterns, support/resistance lines, and Telegram tip channels—and the mathematical reality of market distributions.</w:t>
      </w:r>
    </w:p>
    <w:p>
      <w:pPr>
        <w:spacing w:after="60"/>
        <w:ind w:left="288"/>
      </w:pPr>
      <w:r>
        <w:rPr>
          <w:b/>
          <w:color w:val="0F2A4A"/>
          <w:sz w:val="19"/>
        </w:rPr>
        <w:t xml:space="preserve">✔ Pillar 2: Probability &amp; Outlier Detection: </w:t>
      </w:r>
      <w:r>
        <w:rPr>
          <w:sz w:val="19"/>
        </w:rPr>
        <w:t>How institutions use standard deviation, volume shockers, and price volatility to identify high-probability setups before retail traders even notice.</w:t>
      </w:r>
    </w:p>
    <w:p>
      <w:pPr>
        <w:spacing w:after="60"/>
        <w:ind w:left="288"/>
      </w:pPr>
      <w:r>
        <w:rPr>
          <w:b/>
          <w:color w:val="0F2A4A"/>
          <w:sz w:val="19"/>
        </w:rPr>
        <w:t xml:space="preserve">✔ Pillar 3: The Markov Chain Trading Edge: </w:t>
      </w:r>
      <w:r>
        <w:rPr>
          <w:sz w:val="19"/>
        </w:rPr>
        <w:t>Demystifying Markov state transitions in plain English: how to model market regimes (Trending, Choppy, Reversal) and create rule-based entry/exit signals.</w:t>
      </w:r>
    </w:p>
    <w:p>
      <w:pPr>
        <w:spacing w:after="60"/>
        <w:ind w:left="288"/>
      </w:pPr>
      <w:r>
        <w:rPr>
          <w:b/>
          <w:color w:val="0F2A4A"/>
          <w:sz w:val="19"/>
        </w:rPr>
        <w:t xml:space="preserve">✔ Pillar 4: Using AI to Build Algos Without Coding: </w:t>
      </w:r>
      <w:r>
        <w:rPr>
          <w:sz w:val="19"/>
        </w:rPr>
        <w:t>A live walkthrough of how you can translate mathematical trading rules into tested code using AI prompts—even if you have zero programming background.</w:t>
      </w:r>
    </w:p>
    <w:p>
      <w:pPr>
        <w:spacing w:after="60"/>
        <w:ind w:left="288"/>
      </w:pPr>
      <w:r>
        <w:rPr>
          <w:b/>
          <w:color w:val="0F2A4A"/>
          <w:sz w:val="19"/>
        </w:rPr>
        <w:t xml:space="preserve">✔ Pillar 5: The 10–15 Stock Model Portfolio Architecture: </w:t>
      </w:r>
      <w:r>
        <w:rPr>
          <w:sz w:val="19"/>
        </w:rPr>
        <w:t>How busy working professionals can build a compounding, risk-hedged equity portfolio reviewed quarterly, freeing them from staring at intraday screens.</w:t>
      </w:r>
    </w:p>
    <w:p>
      <w:pPr>
        <w:spacing w:after="60"/>
        <w:ind w:left="288"/>
      </w:pPr>
      <w:r>
        <w:rPr>
          <w:b/>
          <w:color w:val="0F2A4A"/>
          <w:sz w:val="19"/>
        </w:rPr>
        <w:t xml:space="preserve">✔ Pillar 6: Live Interactive Q&amp;A: </w:t>
      </w:r>
      <w:r>
        <w:rPr>
          <w:sz w:val="19"/>
        </w:rPr>
        <w:t>Direct, unscripted access to ask SEBI Registered Research Analyst Amam Arun your pressing market questions.</w:t>
      </w:r>
    </w:p>
    <w:p>
      <w:pPr>
        <w:spacing w:after="120"/>
      </w:pPr>
    </w:p>
    <w:p>
      <w:pPr>
        <w:spacing w:before="160" w:after="40"/>
      </w:pPr>
      <w:r>
        <w:rPr>
          <w:rFonts w:ascii="Consolas" w:hAnsi="Consolas"/>
          <w:b/>
          <w:color w:val="8C6B2D"/>
          <w:sz w:val="18"/>
        </w:rPr>
        <w:t>[EXCLUSIVE BONUSES FOR LIVE FRIDAY WEBINAR ATTENDEES]</w:t>
      </w:r>
    </w:p>
    <w:p>
      <w:r>
        <w:t>Every attendee who stays until the end of the Friday 9:00 PM session unlocks three proprietary research assets:</w:t>
        <w:br/>
        <w:t>• Bonus 1: The Markov Chain Trading Logic Blueprint (PDF Framework) — [Value: ₹2,999]</w:t>
        <w:br/>
        <w:t>• Bonus 2: The 5-Step Fundamental Stock Screening Checklist (Filter 4,000 stocks into 15) — [Value: ₹3,499]</w:t>
        <w:br/>
        <w:t>• Bonus 3: Systematic Risk &amp; Drawdown Calculator (Excel Template) — [Value: ₹1,999]</w:t>
        <w:br/>
        <w:t>TOTAL BONUS VALUE: ₹8,497 — 100% FREE for Live Friday Attendees.</w:t>
      </w:r>
    </w:p>
    <w:p>
      <w:pPr>
        <w:spacing w:before="160" w:after="40"/>
      </w:pPr>
      <w:r>
        <w:rPr>
          <w:rFonts w:ascii="Consolas" w:hAnsi="Consolas"/>
          <w:b/>
          <w:color w:val="8C6B2D"/>
          <w:sz w:val="18"/>
        </w:rPr>
        <w:t>[STICKY REGISTRATION CTA BAR]</w:t>
      </w:r>
    </w:p>
    <w:p>
      <w:r>
        <w:t>👉 [BUTTON: CLICK HERE TO REGISTER FOR FRIDAY 9:00 PM ZOOM SESSION]</w:t>
        <w:br/>
        <w:t>⚠️ Warning: Zoom room capacity is strictly capped at 100 live attendees to allow thorough Q&amp;A. Once seats are filled, registrations automatically close until next Friday.</w:t>
      </w:r>
    </w:p>
    <w:p>
      <w:pPr>
        <w:pStyle w:val="Heading1"/>
        <w:spacing w:before="280" w:after="120"/>
      </w:pPr>
      <w:r>
        <w:rPr>
          <w:rFonts w:ascii="Georgia" w:hAnsi="Georgia"/>
          <w:color w:val="0F2A4A"/>
          <w:sz w:val="28"/>
        </w:rPr>
        <w:t>Section 5: Inside the Ecosystem (The Back-End Offerings)</w:t>
      </w:r>
    </w:p>
    <w:p>
      <w:r>
        <w:t>Following the benchmark's model ('Nothing is sold apart anymore; the research, the teaching, and the platform come together under one fee'), we present Amam Arun's complete ecosystem as a unified, prestigious suite:</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120"/>
        <w:gridCol w:w="3120"/>
        <w:gridCol w:w="3120"/>
      </w:tblGrid>
      <w:tr>
        <w:tc>
          <w:tcPr>
            <w:tcW w:type="dxa" w:w="3120"/>
            <w:shd w:fill="0F2A4A"/>
            <w:tcMar>
              <w:top w:w="110" w:type="dxa"/>
              <w:bottom w:w="110" w:type="dxa"/>
              <w:left w:w="110" w:type="dxa"/>
              <w:right w:w="110" w:type="dxa"/>
            </w:tcMar>
          </w:tcPr>
          <w:p>
            <w:r>
              <w:rPr>
                <w:b/>
                <w:color w:val="FFFFFF"/>
                <w:sz w:val="19"/>
              </w:rPr>
              <w:t>Pillar</w:t>
            </w:r>
          </w:p>
        </w:tc>
        <w:tc>
          <w:tcPr>
            <w:tcW w:type="dxa" w:w="3120"/>
            <w:shd w:fill="0F2A4A"/>
            <w:tcMar>
              <w:top w:w="110" w:type="dxa"/>
              <w:bottom w:w="110" w:type="dxa"/>
              <w:left w:w="110" w:type="dxa"/>
              <w:right w:w="110" w:type="dxa"/>
            </w:tcMar>
          </w:tcPr>
          <w:p>
            <w:r>
              <w:rPr>
                <w:b/>
                <w:color w:val="FFFFFF"/>
                <w:sz w:val="19"/>
              </w:rPr>
              <w:t>Component &amp; Feature</w:t>
            </w:r>
          </w:p>
        </w:tc>
        <w:tc>
          <w:tcPr>
            <w:tcW w:type="dxa" w:w="3120"/>
            <w:shd w:fill="0F2A4A"/>
            <w:tcMar>
              <w:top w:w="110" w:type="dxa"/>
              <w:bottom w:w="110" w:type="dxa"/>
              <w:left w:w="110" w:type="dxa"/>
              <w:right w:w="110" w:type="dxa"/>
            </w:tcMar>
          </w:tcPr>
          <w:p>
            <w:r>
              <w:rPr>
                <w:b/>
                <w:color w:val="FFFFFF"/>
                <w:sz w:val="19"/>
              </w:rPr>
              <w:t>What You Receive</w:t>
            </w:r>
          </w:p>
        </w:tc>
      </w:tr>
      <w:tr>
        <w:tc>
          <w:tcPr>
            <w:tcW w:type="dxa" w:w="2160"/>
            <w:shd w:fill="FFFFFF"/>
            <w:tcMar>
              <w:top w:w="110" w:type="dxa"/>
              <w:bottom w:w="110" w:type="dxa"/>
              <w:left w:w="110" w:type="dxa"/>
              <w:right w:w="110" w:type="dxa"/>
            </w:tcMar>
          </w:tcPr>
          <w:p>
            <w:pPr>
              <w:spacing w:after="0"/>
            </w:pPr>
            <w:r>
              <w:rPr>
                <w:b/>
                <w:color w:val="8C6B2D"/>
                <w:sz w:val="18"/>
              </w:rPr>
              <w:t>01 Research</w:t>
            </w:r>
          </w:p>
        </w:tc>
        <w:tc>
          <w:tcPr>
            <w:tcW w:type="dxa" w:w="3312"/>
            <w:shd w:fill="FFFFFF"/>
            <w:tcMar>
              <w:top w:w="110" w:type="dxa"/>
              <w:bottom w:w="110" w:type="dxa"/>
              <w:left w:w="110" w:type="dxa"/>
              <w:right w:w="110" w:type="dxa"/>
            </w:tcMar>
          </w:tcPr>
          <w:p>
            <w:pPr>
              <w:spacing w:after="0"/>
            </w:pPr>
            <w:r>
              <w:rPr>
                <w:b/>
                <w:color w:val="0F2A4A"/>
                <w:sz w:val="18"/>
              </w:rPr>
              <w:t>Golden Bird Model Portfolio</w:t>
            </w:r>
          </w:p>
        </w:tc>
        <w:tc>
          <w:tcPr>
            <w:tcW w:type="dxa" w:w="3888"/>
            <w:shd w:fill="FFFFFF"/>
            <w:tcMar>
              <w:top w:w="110" w:type="dxa"/>
              <w:bottom w:w="110" w:type="dxa"/>
              <w:left w:w="110" w:type="dxa"/>
              <w:right w:w="110" w:type="dxa"/>
            </w:tcMar>
          </w:tcPr>
          <w:p>
            <w:pPr>
              <w:spacing w:after="0"/>
            </w:pPr>
            <w:r>
              <w:rPr>
                <w:sz w:val="18"/>
              </w:rPr>
              <w:t>An actively managed, non-personalised model portfolio of 10–15 high-conviction companies. Every holding tracked with target weight, documented thesis, and quarterly rebalancing rationale.</w:t>
            </w:r>
          </w:p>
        </w:tc>
      </w:tr>
      <w:tr>
        <w:tc>
          <w:tcPr>
            <w:tcW w:type="dxa" w:w="2160"/>
            <w:shd w:fill="F8FAFC"/>
            <w:tcMar>
              <w:top w:w="110" w:type="dxa"/>
              <w:bottom w:w="110" w:type="dxa"/>
              <w:left w:w="110" w:type="dxa"/>
              <w:right w:w="110" w:type="dxa"/>
            </w:tcMar>
          </w:tcPr>
          <w:p>
            <w:pPr>
              <w:spacing w:after="0"/>
            </w:pPr>
            <w:r>
              <w:rPr>
                <w:b/>
                <w:color w:val="8C6B2D"/>
                <w:sz w:val="18"/>
              </w:rPr>
              <w:t>02 Intelligence</w:t>
            </w:r>
          </w:p>
        </w:tc>
        <w:tc>
          <w:tcPr>
            <w:tcW w:type="dxa" w:w="3312"/>
            <w:shd w:fill="F8FAFC"/>
            <w:tcMar>
              <w:top w:w="110" w:type="dxa"/>
              <w:bottom w:w="110" w:type="dxa"/>
              <w:left w:w="110" w:type="dxa"/>
              <w:right w:w="110" w:type="dxa"/>
            </w:tcMar>
          </w:tcPr>
          <w:p>
            <w:pPr>
              <w:spacing w:after="0"/>
            </w:pPr>
            <w:r>
              <w:rPr>
                <w:b/>
                <w:color w:val="0F2A4A"/>
                <w:sz w:val="18"/>
              </w:rPr>
              <w:t>Pre-Market Daily Intelligence Report</w:t>
            </w:r>
          </w:p>
        </w:tc>
        <w:tc>
          <w:tcPr>
            <w:tcW w:type="dxa" w:w="3888"/>
            <w:shd w:fill="F8FAFC"/>
            <w:tcMar>
              <w:top w:w="110" w:type="dxa"/>
              <w:bottom w:w="110" w:type="dxa"/>
              <w:left w:w="110" w:type="dxa"/>
              <w:right w:w="110" w:type="dxa"/>
            </w:tcMar>
          </w:tcPr>
          <w:p>
            <w:pPr>
              <w:spacing w:after="0"/>
            </w:pPr>
            <w:r>
              <w:rPr>
                <w:sz w:val="18"/>
              </w:rPr>
              <w:t>Published every market morning before the opening bell on WhatsApp &amp; Client Portal. Market sentiment status, institutional flows, key Nifty/Bank Nifty pivot levels, and global cues.</w:t>
            </w:r>
          </w:p>
        </w:tc>
      </w:tr>
      <w:tr>
        <w:tc>
          <w:tcPr>
            <w:tcW w:type="dxa" w:w="2160"/>
            <w:shd w:fill="FFFFFF"/>
            <w:tcMar>
              <w:top w:w="110" w:type="dxa"/>
              <w:bottom w:w="110" w:type="dxa"/>
              <w:left w:w="110" w:type="dxa"/>
              <w:right w:w="110" w:type="dxa"/>
            </w:tcMar>
          </w:tcPr>
          <w:p>
            <w:pPr>
              <w:spacing w:after="0"/>
            </w:pPr>
            <w:r>
              <w:rPr>
                <w:b/>
                <w:color w:val="8C6B2D"/>
                <w:sz w:val="18"/>
              </w:rPr>
              <w:t>03 Advisory</w:t>
            </w:r>
          </w:p>
        </w:tc>
        <w:tc>
          <w:tcPr>
            <w:tcW w:type="dxa" w:w="3312"/>
            <w:shd w:fill="FFFFFF"/>
            <w:tcMar>
              <w:top w:w="110" w:type="dxa"/>
              <w:bottom w:w="110" w:type="dxa"/>
              <w:left w:w="110" w:type="dxa"/>
              <w:right w:w="110" w:type="dxa"/>
            </w:tcMar>
          </w:tcPr>
          <w:p>
            <w:pPr>
              <w:spacing w:after="0"/>
            </w:pPr>
            <w:r>
              <w:rPr>
                <w:b/>
                <w:color w:val="0F2A4A"/>
                <w:sz w:val="18"/>
              </w:rPr>
              <w:t>Curated High-Conviction Equity Picks</w:t>
            </w:r>
          </w:p>
        </w:tc>
        <w:tc>
          <w:tcPr>
            <w:tcW w:type="dxa" w:w="3888"/>
            <w:shd w:fill="FFFFFF"/>
            <w:tcMar>
              <w:top w:w="110" w:type="dxa"/>
              <w:bottom w:w="110" w:type="dxa"/>
              <w:left w:w="110" w:type="dxa"/>
              <w:right w:w="110" w:type="dxa"/>
            </w:tcMar>
          </w:tcPr>
          <w:p>
            <w:pPr>
              <w:spacing w:after="0"/>
            </w:pPr>
            <w:r>
              <w:rPr>
                <w:sz w:val="18"/>
              </w:rPr>
              <w:t>3–5 high-conviction equity recommendations per month. Documented entry levels, price targets, stop-losses, and explicit thesis-invalidation criteria issued under SEBI RA INH000028422.</w:t>
            </w:r>
          </w:p>
        </w:tc>
      </w:tr>
      <w:tr>
        <w:tc>
          <w:tcPr>
            <w:tcW w:type="dxa" w:w="2160"/>
            <w:shd w:fill="F8FAFC"/>
            <w:tcMar>
              <w:top w:w="110" w:type="dxa"/>
              <w:bottom w:w="110" w:type="dxa"/>
              <w:left w:w="110" w:type="dxa"/>
              <w:right w:w="110" w:type="dxa"/>
            </w:tcMar>
          </w:tcPr>
          <w:p>
            <w:pPr>
              <w:spacing w:after="0"/>
            </w:pPr>
            <w:r>
              <w:rPr>
                <w:b/>
                <w:color w:val="8C6B2D"/>
                <w:sz w:val="18"/>
              </w:rPr>
              <w:t>04 Education</w:t>
            </w:r>
          </w:p>
        </w:tc>
        <w:tc>
          <w:tcPr>
            <w:tcW w:type="dxa" w:w="3312"/>
            <w:shd w:fill="F8FAFC"/>
            <w:tcMar>
              <w:top w:w="110" w:type="dxa"/>
              <w:bottom w:w="110" w:type="dxa"/>
              <w:left w:w="110" w:type="dxa"/>
              <w:right w:w="110" w:type="dxa"/>
            </w:tcMar>
          </w:tcPr>
          <w:p>
            <w:pPr>
              <w:spacing w:after="0"/>
            </w:pPr>
            <w:r>
              <w:rPr>
                <w:b/>
                <w:color w:val="0F2A4A"/>
                <w:sz w:val="18"/>
              </w:rPr>
              <w:t>Algo Strategy Live Cohort &amp; Masterclasses</w:t>
            </w:r>
          </w:p>
        </w:tc>
        <w:tc>
          <w:tcPr>
            <w:tcW w:type="dxa" w:w="3888"/>
            <w:shd w:fill="F8FAFC"/>
            <w:tcMar>
              <w:top w:w="110" w:type="dxa"/>
              <w:bottom w:w="110" w:type="dxa"/>
              <w:left w:w="110" w:type="dxa"/>
              <w:right w:w="110" w:type="dxa"/>
            </w:tcMar>
          </w:tcPr>
          <w:p>
            <w:pPr>
              <w:spacing w:after="0"/>
            </w:pPr>
            <w:r>
              <w:rPr>
                <w:sz w:val="18"/>
              </w:rPr>
              <w:t>1-Month intensive live program (alternate evenings, Sundays off). Step-by-step training from statistical foundations to AI-assisted Markov chain algo strategy backtesting and live broker setup.</w:t>
            </w:r>
          </w:p>
        </w:tc>
      </w:tr>
    </w:tbl>
    <w:p>
      <w:pPr>
        <w:spacing w:after="200"/>
      </w:pPr>
    </w:p>
    <w:p>
      <w:pPr>
        <w:pStyle w:val="Heading1"/>
        <w:spacing w:before="280" w:after="120"/>
      </w:pPr>
      <w:r>
        <w:rPr>
          <w:rFonts w:ascii="Georgia" w:hAnsi="Georgia"/>
          <w:color w:val="0F2A4A"/>
          <w:sz w:val="28"/>
        </w:rPr>
        <w:t>Section 6: A Member's Daily Routine (Borrowed from Benchmark)</w:t>
      </w:r>
    </w:p>
    <w:p>
      <w:r>
        <w:t>Demonstrating exactly how a member interacts with the service removes fear of time commitment and boosts conversion:</w:t>
      </w:r>
    </w:p>
    <w:p>
      <w:pPr>
        <w:spacing w:after="80"/>
        <w:ind w:left="288"/>
      </w:pPr>
      <w:r>
        <w:rPr>
          <w:b/>
          <w:color w:val="0F2A4A"/>
          <w:sz w:val="19"/>
        </w:rPr>
        <w:t>🕒 08:45 AM — Pre-Market Intelligence Briefing</w:t>
        <w:br/>
      </w:r>
      <w:r>
        <w:rPr>
          <w:sz w:val="19"/>
        </w:rPr>
        <w:t>Read the Daily Intelligence report before the bell: Key Nifty levels, global cues, FII/DII positioning, and what the analyst is tracking for the session.</w:t>
      </w:r>
    </w:p>
    <w:p>
      <w:pPr>
        <w:spacing w:after="80"/>
        <w:ind w:left="288"/>
      </w:pPr>
      <w:r>
        <w:rPr>
          <w:b/>
          <w:color w:val="0F2A4A"/>
          <w:sz w:val="19"/>
        </w:rPr>
        <w:t>🕒 09:15 AM to 03:30 PM — Systematic Market Hours</w:t>
        <w:br/>
      </w:r>
      <w:r>
        <w:rPr>
          <w:sz w:val="19"/>
        </w:rPr>
        <w:t>No emotional staring at tickers. If you run your algo, rules execute automatically on your broker. If you follow the Model Portfolio, no intraday action is needed.</w:t>
      </w:r>
    </w:p>
    <w:p>
      <w:pPr>
        <w:spacing w:after="80"/>
        <w:ind w:left="288"/>
      </w:pPr>
      <w:r>
        <w:rPr>
          <w:b/>
          <w:color w:val="0F2A4A"/>
          <w:sz w:val="19"/>
        </w:rPr>
        <w:t>🕒 Post-Market — Earnings &amp; Sector Notes</w:t>
        <w:br/>
      </w:r>
      <w:r>
        <w:rPr>
          <w:sz w:val="19"/>
        </w:rPr>
        <w:t>Receive deep-dive quarterly earnings reviews or sectoral coverage updates on covered companies.</w:t>
      </w:r>
    </w:p>
    <w:p>
      <w:pPr>
        <w:spacing w:after="80"/>
        <w:ind w:left="288"/>
      </w:pPr>
      <w:r>
        <w:rPr>
          <w:b/>
          <w:color w:val="0F2A4A"/>
          <w:sz w:val="19"/>
        </w:rPr>
        <w:t>🕒 Friday 9:00 PM — The Weekly Live Debrief &amp; Strategy Session</w:t>
        <w:br/>
      </w:r>
      <w:r>
        <w:rPr>
          <w:sz w:val="19"/>
        </w:rPr>
        <w:t>Join Amam Arun live on Zoom for 90 minutes. Deconstruct the week's market mechanics, review algo performance, and plan setups for next week.</w:t>
      </w:r>
    </w:p>
    <w:p>
      <w:pPr>
        <w:pStyle w:val="Heading1"/>
        <w:spacing w:before="280" w:after="120"/>
      </w:pPr>
      <w:r>
        <w:rPr>
          <w:rFonts w:ascii="Georgia" w:hAnsi="Georgia"/>
          <w:color w:val="0F2A4A"/>
          <w:sz w:val="28"/>
        </w:rPr>
        <w:t>Section 7: Qualification Filter (Who This Is For vs. Who It Is NOT For)</w:t>
      </w:r>
    </w:p>
    <w:p>
      <w:r>
        <w:t>To elevate perceived value and filter out low-ticket complainers, we implement strict qualification criteria:</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680"/>
        <w:gridCol w:w="4680"/>
      </w:tblGrid>
      <w:tr>
        <w:tc>
          <w:tcPr>
            <w:tcW w:type="dxa" w:w="4680"/>
            <w:shd w:fill="0F2A4A"/>
            <w:tcMar>
              <w:top w:w="100" w:type="dxa"/>
              <w:bottom w:w="100" w:type="dxa"/>
              <w:left w:w="120" w:type="dxa"/>
              <w:right w:w="120" w:type="dxa"/>
            </w:tcMar>
          </w:tcPr>
          <w:p>
            <w:r>
              <w:rPr>
                <w:b/>
                <w:color w:val="FFFFFF"/>
                <w:sz w:val="20"/>
              </w:rPr>
              <w:t>✔ WHO THIS IS BUILT FOR</w:t>
            </w:r>
          </w:p>
        </w:tc>
        <w:tc>
          <w:tcPr>
            <w:tcW w:type="dxa" w:w="4680"/>
            <w:shd w:fill="8C6B2D"/>
            <w:tcMar>
              <w:top w:w="100" w:type="dxa"/>
              <w:bottom w:w="100" w:type="dxa"/>
              <w:left w:w="120" w:type="dxa"/>
              <w:right w:w="120" w:type="dxa"/>
            </w:tcMar>
          </w:tcPr>
          <w:p>
            <w:r>
              <w:rPr>
                <w:b/>
                <w:color w:val="FFFFFF"/>
                <w:sz w:val="20"/>
              </w:rPr>
              <w:t>✖ WHO THIS IS STRICTLY NOT FOR</w:t>
            </w:r>
          </w:p>
        </w:tc>
      </w:tr>
      <w:tr>
        <w:tc>
          <w:tcPr>
            <w:tcW w:type="dxa" w:w="4680"/>
            <w:shd w:fill="FFFFFF"/>
            <w:tcMar>
              <w:top w:w="100" w:type="dxa"/>
              <w:bottom w:w="100" w:type="dxa"/>
              <w:left w:w="120" w:type="dxa"/>
              <w:right w:w="120" w:type="dxa"/>
            </w:tcMar>
          </w:tcPr>
          <w:p>
            <w:pPr>
              <w:spacing w:after="0"/>
            </w:pPr>
            <w:r>
              <w:rPr>
                <w:sz w:val="18"/>
              </w:rPr>
              <w:t>• Working professionals &amp; executives who want wealth creation without spending 6 hours daily monitoring charts.</w:t>
            </w:r>
          </w:p>
        </w:tc>
        <w:tc>
          <w:tcPr>
            <w:tcW w:type="dxa" w:w="4680"/>
            <w:shd w:fill="FFFFFF"/>
            <w:tcMar>
              <w:top w:w="100" w:type="dxa"/>
              <w:bottom w:w="100" w:type="dxa"/>
              <w:left w:w="120" w:type="dxa"/>
              <w:right w:w="120" w:type="dxa"/>
            </w:tcMar>
          </w:tcPr>
          <w:p>
            <w:pPr>
              <w:spacing w:after="0"/>
            </w:pPr>
            <w:r>
              <w:rPr>
                <w:color w:val="B42828"/>
                <w:sz w:val="18"/>
              </w:rPr>
              <w:t>• Gamblers looking for 'hero-or-zero' 0DTE expiry option tips.</w:t>
            </w:r>
          </w:p>
        </w:tc>
      </w:tr>
      <w:tr>
        <w:tc>
          <w:tcPr>
            <w:tcW w:type="dxa" w:w="4680"/>
            <w:shd w:fill="F8FAFC"/>
            <w:tcMar>
              <w:top w:w="100" w:type="dxa"/>
              <w:bottom w:w="100" w:type="dxa"/>
              <w:left w:w="120" w:type="dxa"/>
              <w:right w:w="120" w:type="dxa"/>
            </w:tcMar>
          </w:tcPr>
          <w:p>
            <w:pPr>
              <w:spacing w:after="0"/>
            </w:pPr>
            <w:r>
              <w:rPr>
                <w:sz w:val="18"/>
              </w:rPr>
              <w:t>• Retail traders who want to build systematic, repeatable algo rules rather than chasing Telegram channel leaks.</w:t>
            </w:r>
          </w:p>
        </w:tc>
        <w:tc>
          <w:tcPr>
            <w:tcW w:type="dxa" w:w="4680"/>
            <w:shd w:fill="FFF5F5"/>
            <w:tcMar>
              <w:top w:w="100" w:type="dxa"/>
              <w:bottom w:w="100" w:type="dxa"/>
              <w:left w:w="120" w:type="dxa"/>
              <w:right w:w="120" w:type="dxa"/>
            </w:tcMar>
          </w:tcPr>
          <w:p>
            <w:pPr>
              <w:spacing w:after="0"/>
            </w:pPr>
            <w:r>
              <w:rPr>
                <w:color w:val="B42828"/>
                <w:sz w:val="18"/>
              </w:rPr>
              <w:t>• People seeking 'guaranteed returns' or overnight wealth schemes.</w:t>
            </w:r>
          </w:p>
        </w:tc>
      </w:tr>
      <w:tr>
        <w:tc>
          <w:tcPr>
            <w:tcW w:type="dxa" w:w="4680"/>
            <w:shd w:fill="FFFFFF"/>
            <w:tcMar>
              <w:top w:w="100" w:type="dxa"/>
              <w:bottom w:w="100" w:type="dxa"/>
              <w:left w:w="120" w:type="dxa"/>
              <w:right w:w="120" w:type="dxa"/>
            </w:tcMar>
          </w:tcPr>
          <w:p>
            <w:pPr>
              <w:spacing w:after="0"/>
            </w:pPr>
            <w:r>
              <w:rPr>
                <w:sz w:val="18"/>
              </w:rPr>
              <w:t>• Engineers, data analysts, and quant enthusiasts who appreciate math, statistics, and Markov chains.</w:t>
            </w:r>
          </w:p>
        </w:tc>
        <w:tc>
          <w:tcPr>
            <w:tcW w:type="dxa" w:w="4680"/>
            <w:shd w:fill="FFFFFF"/>
            <w:tcMar>
              <w:top w:w="100" w:type="dxa"/>
              <w:bottom w:w="100" w:type="dxa"/>
              <w:left w:w="120" w:type="dxa"/>
              <w:right w:w="120" w:type="dxa"/>
            </w:tcMar>
          </w:tcPr>
          <w:p>
            <w:pPr>
              <w:spacing w:after="0"/>
            </w:pPr>
            <w:r>
              <w:rPr>
                <w:color w:val="B42828"/>
                <w:sz w:val="18"/>
              </w:rPr>
              <w:t>• Individuals unwilling to read research notes or follow disciplined risk management.</w:t>
            </w:r>
          </w:p>
        </w:tc>
      </w:tr>
      <w:tr>
        <w:tc>
          <w:tcPr>
            <w:tcW w:type="dxa" w:w="4680"/>
            <w:shd w:fill="F8FAFC"/>
            <w:tcMar>
              <w:top w:w="100" w:type="dxa"/>
              <w:bottom w:w="100" w:type="dxa"/>
              <w:left w:w="120" w:type="dxa"/>
              <w:right w:w="120" w:type="dxa"/>
            </w:tcMar>
          </w:tcPr>
          <w:p>
            <w:pPr>
              <w:spacing w:after="0"/>
            </w:pPr>
            <w:r>
              <w:rPr>
                <w:sz w:val="18"/>
              </w:rPr>
              <w:t>• Investors seeking conflict-free research backed by a certified SEBI Registered Research Analyst.</w:t>
            </w:r>
          </w:p>
        </w:tc>
        <w:tc>
          <w:tcPr>
            <w:tcW w:type="dxa" w:w="4680"/>
            <w:shd w:fill="FFF5F5"/>
            <w:tcMar>
              <w:top w:w="100" w:type="dxa"/>
              <w:bottom w:w="100" w:type="dxa"/>
              <w:left w:w="120" w:type="dxa"/>
              <w:right w:w="120" w:type="dxa"/>
            </w:tcMar>
          </w:tcPr>
          <w:p>
            <w:pPr>
              <w:spacing w:after="0"/>
            </w:pPr>
            <w:r>
              <w:rPr>
                <w:color w:val="B42828"/>
                <w:sz w:val="18"/>
              </w:rPr>
              <w:t>• Anyone expecting personalised discretionary portfolio management (PMS).</w:t>
            </w:r>
          </w:p>
        </w:tc>
      </w:tr>
    </w:tbl>
    <w:p>
      <w:pPr>
        <w:spacing w:after="200"/>
      </w:pPr>
    </w:p>
    <w:p>
      <w:pPr>
        <w:pStyle w:val="Heading1"/>
        <w:spacing w:before="280" w:after="120"/>
      </w:pPr>
      <w:r>
        <w:rPr>
          <w:rFonts w:ascii="Georgia" w:hAnsi="Georgia"/>
          <w:color w:val="0F2A4A"/>
          <w:sz w:val="28"/>
        </w:rPr>
        <w:t>Section 8: About Amam Arun (Instructor Authority &amp; Credibility)</w:t>
      </w:r>
    </w:p>
    <w:p>
      <w:r>
        <w:t>Headline: 'Twelve Years of Fundamental &amp; Quantitative Research. Zero Conflicts of Interest.'</w:t>
        <w:br/>
        <w:br/>
        <w:t>Copy:</w:t>
        <w:br/>
        <w:t>Amam Arun is a SEBI Registered Research Analyst (INH000028422) based out of Bangalore, India. With over a decade of deep involvement in Indian capital markets across bull and bear cycles, his research philosophy is built on a singular conviction: that rigorous mathematical thinking, probabilistic modeling, and transparent fundamental analysis are the only sustainable edges in public markets.</w:t>
        <w:br/>
        <w:br/>
        <w:t>Unlike social media influencers who profit from broker referral kickbacks or sell unverified intraday calls, Amam's practice is 100% independent, conflict-free, and legally bound by the SEBI (Research Analysts) Regulations, 2014. Every recommendation comes with an explicit investment thesis, a quantitative valuation grid, and documented risk factors that would invalidate it.</w:t>
        <w:br/>
        <w:br/>
        <w:t>His mission is simple: to transform everyday Indian investors and traders from vulnerable consumers of noise into independent, systematic decision-makers.</w:t>
      </w:r>
    </w:p>
    <w:p>
      <w:pPr>
        <w:pStyle w:val="Heading1"/>
        <w:spacing w:before="280" w:after="120"/>
      </w:pPr>
      <w:r>
        <w:rPr>
          <w:rFonts w:ascii="Georgia" w:hAnsi="Georgia"/>
          <w:color w:val="0F2A4A"/>
          <w:sz w:val="28"/>
        </w:rPr>
        <w:t>Section 9: Revamped Pricing &amp; Membership Architecture</w:t>
      </w:r>
    </w:p>
    <w:p>
      <w:r>
        <w:t>Modeled directly after Yogeshwar Vashishtha's bundled offer ('Taken separately: ₹36,000. Together: ₹25,000/year'), we restructure Amam Arun's offerings into high-converting packages: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340"/>
            <w:shd w:fill="0F2A4A"/>
            <w:tcMar>
              <w:top w:w="110" w:type="dxa"/>
              <w:bottom w:w="110" w:type="dxa"/>
              <w:left w:w="100" w:type="dxa"/>
              <w:right w:w="100" w:type="dxa"/>
            </w:tcMar>
          </w:tcPr>
          <w:p>
            <w:r>
              <w:rPr>
                <w:b/>
                <w:color w:val="FFFFFF"/>
                <w:sz w:val="19"/>
              </w:rPr>
              <w:t>Tier / Package</w:t>
            </w:r>
          </w:p>
        </w:tc>
        <w:tc>
          <w:tcPr>
            <w:tcW w:type="dxa" w:w="2340"/>
            <w:shd w:fill="0F2A4A"/>
            <w:tcMar>
              <w:top w:w="110" w:type="dxa"/>
              <w:bottom w:w="110" w:type="dxa"/>
              <w:left w:w="100" w:type="dxa"/>
              <w:right w:w="100" w:type="dxa"/>
            </w:tcMar>
          </w:tcPr>
          <w:p>
            <w:r>
              <w:rPr>
                <w:b/>
                <w:color w:val="FFFFFF"/>
                <w:sz w:val="19"/>
              </w:rPr>
              <w:t>Positioning</w:t>
            </w:r>
          </w:p>
        </w:tc>
        <w:tc>
          <w:tcPr>
            <w:tcW w:type="dxa" w:w="2340"/>
            <w:shd w:fill="0F2A4A"/>
            <w:tcMar>
              <w:top w:w="110" w:type="dxa"/>
              <w:bottom w:w="110" w:type="dxa"/>
              <w:left w:w="100" w:type="dxa"/>
              <w:right w:w="100" w:type="dxa"/>
            </w:tcMar>
          </w:tcPr>
          <w:p>
            <w:r>
              <w:rPr>
                <w:b/>
                <w:color w:val="FFFFFF"/>
                <w:sz w:val="19"/>
              </w:rPr>
              <w:t>Investment</w:t>
            </w:r>
          </w:p>
        </w:tc>
        <w:tc>
          <w:tcPr>
            <w:tcW w:type="dxa" w:w="2340"/>
            <w:shd w:fill="0F2A4A"/>
            <w:tcMar>
              <w:top w:w="110" w:type="dxa"/>
              <w:bottom w:w="110" w:type="dxa"/>
              <w:left w:w="100" w:type="dxa"/>
              <w:right w:w="100" w:type="dxa"/>
            </w:tcMar>
          </w:tcPr>
          <w:p>
            <w:r>
              <w:rPr>
                <w:b/>
                <w:color w:val="FFFFFF"/>
                <w:sz w:val="19"/>
              </w:rPr>
              <w:t>Included Features</w:t>
            </w:r>
          </w:p>
        </w:tc>
      </w:tr>
      <w:tr>
        <w:tc>
          <w:tcPr>
            <w:tcW w:type="dxa" w:w="2304"/>
            <w:shd w:fill="FFFFFF"/>
            <w:tcMar>
              <w:top w:w="110" w:type="dxa"/>
              <w:bottom w:w="110" w:type="dxa"/>
              <w:left w:w="100" w:type="dxa"/>
              <w:right w:w="100" w:type="dxa"/>
            </w:tcMar>
          </w:tcPr>
          <w:p>
            <w:pPr>
              <w:spacing w:after="0"/>
            </w:pPr>
            <w:r>
              <w:rPr>
                <w:b/>
                <w:color w:val="0F2A4A"/>
                <w:sz w:val="18"/>
              </w:rPr>
              <w:t>Tier 1: Friday Live Masterclass</w:t>
            </w:r>
          </w:p>
        </w:tc>
        <w:tc>
          <w:tcPr>
            <w:tcW w:type="dxa" w:w="2160"/>
            <w:shd w:fill="FFFFFF"/>
            <w:tcMar>
              <w:top w:w="110" w:type="dxa"/>
              <w:bottom w:w="110" w:type="dxa"/>
              <w:left w:w="100" w:type="dxa"/>
              <w:right w:w="100" w:type="dxa"/>
            </w:tcMar>
          </w:tcPr>
          <w:p>
            <w:pPr>
              <w:spacing w:after="0"/>
            </w:pPr>
            <w:r>
              <w:rPr>
                <w:sz w:val="18"/>
              </w:rPr>
              <w:t>Top-of-Funnel Conversion</w:t>
            </w:r>
          </w:p>
        </w:tc>
        <w:tc>
          <w:tcPr>
            <w:tcW w:type="dxa" w:w="2016"/>
            <w:shd w:fill="FFFFFF"/>
            <w:tcMar>
              <w:top w:w="110" w:type="dxa"/>
              <w:bottom w:w="110" w:type="dxa"/>
              <w:left w:w="100" w:type="dxa"/>
              <w:right w:w="100" w:type="dxa"/>
            </w:tcMar>
          </w:tcPr>
          <w:p>
            <w:pPr>
              <w:spacing w:after="0"/>
            </w:pPr>
            <w:r>
              <w:rPr>
                <w:b/>
                <w:color w:val="8C6B2D"/>
                <w:sz w:val="18"/>
              </w:rPr>
              <w:t>FREE via Meta Ads</w:t>
              <w:br/>
              <w:t>(Standard: ₹1,999)</w:t>
            </w:r>
          </w:p>
        </w:tc>
        <w:tc>
          <w:tcPr>
            <w:tcW w:type="dxa" w:w="2880"/>
            <w:shd w:fill="FFFFFF"/>
            <w:tcMar>
              <w:top w:w="110" w:type="dxa"/>
              <w:bottom w:w="110" w:type="dxa"/>
              <w:left w:w="100" w:type="dxa"/>
              <w:right w:w="100" w:type="dxa"/>
            </w:tcMar>
          </w:tcPr>
          <w:p>
            <w:pPr>
              <w:spacing w:after="0"/>
            </w:pPr>
            <w:r>
              <w:rPr>
                <w:sz w:val="18"/>
              </w:rPr>
              <w:t>• 90-Minute Live Zoom Session</w:t>
              <w:br/>
              <w:t>• Markov Chain Strategy Blueprint</w:t>
              <w:br/>
              <w:t>• Quantitative Stock Screener Checklist</w:t>
              <w:br/>
              <w:t>• Live Q&amp;A with Amam Arun</w:t>
            </w:r>
          </w:p>
        </w:tc>
      </w:tr>
      <w:tr>
        <w:tc>
          <w:tcPr>
            <w:tcW w:type="dxa" w:w="2304"/>
            <w:shd w:fill="F8FAFC"/>
            <w:tcMar>
              <w:top w:w="110" w:type="dxa"/>
              <w:bottom w:w="110" w:type="dxa"/>
              <w:left w:w="100" w:type="dxa"/>
              <w:right w:w="100" w:type="dxa"/>
            </w:tcMar>
          </w:tcPr>
          <w:p>
            <w:pPr>
              <w:spacing w:after="0"/>
            </w:pPr>
            <w:r>
              <w:rPr>
                <w:b/>
                <w:color w:val="0F2A4A"/>
                <w:sz w:val="18"/>
              </w:rPr>
              <w:t>Tier 2: Algo Strategy Live Cohort</w:t>
            </w:r>
          </w:p>
        </w:tc>
        <w:tc>
          <w:tcPr>
            <w:tcW w:type="dxa" w:w="2160"/>
            <w:shd w:fill="F8FAFC"/>
            <w:tcMar>
              <w:top w:w="110" w:type="dxa"/>
              <w:bottom w:w="110" w:type="dxa"/>
              <w:left w:w="100" w:type="dxa"/>
              <w:right w:w="100" w:type="dxa"/>
            </w:tcMar>
          </w:tcPr>
          <w:p>
            <w:pPr>
              <w:spacing w:after="0"/>
            </w:pPr>
            <w:r>
              <w:rPr>
                <w:sz w:val="18"/>
              </w:rPr>
              <w:t>Comprehensive Trader Mastery</w:t>
            </w:r>
          </w:p>
        </w:tc>
        <w:tc>
          <w:tcPr>
            <w:tcW w:type="dxa" w:w="2016"/>
            <w:shd w:fill="F8FAFC"/>
            <w:tcMar>
              <w:top w:w="110" w:type="dxa"/>
              <w:bottom w:w="110" w:type="dxa"/>
              <w:left w:w="100" w:type="dxa"/>
              <w:right w:w="100" w:type="dxa"/>
            </w:tcMar>
          </w:tcPr>
          <w:p>
            <w:pPr>
              <w:spacing w:after="0"/>
            </w:pPr>
            <w:r>
              <w:rPr>
                <w:b/>
                <w:color w:val="8C6B2D"/>
                <w:sz w:val="18"/>
              </w:rPr>
              <w:t>₹15,000 – ₹25,000</w:t>
              <w:br/>
              <w:t>(One-Time Fee)</w:t>
            </w:r>
          </w:p>
        </w:tc>
        <w:tc>
          <w:tcPr>
            <w:tcW w:type="dxa" w:w="2880"/>
            <w:shd w:fill="F8FAFC"/>
            <w:tcMar>
              <w:top w:w="110" w:type="dxa"/>
              <w:bottom w:w="110" w:type="dxa"/>
              <w:left w:w="100" w:type="dxa"/>
              <w:right w:w="100" w:type="dxa"/>
            </w:tcMar>
          </w:tcPr>
          <w:p>
            <w:pPr>
              <w:spacing w:after="0"/>
            </w:pPr>
            <w:r>
              <w:rPr>
                <w:sz w:val="18"/>
              </w:rPr>
              <w:t>• 1-Month Intensive Live Program</w:t>
              <w:br/>
              <w:t>• Markov Chains, Probability &amp; AI Algos</w:t>
              <w:br/>
              <w:t>• Backtesting &amp; Paper Trading Walkthrough</w:t>
              <w:br/>
              <w:t>• Multi-Broker API Deployment</w:t>
            </w:r>
          </w:p>
        </w:tc>
      </w:tr>
      <w:tr>
        <w:tc>
          <w:tcPr>
            <w:tcW w:type="dxa" w:w="2304"/>
            <w:shd w:fill="FFFFFF"/>
            <w:tcMar>
              <w:top w:w="110" w:type="dxa"/>
              <w:bottom w:w="110" w:type="dxa"/>
              <w:left w:w="100" w:type="dxa"/>
              <w:right w:w="100" w:type="dxa"/>
            </w:tcMar>
          </w:tcPr>
          <w:p>
            <w:pPr>
              <w:spacing w:after="0"/>
            </w:pPr>
            <w:r>
              <w:rPr>
                <w:b/>
                <w:color w:val="0F2A4A"/>
                <w:sz w:val="18"/>
              </w:rPr>
              <w:t>Tier 3: The All-In-One Annual Membership (Flagship Bundle)</w:t>
            </w:r>
          </w:p>
        </w:tc>
        <w:tc>
          <w:tcPr>
            <w:tcW w:type="dxa" w:w="2160"/>
            <w:shd w:fill="FFFFFF"/>
            <w:tcMar>
              <w:top w:w="110" w:type="dxa"/>
              <w:bottom w:w="110" w:type="dxa"/>
              <w:left w:w="100" w:type="dxa"/>
              <w:right w:w="100" w:type="dxa"/>
            </w:tcMar>
          </w:tcPr>
          <w:p>
            <w:pPr>
              <w:spacing w:after="0"/>
            </w:pPr>
            <w:r>
              <w:rPr>
                <w:sz w:val="18"/>
              </w:rPr>
              <w:t>Complete Ecosystem Access</w:t>
              <w:br/>
              <w:t>(Modeled on Reference)</w:t>
            </w:r>
          </w:p>
        </w:tc>
        <w:tc>
          <w:tcPr>
            <w:tcW w:type="dxa" w:w="2016"/>
            <w:shd w:fill="FFFFFF"/>
            <w:tcMar>
              <w:top w:w="110" w:type="dxa"/>
              <w:bottom w:w="110" w:type="dxa"/>
              <w:left w:w="100" w:type="dxa"/>
              <w:right w:w="100" w:type="dxa"/>
            </w:tcMar>
          </w:tcPr>
          <w:p>
            <w:pPr>
              <w:spacing w:after="0"/>
            </w:pPr>
            <w:r>
              <w:rPr>
                <w:b/>
                <w:color w:val="8C6B2D"/>
                <w:sz w:val="18"/>
              </w:rPr>
              <w:t>₹25,000 / year + GST</w:t>
              <w:br/>
              <w:t>(Value: ₹40,000+)</w:t>
            </w:r>
          </w:p>
        </w:tc>
        <w:tc>
          <w:tcPr>
            <w:tcW w:type="dxa" w:w="2880"/>
            <w:shd w:fill="FFFFFF"/>
            <w:tcMar>
              <w:top w:w="110" w:type="dxa"/>
              <w:bottom w:w="110" w:type="dxa"/>
              <w:left w:w="100" w:type="dxa"/>
              <w:right w:w="100" w:type="dxa"/>
            </w:tcMar>
          </w:tcPr>
          <w:p>
            <w:pPr>
              <w:spacing w:after="0"/>
            </w:pPr>
            <w:r>
              <w:rPr>
                <w:sz w:val="18"/>
              </w:rPr>
              <w:t>• Full 1-Month Algo Strategy Cohort Included</w:t>
              <w:br/>
              <w:t>• 12 Months of Golden Bird Model Portfolio</w:t>
              <w:br/>
              <w:t>• Daily WhatsApp Market Intelligence Briefings</w:t>
              <w:br/>
              <w:t>• Quarterly Rebalancing &amp; Sector Deep-Dives</w:t>
              <w:br/>
              <w:t>• Priority WhatsApp &amp; Email Support</w:t>
            </w:r>
          </w:p>
        </w:tc>
      </w:tr>
    </w:tbl>
    <w:p>
      <w:pPr>
        <w:spacing w:after="200"/>
      </w:pPr>
    </w:p>
    <w:p>
      <w:pPr>
        <w:pStyle w:val="Heading1"/>
        <w:spacing w:before="280" w:after="120"/>
      </w:pPr>
      <w:r>
        <w:rPr>
          <w:rFonts w:ascii="Georgia" w:hAnsi="Georgia"/>
          <w:color w:val="0F2A4A"/>
          <w:sz w:val="28"/>
        </w:rPr>
        <w:t>Section 10: High-Converting Meta Ad Copies for Friday 9:00 PM Webinar</w:t>
      </w:r>
    </w:p>
    <w:p>
      <w:r>
        <w:t>Here are three distinct, battle-tested Meta Ad creative copies tailored for your agency to launch immediately, targeting three different segments on Facebook and Instagram:</w:t>
      </w:r>
    </w:p>
    <w:p>
      <w:pPr>
        <w:spacing w:before="160" w:after="40"/>
      </w:pPr>
      <w:r>
        <w:rPr>
          <w:rFonts w:ascii="Consolas" w:hAnsi="Consolas"/>
          <w:b/>
          <w:color w:val="8C6B2D"/>
          <w:sz w:val="18"/>
        </w:rPr>
        <w:t>[Ad Copy 1: The 'Anti-Telegram / Quant' Angle (Targeting Tech Professionals &amp; Traders)]</w:t>
      </w:r>
    </w:p>
    <w:p>
      <w:pPr>
        <w:spacing w:after="160"/>
        <w:ind w:left="288"/>
      </w:pPr>
      <w:r>
        <w:rPr>
          <w:sz w:val="19"/>
        </w:rPr>
        <w:t>Hook / Primary Text:</w:t>
        <w:br/>
        <w:t>Still buying stock tips from random Telegram channels?</w:t>
        <w:br/>
        <w:br/>
        <w:t>Here is the brutal truth: If someone truly had a secret 100% winning strategy, they wouldn’t be selling it for ₹999 on Telegram.</w:t>
        <w:br/>
        <w:br/>
        <w:t>Most retail traders lose money because they trade on emotional chart patterns and social media rumors. Institutions don't trade on gut feelings—they trade on probability, statistics, and Markov Chains.</w:t>
        <w:br/>
        <w:br/>
        <w:t>Join me this Friday at 9:00 PM IST for a special 90-Minute Live Zoom Masterclass:</w:t>
        <w:br/>
        <w:t>👉 'The Quantitative Edge: How to Design &amp; Automate Your Own Trading Strategy using AI &amp; Statistics.'</w:t>
        <w:br/>
        <w:br/>
        <w:t>Here is what you will learn:</w:t>
        <w:br/>
        <w:t>✔ Why Markov Chains outperform conventional technical support/resistance.</w:t>
        <w:br/>
        <w:t>✔ How to use AI tools to generate backtestable algo trading rules (zero coding required).</w:t>
        <w:br/>
        <w:t>✔ How to paper-trade and deploy live on 100+ brokers.</w:t>
        <w:br/>
        <w:t>✔ Direct Live Q&amp;A with a SEBI Registered Research Analyst.</w:t>
        <w:br/>
        <w:br/>
        <w:t>📅 When: This Friday @ 9:00 PM IST (Live on Zoom)</w:t>
        <w:br/>
        <w:t>🎟️ Fee: FREE (Standard ₹1,999, waived for first 100 registrations)</w:t>
        <w:br/>
        <w:br/>
        <w:t>Seats strictly capped at 100 to ensure interactive Q&amp;A.</w:t>
        <w:br/>
        <w:br/>
        <w:t>Headline: Build Your Own Algo Trading System using Math &amp; AI [Live Friday 9 PM]</w:t>
        <w:br/>
        <w:t>CTA Button: Sign Up / Learn More</w:t>
      </w:r>
    </w:p>
    <w:p>
      <w:pPr>
        <w:spacing w:before="160" w:after="40"/>
      </w:pPr>
      <w:r>
        <w:rPr>
          <w:rFonts w:ascii="Consolas" w:hAnsi="Consolas"/>
          <w:b/>
          <w:color w:val="8C6B2D"/>
          <w:sz w:val="18"/>
        </w:rPr>
        <w:t>[Ad Copy 2: The 'Busy Working Professional / Wealth Builder' Angle (Targeting 28–48 Age Group)]</w:t>
      </w:r>
    </w:p>
    <w:p>
      <w:pPr>
        <w:spacing w:after="160"/>
        <w:ind w:left="288"/>
      </w:pPr>
      <w:r>
        <w:rPr>
          <w:sz w:val="19"/>
        </w:rPr>
        <w:t>Hook / Primary Text:</w:t>
        <w:br/>
        <w:t>Can’t stare at trading screens all day because of your full-time job?</w:t>
        <w:br/>
        <w:br/>
        <w:t>You don't need to quit your career or trade 0DTE options to compound wealth in the Indian stock market.</w:t>
        <w:br/>
        <w:br/>
        <w:t>What you need is a disciplined, mathematical approach: an active 10–15 stock Model Portfolio and systematic rule-based execution that runs on logic, not screen time.</w:t>
        <w:br/>
        <w:br/>
        <w:t>Join SEBI Registered Research Analyst Amam Arun this Friday at 9:00 PM IST for a live 90-minute masterclass.</w:t>
        <w:br/>
        <w:br/>
        <w:t>We will deconstruct:</w:t>
        <w:br/>
        <w:t>1. How to screen 4,000+ listed Indian stocks down to a bulletproof 10–15 company portfolio.</w:t>
        <w:br/>
        <w:t>2. How to hedge downside risk during high-volatility market cycles.</w:t>
        <w:br/>
        <w:t>3. How to automate your trading rules so you never hesitate or panic during market hours.</w:t>
        <w:br/>
        <w:br/>
        <w:t>Friday night is the perfect time to review the market week and prepare for wealth creation.</w:t>
        <w:br/>
        <w:br/>
        <w:t>📅 Friday @ 9:00 PM IST | Live Zoom Session</w:t>
        <w:br/>
        <w:t>👥 Limited to 100 Live Participants</w:t>
        <w:br/>
        <w:br/>
        <w:t>Headline: The Stress-Free Stock Market Framework for Working Professionals [Free Live Masterclass]</w:t>
        <w:br/>
        <w:t>CTA Button: Book Now</w:t>
      </w:r>
    </w:p>
    <w:p>
      <w:pPr>
        <w:spacing w:before="160" w:after="40"/>
      </w:pPr>
      <w:r>
        <w:rPr>
          <w:rFonts w:ascii="Consolas" w:hAnsi="Consolas"/>
          <w:b/>
          <w:color w:val="8C6B2D"/>
          <w:sz w:val="18"/>
        </w:rPr>
        <w:t>[Ad Copy 3: The 'Regulatory Trust / SEBI Authority' Angle (High-Trust Conversion)]</w:t>
      </w:r>
    </w:p>
    <w:p>
      <w:pPr>
        <w:spacing w:after="160"/>
        <w:ind w:left="288"/>
      </w:pPr>
      <w:r>
        <w:rPr>
          <w:sz w:val="19"/>
        </w:rPr>
        <w:t>Hook / Primary Text:</w:t>
        <w:br/>
        <w:t>In a market flooded with unregistered 'finfluencers', who is managing your research?</w:t>
        <w:br/>
        <w:br/>
        <w:t>With SEBI cracking down on unregulated advisory and illegal pump-and-dump groups, capital protection has never been more vital.</w:t>
        <w:br/>
        <w:br/>
        <w:t>I am Amam Arun, SEBI Registered Research Analyst (Reg. No. INH000028422).</w:t>
        <w:br/>
        <w:br/>
        <w:t>This Friday at 9:00 PM IST, I am hosting an exclusive 90-minute live masterclass revealing how professional analysts analyze market regimes, build algorithmic models, and filter fundamentally strong companies.</w:t>
        <w:br/>
        <w:br/>
        <w:t>No tips. No leveraged punts. No broker affiliations. Just 100% transparent, data-driven research.</w:t>
        <w:br/>
        <w:br/>
        <w:t>Reserve your complimentary seat for this Friday's Zoom masterclass now.</w:t>
        <w:br/>
        <w:br/>
        <w:t>Headline: Live Masterclass by SEBI Registered RA Amam Arun [Friday 9:00 PM IST]</w:t>
        <w:br/>
        <w:t>CTA Button: Register Now</w:t>
      </w:r>
    </w:p>
    <w:p>
      <w:pPr>
        <w:pStyle w:val="Heading1"/>
        <w:spacing w:before="280" w:after="120"/>
      </w:pPr>
      <w:r>
        <w:rPr>
          <w:rFonts w:ascii="Georgia" w:hAnsi="Georgia"/>
          <w:color w:val="0F2A4A"/>
          <w:sz w:val="28"/>
        </w:rPr>
        <w:t>Section 11: Mandatory SEBI Compliance &amp; Legal Footer</w:t>
      </w:r>
    </w:p>
    <w:p>
      <w:r>
        <w:t>To safeguard Amam Arun under the SEBI (Research Analysts) Regulations, 2014, the following legal copy must appear in the footer of all revamped pages:</w:t>
      </w:r>
    </w:p>
    <w:p>
      <w:pPr>
        <w:spacing w:after="80"/>
        <w:ind w:left="288"/>
      </w:pPr>
      <w:r>
        <w:rPr>
          <w:color w:val="64748B"/>
          <w:sz w:val="17"/>
        </w:rPr>
        <w:t>Standard Regulatory Disclosure:</w:t>
        <w:br/>
        <w:t>Investments in the securities market are subject to market risks. Read all related documents carefully before investing. Registration granted by SEBI, membership of BASL, and certification from NISM in no way guarantee the performance of the intermediary or provide any assurance of returns to investors. Past performance is not indicative of future results.</w:t>
        <w:br/>
        <w:br/>
        <w:t>Research services are provided by Amam Arun, SEBI Registered Research Analyst, Registration No. INH000028422. All recommendations and model portfolios are general in nature and do not constitute personalised investment advice or discretionary portfolio management. Educational modules, webinars, and masterclasses teach analytical process, mathematical concepts, and systematic rules; they are provided separately from regulated research recommendations. Investors must assess their risk appetite or consult a certified financial advisor before acting on any information.</w:t>
        <w:br/>
        <w:br/>
        <w:t>Grievance Redressal: Investors may write to the Compliance Officer at amam.arun1@gmail.com. In case of unresolved queries, grievances may be escalated on the SEBI SCORES portal (scores.sebi.gov.in) or SMART ODR portal (smartodr.in).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Segoe UI" w:hAnsi="Segoe UI"/>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