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sz w:val="28"/>
        </w:rPr>
        <w:t>UNIVERSITY OF MUMBAI</w:t>
      </w:r>
    </w:p>
    <w:p>
      <w:pPr>
        <w:spacing w:before="800"/>
        <w:jc w:val="center"/>
      </w:pPr>
      <w:r>
        <w:rPr>
          <w:rFonts w:ascii="Times New Roman" w:hAnsi="Times New Roman"/>
          <w:b/>
          <w:color w:val="285943"/>
          <w:sz w:val="52"/>
        </w:rPr>
        <w:t>AGRIPREDICT</w:t>
      </w:r>
    </w:p>
    <w:p>
      <w:pPr>
        <w:jc w:val="center"/>
      </w:pPr>
      <w:r>
        <w:rPr>
          <w:rFonts w:ascii="Times New Roman" w:hAnsi="Times New Roman"/>
          <w:sz w:val="30"/>
        </w:rPr>
        <w:t>Multi-Crop Disease Classification and Agricultural Assistance System</w:t>
      </w:r>
    </w:p>
    <w:p>
      <w:pPr>
        <w:jc w:val="center"/>
      </w:pPr>
      <w:r>
        <w:t>Project Report</w:t>
      </w:r>
    </w:p>
    <w:p>
      <w:pPr>
        <w:jc w:val="center"/>
      </w:pPr>
      <w:r>
        <w:t>Submitted in partial fulfillment of the requirements for the degree of</w:t>
      </w:r>
    </w:p>
    <w:p>
      <w:pPr>
        <w:jc w:val="center"/>
      </w:pPr>
      <w:r>
        <w:t>Bachelor of Technology in Electronics and Telecommunication Engineering</w:t>
      </w:r>
    </w:p>
    <w:p>
      <w:pPr>
        <w:spacing w:before="360"/>
        <w:jc w:val="center"/>
      </w:pPr>
      <w:r>
        <w:rPr>
          <w:b/>
        </w:rPr>
        <w:t>Submitted by</w:t>
      </w:r>
    </w:p>
    <w:p>
      <w:pPr>
        <w:jc w:val="center"/>
      </w:pPr>
      <w:r>
        <w:t>____________________________________________</w:t>
      </w:r>
    </w:p>
    <w:p>
      <w:pPr>
        <w:jc w:val="center"/>
      </w:pPr>
      <w:r>
        <w:t>____________________________________________</w:t>
      </w:r>
    </w:p>
    <w:p>
      <w:pPr>
        <w:jc w:val="center"/>
      </w:pPr>
      <w:r>
        <w:t>____________________________________________</w:t>
      </w:r>
    </w:p>
    <w:p>
      <w:pPr>
        <w:jc w:val="center"/>
      </w:pPr>
      <w:r>
        <w:t>____________________________________________</w:t>
      </w:r>
    </w:p>
    <w:p>
      <w:pPr>
        <w:jc w:val="center"/>
      </w:pPr>
      <w:r>
        <w:t>Under the Guidance of</w:t>
      </w:r>
    </w:p>
    <w:p>
      <w:pPr>
        <w:jc w:val="center"/>
      </w:pPr>
      <w:r>
        <w:t>____________________________________________</w:t>
      </w:r>
    </w:p>
    <w:p>
      <w:pPr>
        <w:jc w:val="center"/>
      </w:pPr>
      <w:r>
        <w:t>Department of Electronics and Telecommunication Engineering</w:t>
        <w:br/>
        <w:t>Vidyalankar Institute of Technology, Mumbai</w:t>
        <w:br/>
        <w:t>Academic Year 2026-27</w:t>
      </w:r>
    </w:p>
    <w:p>
      <w:r>
        <w:br w:type="page"/>
      </w:r>
    </w:p>
    <w:p>
      <w:pPr>
        <w:pStyle w:val="Title"/>
      </w:pPr>
      <w:r>
        <w:t>Abstract</w:t>
      </w:r>
    </w:p>
    <w:p>
      <w:r>
        <w:t>AgriPredict is a web-based agricultural support system that combines crop-specific leaf-image classifiers with image checks, reliability-aware output, disease information, weather context, and a conversational agriculture assistant. The project evaluates nine crop models: apple, maize, grapes, tea, potato, cotton, sugarcane, groundnut, and okra. The current application crop selector exposes eight crops; Groundnut is reported as a notebook-trained model and is included here in the experimental dataset and results tables, not presented as an enabled application crop. Each model uses its own supported classes and architecture. The notebooks combine ResNet50 features with Transformer, multi-scale attention, spatial attention, or tile aggregation, depending on the crop. On the recorded internal test partitions, the reported accuracy ranges from 88.86% for potato to 97.74% for maize. Selected crop models also apply confidence and k-nearest-neighbour criteria to mark unfamiliar inputs uncertain; these operating-point results are shown separately from classification metrics. The report follows the chapter organization of the University of Mumbai B.E. project-report guide and uses IEEE numbered citations and reference formatting.</w:t>
      </w:r>
    </w:p>
    <w:p>
      <w:r>
        <w:t>Keywords: crop disease classification, ResNet50, Transformer, multi-scale attention, image deduplication, out-of-distribution detection, farmer assistant.</w:t>
      </w:r>
    </w:p>
    <w:p>
      <w:pPr>
        <w:pStyle w:val="Title"/>
      </w:pPr>
      <w:r>
        <w:t>Table of Contents</w:t>
      </w:r>
    </w:p>
    <w:p>
      <w:r>
        <w:t>Chapter 1  Introduction</w:t>
      </w:r>
    </w:p>
    <w:p>
      <w:r>
        <w:t>Chapter 2  Literature Review</w:t>
      </w:r>
    </w:p>
    <w:p>
      <w:r>
        <w:t>Chapter 3  Methodology</w:t>
      </w:r>
    </w:p>
    <w:p>
      <w:r>
        <w:t>Chapter 4  Implementation</w:t>
      </w:r>
    </w:p>
    <w:p>
      <w:r>
        <w:t>Chapter 5  Experimental Results</w:t>
      </w:r>
    </w:p>
    <w:p>
      <w:r>
        <w:t>Chapter 6  Conclusion and Future Scope</w:t>
      </w:r>
    </w:p>
    <w:p>
      <w:r>
        <w:t>References</w:t>
      </w:r>
    </w:p>
    <w:p>
      <w:r>
        <w:br w:type="page"/>
      </w:r>
    </w:p>
    <w:p>
      <w:pPr>
        <w:pStyle w:val="Title"/>
      </w:pPr>
      <w:r>
        <w:t>List of Figures</w:t>
      </w:r>
    </w:p>
    <w:p>
      <w:r>
        <w:t>Figure 3.1  Crop model architecture used in the training notebooks ................................ 10</w:t>
      </w:r>
    </w:p>
    <w:p>
      <w:r>
        <w:t>Figure 4.1  AgriPredict application and assistant workflow .................................................. 12</w:t>
      </w:r>
    </w:p>
    <w:p>
      <w:r>
        <w:t>Figure 5.1  Apple validation confusion matrix ........................................................................ 15</w:t>
      </w:r>
    </w:p>
    <w:p>
      <w:r>
        <w:t>Figure 5.2  Apple internal-test confusion matrix .................................................................... 16</w:t>
      </w:r>
    </w:p>
    <w:p>
      <w:r>
        <w:t>Figure 5.3  Maize validation confusion matrix ........................................................................ 17</w:t>
      </w:r>
    </w:p>
    <w:p>
      <w:r>
        <w:t>Figure 5.4  Maize internal-test confusion matrix ................................................................... 17</w:t>
      </w:r>
    </w:p>
    <w:p>
      <w:r>
        <w:t>Figure 5.5  Field-adapted grape confusion matrix ................................................................. 19</w:t>
      </w:r>
    </w:p>
    <w:p>
      <w:r>
        <w:br w:type="page"/>
      </w:r>
    </w:p>
    <w:p>
      <w:pPr>
        <w:pStyle w:val="Title"/>
      </w:pPr>
      <w:r>
        <w:t>List of Tables</w:t>
      </w:r>
    </w:p>
    <w:p>
      <w:r>
        <w:t>Table 3.1  Cleaned dataset counts and partitions ............................................................ 8</w:t>
      </w:r>
    </w:p>
    <w:p>
      <w:r>
        <w:t>Table 3.2  Class labels and available cleaned class counts ................................................... 8</w:t>
      </w:r>
    </w:p>
    <w:p>
      <w:r>
        <w:t>Table 3.3  Recorded crop-specific duplicate and split checks ................................................. 9</w:t>
      </w:r>
    </w:p>
    <w:p>
      <w:r>
        <w:t>Table 3.4  Crop model architecture details ............................................................................. 10-11</w:t>
      </w:r>
    </w:p>
    <w:p>
      <w:r>
        <w:t>Table 5.1  Validation and internal-test classification scores ................................................. 14</w:t>
      </w:r>
    </w:p>
    <w:p>
      <w:r>
        <w:t>Table 5.2  Apple internal-test class metrics ........................................................................... 14</w:t>
      </w:r>
    </w:p>
    <w:p>
      <w:r>
        <w:t>Tables 5.3-5.10  Crop confusion matrices ............................................................................. 19-21</w:t>
      </w:r>
    </w:p>
    <w:p>
      <w:r>
        <w:t>Table 5.11  Crop-specific OOD evaluation results ................................................................. 21</w:t>
      </w:r>
    </w:p>
    <w:p>
      <w:r>
        <w:br w:type="page"/>
      </w:r>
    </w:p>
    <w:p>
      <w:pPr>
        <w:pStyle w:val="Title"/>
      </w:pPr>
      <w:r>
        <w:t>Abbreviations and Acronyms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880"/>
            <w:vAlign w:val="center"/>
            <w:tcMar>
              <w:top w:w="70" w:type="dxa"/>
              <w:start w:w="80" w:type="dxa"/>
              <w:bottom w:w="70" w:type="dxa"/>
              <w:end w:w="80" w:type="dxa"/>
            </w:tcMar>
            <w:shd w:fill="285943"/>
          </w:tcPr>
          <w:p>
            <w:pPr>
              <w:spacing w:after="0" w:before="0"/>
            </w:pPr>
            <w:r/>
            <w:r>
              <w:rPr>
                <w:rFonts w:ascii="Times New Roman" w:hAnsi="Times New Roman"/>
                <w:b/>
                <w:color w:val="FFFFFF"/>
                <w:sz w:val="18"/>
              </w:rPr>
              <w:t>Abbreviation</w:t>
            </w:r>
          </w:p>
        </w:tc>
        <w:tc>
          <w:tcPr>
            <w:tcW w:type="dxa" w:w="5760"/>
            <w:vAlign w:val="center"/>
            <w:tcMar>
              <w:top w:w="70" w:type="dxa"/>
              <w:start w:w="80" w:type="dxa"/>
              <w:bottom w:w="70" w:type="dxa"/>
              <w:end w:w="80" w:type="dxa"/>
            </w:tcMar>
            <w:shd w:fill="285943"/>
          </w:tcPr>
          <w:p>
            <w:pPr>
              <w:spacing w:after="0" w:before="0"/>
            </w:pPr>
            <w:r/>
            <w:r>
              <w:rPr>
                <w:rFonts w:ascii="Times New Roman" w:hAnsi="Times New Roman"/>
                <w:b/>
                <w:color w:val="FFFFFF"/>
                <w:sz w:val="18"/>
              </w:rPr>
              <w:t>Meaning</w:t>
            </w:r>
          </w:p>
        </w:tc>
      </w:tr>
      <w:tr>
        <w:tc>
          <w:tcPr>
            <w:tcW w:type="dxa" w:w="2880"/>
            <w:vAlign w:val="center"/>
            <w:tcMar>
              <w:top w:w="70" w:type="dxa"/>
              <w:start w:w="80" w:type="dxa"/>
              <w:bottom w:w="70" w:type="dxa"/>
              <w:end w:w="80" w:type="dxa"/>
            </w:tcMar>
          </w:tcPr>
          <w:p>
            <w:pPr>
              <w:spacing w:after="0" w:before="0"/>
            </w:pPr>
            <w:r/>
            <w:r>
              <w:rPr>
                <w:rFonts w:ascii="Times New Roman" w:hAnsi="Times New Roman"/>
                <w:b w:val="0"/>
                <w:sz w:val="18"/>
              </w:rPr>
              <w:t>CNN</w:t>
            </w:r>
          </w:p>
        </w:tc>
        <w:tc>
          <w:tcPr>
            <w:tcW w:type="dxa" w:w="5760"/>
            <w:vAlign w:val="center"/>
            <w:tcMar>
              <w:top w:w="70" w:type="dxa"/>
              <w:start w:w="80" w:type="dxa"/>
              <w:bottom w:w="70" w:type="dxa"/>
              <w:end w:w="80" w:type="dxa"/>
            </w:tcMar>
          </w:tcPr>
          <w:p>
            <w:pPr>
              <w:spacing w:after="0" w:before="0"/>
            </w:pPr>
            <w:r/>
            <w:r>
              <w:rPr>
                <w:rFonts w:ascii="Times New Roman" w:hAnsi="Times New Roman"/>
                <w:b w:val="0"/>
                <w:sz w:val="18"/>
              </w:rPr>
              <w:t>Convolutional Neural Network</w:t>
            </w:r>
          </w:p>
        </w:tc>
      </w:tr>
      <w:tr>
        <w:tc>
          <w:tcPr>
            <w:tcW w:type="dxa" w:w="2880"/>
            <w:vAlign w:val="center"/>
            <w:tcMar>
              <w:top w:w="70" w:type="dxa"/>
              <w:start w:w="80" w:type="dxa"/>
              <w:bottom w:w="70" w:type="dxa"/>
              <w:end w:w="80" w:type="dxa"/>
            </w:tcMar>
            <w:shd w:fill="EEF3EF"/>
          </w:tcPr>
          <w:p>
            <w:pPr>
              <w:spacing w:after="0" w:before="0"/>
            </w:pPr>
            <w:r/>
            <w:r>
              <w:rPr>
                <w:rFonts w:ascii="Times New Roman" w:hAnsi="Times New Roman"/>
                <w:b w:val="0"/>
                <w:sz w:val="18"/>
              </w:rPr>
              <w:t>OOD</w:t>
            </w:r>
          </w:p>
        </w:tc>
        <w:tc>
          <w:tcPr>
            <w:tcW w:type="dxa" w:w="5760"/>
            <w:vAlign w:val="center"/>
            <w:tcMar>
              <w:top w:w="70" w:type="dxa"/>
              <w:start w:w="80" w:type="dxa"/>
              <w:bottom w:w="70" w:type="dxa"/>
              <w:end w:w="80" w:type="dxa"/>
            </w:tcMar>
            <w:shd w:fill="EEF3EF"/>
          </w:tcPr>
          <w:p>
            <w:pPr>
              <w:spacing w:after="0" w:before="0"/>
            </w:pPr>
            <w:r/>
            <w:r>
              <w:rPr>
                <w:rFonts w:ascii="Times New Roman" w:hAnsi="Times New Roman"/>
                <w:b w:val="0"/>
                <w:sz w:val="18"/>
              </w:rPr>
              <w:t>Out-of-Distribution</w:t>
            </w:r>
          </w:p>
        </w:tc>
      </w:tr>
      <w:tr>
        <w:tc>
          <w:tcPr>
            <w:tcW w:type="dxa" w:w="2880"/>
            <w:vAlign w:val="center"/>
            <w:tcMar>
              <w:top w:w="70" w:type="dxa"/>
              <w:start w:w="80" w:type="dxa"/>
              <w:bottom w:w="70" w:type="dxa"/>
              <w:end w:w="80" w:type="dxa"/>
            </w:tcMar>
          </w:tcPr>
          <w:p>
            <w:pPr>
              <w:spacing w:after="0" w:before="0"/>
            </w:pPr>
            <w:r/>
            <w:r>
              <w:rPr>
                <w:rFonts w:ascii="Times New Roman" w:hAnsi="Times New Roman"/>
                <w:b w:val="0"/>
                <w:sz w:val="18"/>
              </w:rPr>
              <w:t>RAG</w:t>
            </w:r>
          </w:p>
        </w:tc>
        <w:tc>
          <w:tcPr>
            <w:tcW w:type="dxa" w:w="5760"/>
            <w:vAlign w:val="center"/>
            <w:tcMar>
              <w:top w:w="70" w:type="dxa"/>
              <w:start w:w="80" w:type="dxa"/>
              <w:bottom w:w="70" w:type="dxa"/>
              <w:end w:w="80" w:type="dxa"/>
            </w:tcMar>
          </w:tcPr>
          <w:p>
            <w:pPr>
              <w:spacing w:after="0" w:before="0"/>
            </w:pPr>
            <w:r/>
            <w:r>
              <w:rPr>
                <w:rFonts w:ascii="Times New Roman" w:hAnsi="Times New Roman"/>
                <w:b w:val="0"/>
                <w:sz w:val="18"/>
              </w:rPr>
              <w:t>Retrieval-Augmented Generation</w:t>
            </w:r>
          </w:p>
        </w:tc>
      </w:tr>
      <w:tr>
        <w:tc>
          <w:tcPr>
            <w:tcW w:type="dxa" w:w="2880"/>
            <w:vAlign w:val="center"/>
            <w:tcMar>
              <w:top w:w="70" w:type="dxa"/>
              <w:start w:w="80" w:type="dxa"/>
              <w:bottom w:w="70" w:type="dxa"/>
              <w:end w:w="80" w:type="dxa"/>
            </w:tcMar>
            <w:shd w:fill="EEF3EF"/>
          </w:tcPr>
          <w:p>
            <w:pPr>
              <w:spacing w:after="0" w:before="0"/>
            </w:pPr>
            <w:r/>
            <w:r>
              <w:rPr>
                <w:rFonts w:ascii="Times New Roman" w:hAnsi="Times New Roman"/>
                <w:b w:val="0"/>
                <w:sz w:val="18"/>
              </w:rPr>
              <w:t>ViT</w:t>
            </w:r>
          </w:p>
        </w:tc>
        <w:tc>
          <w:tcPr>
            <w:tcW w:type="dxa" w:w="5760"/>
            <w:vAlign w:val="center"/>
            <w:tcMar>
              <w:top w:w="70" w:type="dxa"/>
              <w:start w:w="80" w:type="dxa"/>
              <w:bottom w:w="70" w:type="dxa"/>
              <w:end w:w="80" w:type="dxa"/>
            </w:tcMar>
            <w:shd w:fill="EEF3EF"/>
          </w:tcPr>
          <w:p>
            <w:pPr>
              <w:spacing w:after="0" w:before="0"/>
            </w:pPr>
            <w:r/>
            <w:r>
              <w:rPr>
                <w:rFonts w:ascii="Times New Roman" w:hAnsi="Times New Roman"/>
                <w:b w:val="0"/>
                <w:sz w:val="18"/>
              </w:rPr>
              <w:t>Vision Transformer</w:t>
            </w:r>
          </w:p>
        </w:tc>
      </w:tr>
      <w:tr>
        <w:tc>
          <w:tcPr>
            <w:tcW w:type="dxa" w:w="2880"/>
            <w:vAlign w:val="center"/>
            <w:tcMar>
              <w:top w:w="70" w:type="dxa"/>
              <w:start w:w="80" w:type="dxa"/>
              <w:bottom w:w="70" w:type="dxa"/>
              <w:end w:w="80" w:type="dxa"/>
            </w:tcMar>
          </w:tcPr>
          <w:p>
            <w:pPr>
              <w:spacing w:after="0" w:before="0"/>
            </w:pPr>
            <w:r/>
            <w:r>
              <w:rPr>
                <w:rFonts w:ascii="Times New Roman" w:hAnsi="Times New Roman"/>
                <w:b w:val="0"/>
                <w:sz w:val="18"/>
              </w:rPr>
              <w:t>MLN</w:t>
            </w:r>
          </w:p>
        </w:tc>
        <w:tc>
          <w:tcPr>
            <w:tcW w:type="dxa" w:w="5760"/>
            <w:vAlign w:val="center"/>
            <w:tcMar>
              <w:top w:w="70" w:type="dxa"/>
              <w:start w:w="80" w:type="dxa"/>
              <w:bottom w:w="70" w:type="dxa"/>
              <w:end w:w="80" w:type="dxa"/>
            </w:tcMar>
          </w:tcPr>
          <w:p>
            <w:pPr>
              <w:spacing w:after="0" w:before="0"/>
            </w:pPr>
            <w:r/>
            <w:r>
              <w:rPr>
                <w:rFonts w:ascii="Times New Roman" w:hAnsi="Times New Roman"/>
                <w:b w:val="0"/>
                <w:sz w:val="18"/>
              </w:rPr>
              <w:t>Maize Lethal Necrosis</w:t>
            </w:r>
          </w:p>
        </w:tc>
      </w:tr>
      <w:tr>
        <w:tc>
          <w:tcPr>
            <w:tcW w:type="dxa" w:w="2880"/>
            <w:vAlign w:val="center"/>
            <w:tcMar>
              <w:top w:w="70" w:type="dxa"/>
              <w:start w:w="80" w:type="dxa"/>
              <w:bottom w:w="70" w:type="dxa"/>
              <w:end w:w="80" w:type="dxa"/>
            </w:tcMar>
            <w:shd w:fill="EEF3EF"/>
          </w:tcPr>
          <w:p>
            <w:pPr>
              <w:spacing w:after="0" w:before="0"/>
            </w:pPr>
            <w:r/>
            <w:r>
              <w:rPr>
                <w:rFonts w:ascii="Times New Roman" w:hAnsi="Times New Roman"/>
                <w:b w:val="0"/>
                <w:sz w:val="18"/>
              </w:rPr>
              <w:t>MSV</w:t>
            </w:r>
          </w:p>
        </w:tc>
        <w:tc>
          <w:tcPr>
            <w:tcW w:type="dxa" w:w="5760"/>
            <w:vAlign w:val="center"/>
            <w:tcMar>
              <w:top w:w="70" w:type="dxa"/>
              <w:start w:w="80" w:type="dxa"/>
              <w:bottom w:w="70" w:type="dxa"/>
              <w:end w:w="80" w:type="dxa"/>
            </w:tcMar>
            <w:shd w:fill="EEF3EF"/>
          </w:tcPr>
          <w:p>
            <w:pPr>
              <w:spacing w:after="0" w:before="0"/>
            </w:pPr>
            <w:r/>
            <w:r>
              <w:rPr>
                <w:rFonts w:ascii="Times New Roman" w:hAnsi="Times New Roman"/>
                <w:b w:val="0"/>
                <w:sz w:val="18"/>
              </w:rPr>
              <w:t>Maize Streak Virus</w:t>
            </w:r>
          </w:p>
        </w:tc>
      </w:tr>
      <w:tr>
        <w:tc>
          <w:tcPr>
            <w:tcW w:type="dxa" w:w="2880"/>
            <w:vAlign w:val="center"/>
            <w:tcMar>
              <w:top w:w="70" w:type="dxa"/>
              <w:start w:w="80" w:type="dxa"/>
              <w:bottom w:w="70" w:type="dxa"/>
              <w:end w:w="80" w:type="dxa"/>
            </w:tcMar>
          </w:tcPr>
          <w:p>
            <w:pPr>
              <w:spacing w:after="0" w:before="0"/>
            </w:pPr>
            <w:r/>
            <w:r>
              <w:rPr>
                <w:rFonts w:ascii="Times New Roman" w:hAnsi="Times New Roman"/>
                <w:b w:val="0"/>
                <w:sz w:val="18"/>
              </w:rPr>
              <w:t>NLB</w:t>
            </w:r>
          </w:p>
        </w:tc>
        <w:tc>
          <w:tcPr>
            <w:tcW w:type="dxa" w:w="5760"/>
            <w:vAlign w:val="center"/>
            <w:tcMar>
              <w:top w:w="70" w:type="dxa"/>
              <w:start w:w="80" w:type="dxa"/>
              <w:bottom w:w="70" w:type="dxa"/>
              <w:end w:w="80" w:type="dxa"/>
            </w:tcMar>
          </w:tcPr>
          <w:p>
            <w:pPr>
              <w:spacing w:after="0" w:before="0"/>
            </w:pPr>
            <w:r/>
            <w:r>
              <w:rPr>
                <w:rFonts w:ascii="Times New Roman" w:hAnsi="Times New Roman"/>
                <w:b w:val="0"/>
                <w:sz w:val="18"/>
              </w:rPr>
              <w:t>Northern Leaf Blight</w:t>
            </w:r>
          </w:p>
        </w:tc>
      </w:tr>
      <w:tr>
        <w:tc>
          <w:tcPr>
            <w:tcW w:type="dxa" w:w="2880"/>
            <w:vAlign w:val="center"/>
            <w:tcMar>
              <w:top w:w="70" w:type="dxa"/>
              <w:start w:w="80" w:type="dxa"/>
              <w:bottom w:w="70" w:type="dxa"/>
              <w:end w:w="80" w:type="dxa"/>
            </w:tcMar>
            <w:shd w:fill="EEF3EF"/>
          </w:tcPr>
          <w:p>
            <w:pPr>
              <w:spacing w:after="0" w:before="0"/>
            </w:pPr>
            <w:r/>
            <w:r>
              <w:rPr>
                <w:rFonts w:ascii="Times New Roman" w:hAnsi="Times New Roman"/>
                <w:b w:val="0"/>
                <w:sz w:val="18"/>
              </w:rPr>
              <w:t>NLS</w:t>
            </w:r>
          </w:p>
        </w:tc>
        <w:tc>
          <w:tcPr>
            <w:tcW w:type="dxa" w:w="5760"/>
            <w:vAlign w:val="center"/>
            <w:tcMar>
              <w:top w:w="70" w:type="dxa"/>
              <w:start w:w="80" w:type="dxa"/>
              <w:bottom w:w="70" w:type="dxa"/>
              <w:end w:w="80" w:type="dxa"/>
            </w:tcMar>
            <w:shd w:fill="EEF3EF"/>
          </w:tcPr>
          <w:p>
            <w:pPr>
              <w:spacing w:after="0" w:before="0"/>
            </w:pPr>
            <w:r/>
            <w:r>
              <w:rPr>
                <w:rFonts w:ascii="Times New Roman" w:hAnsi="Times New Roman"/>
                <w:b w:val="0"/>
                <w:sz w:val="18"/>
              </w:rPr>
              <w:t>Northern Leaf Streak</w:t>
            </w:r>
          </w:p>
        </w:tc>
      </w:tr>
      <w:tr>
        <w:tc>
          <w:tcPr>
            <w:tcW w:type="dxa" w:w="2880"/>
            <w:vAlign w:val="center"/>
            <w:tcMar>
              <w:top w:w="70" w:type="dxa"/>
              <w:start w:w="80" w:type="dxa"/>
              <w:bottom w:w="70" w:type="dxa"/>
              <w:end w:w="80" w:type="dxa"/>
            </w:tcMar>
          </w:tcPr>
          <w:p>
            <w:pPr>
              <w:spacing w:after="0" w:before="0"/>
            </w:pPr>
            <w:r/>
            <w:r>
              <w:rPr>
                <w:rFonts w:ascii="Times New Roman" w:hAnsi="Times New Roman"/>
                <w:b w:val="0"/>
                <w:sz w:val="18"/>
              </w:rPr>
              <w:t>pHash</w:t>
            </w:r>
          </w:p>
        </w:tc>
        <w:tc>
          <w:tcPr>
            <w:tcW w:type="dxa" w:w="5760"/>
            <w:vAlign w:val="center"/>
            <w:tcMar>
              <w:top w:w="70" w:type="dxa"/>
              <w:start w:w="80" w:type="dxa"/>
              <w:bottom w:w="70" w:type="dxa"/>
              <w:end w:w="80" w:type="dxa"/>
            </w:tcMar>
          </w:tcPr>
          <w:p>
            <w:pPr>
              <w:spacing w:after="0" w:before="0"/>
            </w:pPr>
            <w:r/>
            <w:r>
              <w:rPr>
                <w:rFonts w:ascii="Times New Roman" w:hAnsi="Times New Roman"/>
                <w:b w:val="0"/>
                <w:sz w:val="18"/>
              </w:rPr>
              <w:t>Perceptual hash</w:t>
            </w:r>
          </w:p>
        </w:tc>
      </w:tr>
      <w:tr>
        <w:tc>
          <w:tcPr>
            <w:tcW w:type="dxa" w:w="2880"/>
            <w:vAlign w:val="center"/>
            <w:tcMar>
              <w:top w:w="70" w:type="dxa"/>
              <w:start w:w="80" w:type="dxa"/>
              <w:bottom w:w="70" w:type="dxa"/>
              <w:end w:w="80" w:type="dxa"/>
            </w:tcMar>
            <w:shd w:fill="EEF3EF"/>
          </w:tcPr>
          <w:p>
            <w:pPr>
              <w:spacing w:after="0" w:before="0"/>
            </w:pPr>
            <w:r/>
            <w:r>
              <w:rPr>
                <w:rFonts w:ascii="Times New Roman" w:hAnsi="Times New Roman"/>
                <w:b w:val="0"/>
                <w:sz w:val="18"/>
              </w:rPr>
              <w:t>AUROC</w:t>
            </w:r>
          </w:p>
        </w:tc>
        <w:tc>
          <w:tcPr>
            <w:tcW w:type="dxa" w:w="5760"/>
            <w:vAlign w:val="center"/>
            <w:tcMar>
              <w:top w:w="70" w:type="dxa"/>
              <w:start w:w="80" w:type="dxa"/>
              <w:bottom w:w="70" w:type="dxa"/>
              <w:end w:w="80" w:type="dxa"/>
            </w:tcMar>
            <w:shd w:fill="EEF3EF"/>
          </w:tcPr>
          <w:p>
            <w:pPr>
              <w:spacing w:after="0" w:before="0"/>
            </w:pPr>
            <w:r/>
            <w:r>
              <w:rPr>
                <w:rFonts w:ascii="Times New Roman" w:hAnsi="Times New Roman"/>
                <w:b w:val="0"/>
                <w:sz w:val="18"/>
              </w:rPr>
              <w:t>Area Under the Receiver Operating Characteristic Curve</w:t>
            </w:r>
          </w:p>
        </w:tc>
      </w:tr>
      <w:tr>
        <w:tc>
          <w:tcPr>
            <w:tcW w:type="dxa" w:w="2880"/>
            <w:vAlign w:val="center"/>
            <w:tcMar>
              <w:top w:w="70" w:type="dxa"/>
              <w:start w:w="80" w:type="dxa"/>
              <w:bottom w:w="70" w:type="dxa"/>
              <w:end w:w="80" w:type="dxa"/>
            </w:tcMar>
          </w:tcPr>
          <w:p>
            <w:pPr>
              <w:spacing w:after="0" w:before="0"/>
            </w:pPr>
            <w:r/>
            <w:r>
              <w:rPr>
                <w:rFonts w:ascii="Times New Roman" w:hAnsi="Times New Roman"/>
                <w:b w:val="0"/>
                <w:sz w:val="18"/>
              </w:rPr>
              <w:t>kNN</w:t>
            </w:r>
          </w:p>
        </w:tc>
        <w:tc>
          <w:tcPr>
            <w:tcW w:type="dxa" w:w="5760"/>
            <w:vAlign w:val="center"/>
            <w:tcMar>
              <w:top w:w="70" w:type="dxa"/>
              <w:start w:w="80" w:type="dxa"/>
              <w:bottom w:w="70" w:type="dxa"/>
              <w:end w:w="80" w:type="dxa"/>
            </w:tcMar>
          </w:tcPr>
          <w:p>
            <w:pPr>
              <w:spacing w:after="0" w:before="0"/>
            </w:pPr>
            <w:r/>
            <w:r>
              <w:rPr>
                <w:rFonts w:ascii="Times New Roman" w:hAnsi="Times New Roman"/>
                <w:b w:val="0"/>
                <w:sz w:val="18"/>
              </w:rPr>
              <w:t>k-Nearest Neighbours</w:t>
            </w:r>
          </w:p>
        </w:tc>
      </w:tr>
    </w:tbl>
    <w:p>
      <w:pPr>
        <w:spacing w:after="0"/>
      </w:pPr>
    </w:p>
    <w:p>
      <w:r>
        <w:br w:type="page"/>
      </w:r>
    </w:p>
    <w:p>
      <w:pPr>
        <w:pStyle w:val="Title"/>
      </w:pPr>
      <w:r>
        <w:t>Chapter 1  Introduction</w:t>
      </w:r>
    </w:p>
    <w:p>
      <w:pPr>
        <w:pStyle w:val="Heading1"/>
      </w:pPr>
      <w:r>
        <w:t>1.1 Introduction</w:t>
      </w:r>
    </w:p>
    <w:p>
      <w:r>
        <w:t>Plant disease and pest damage can reduce agricultural yield and quality. Image-based classification can help identify visible symptoms, but a result depends on the crop and disease classes represented in training data, as well as the quality and conditions of the submitted image. Research using public plant-leaf datasets has established the feasibility of deep-learning classification, while field imagery remains more variable than controlled images [1], [2].</w:t>
      </w:r>
    </w:p>
    <w:p>
      <w:r>
        <w:t>AgriPredict combines crop-specific image classification with image-quality checks and a reliability decision. It also provides disease information, weather context, and a farmer-oriented conversational assistant. The system is a decision-support application; its image result is a model prediction for the selected crop and supported class set.</w:t>
      </w:r>
    </w:p>
    <w:p>
      <w:pPr>
        <w:pStyle w:val="Heading1"/>
      </w:pPr>
      <w:r>
        <w:t>1.2 Project Context and Motivation</w:t>
      </w:r>
    </w:p>
    <w:p>
      <w:r>
        <w:t>A classifier may return a class for an unclear image or an input unlike the data used during training. AgriPredict addresses this by checking image quality before inference and, for configured models, using a rejection policy that can mark an input uncertain. The application also separates image inference from weather retrieval and conversational question answering.</w:t>
      </w:r>
    </w:p>
    <w:p>
      <w:pPr>
        <w:pStyle w:val="Heading1"/>
      </w:pPr>
      <w:r>
        <w:t>1.3 Aim and Contributions</w:t>
      </w:r>
    </w:p>
    <w:p>
      <w:r>
        <w:t>The aim is to develop and evaluate crop-specific leaf-image models and integrate them into an agricultural web application. The project records cleaned datasets and partitions for nine crop models, evaluates classification with crop-level and class-level metrics, develops ResNet50 hybrid architectures, adds selected OOD rejection policies, and implements a frontend, backend, and farmer-question assistant.</w:t>
      </w:r>
    </w:p>
    <w:p>
      <w:pPr>
        <w:pStyle w:val="Heading1"/>
      </w:pPr>
      <w:r>
        <w:t>1.4 Report Organization</w:t>
      </w:r>
    </w:p>
    <w:p>
      <w:r>
        <w:t>Chapter 2 reviews the technical background and related datasets. Chapter 3 presents data preparation, model architecture, training, and evaluation methods. Chapter 4 explains the application implementation. Chapter 5 reports the recorded classification and OOD results. Chapter 6 concludes the report and identifies future work.</w:t>
      </w:r>
    </w:p>
    <w:p>
      <w:r>
        <w:br w:type="page"/>
      </w:r>
    </w:p>
    <w:p>
      <w:pPr>
        <w:pStyle w:val="Title"/>
      </w:pPr>
      <w:r>
        <w:t>Chapter 2  Literature Review</w:t>
      </w:r>
    </w:p>
    <w:p>
      <w:pPr>
        <w:pStyle w:val="Heading1"/>
      </w:pPr>
      <w:r>
        <w:t>2.1 Literature Survey</w:t>
      </w:r>
    </w:p>
    <w:p>
      <w:r>
        <w:t>Deep convolutional networks have been used to classify plant diseases from leaf images [1], [2]. Residual connections allow deep networks to learn feature hierarchies effectively [3]. Vision Transformers apply self-attention to tokenized image features [4], and hybrid convolution-Transformer models combine local visual features with relationships across spatial regions. AgriPredict implements project-specific ResNet50 hybrid models and does not claim to reproduce an external hybrid architecture exactly.</w:t>
      </w:r>
    </w:p>
    <w:p>
      <w:r>
        <w:t>PlantDoc was introduced as a plant-disease image set containing less-controlled, field-style imagery and supports evaluation beyond highly curated images [5]. The project uses PlantDoc samples as OOD examples for selected crop workflows. OOD rejection rates depend on the tested sample set and selected thresholds, so they are reported separately from classification accuracy.</w:t>
      </w:r>
    </w:p>
    <w:p>
      <w:r>
        <w:t>Exact hashes can identify byte-identical files; perceptual hashes can surface visually similar images for review. Duplicate and near-duplicate screening helps reduce leakage between data partitions. Perceptual-hash matches are treated as candidates and reviewed rather than automatically equated with the same biological sample [6].</w:t>
      </w:r>
    </w:p>
    <w:p>
      <w:pPr>
        <w:pStyle w:val="Heading1"/>
      </w:pPr>
      <w:r>
        <w:t>2.2 Problem Statement</w:t>
      </w:r>
    </w:p>
    <w:p>
      <w:r>
        <w:t>The project addresses the problem of building crop-specific leaf-image classifiers and presenting their output through an agricultural application while identifying image-quality failures and reducing unsupported predictions for inputs outside the trained class distribution.</w:t>
      </w:r>
    </w:p>
    <w:p>
      <w:pPr>
        <w:pStyle w:val="Heading1"/>
      </w:pPr>
      <w:r>
        <w:t>2.3 Objectives</w:t>
      </w:r>
    </w:p>
    <w:p>
      <w:pPr>
        <w:pStyle w:val="ListBullet"/>
      </w:pPr>
      <w:r>
        <w:t>Prepare and document crop image datasets, class labels, and split sizes.</w:t>
      </w:r>
    </w:p>
    <w:p>
      <w:pPr>
        <w:pStyle w:val="ListBullet"/>
      </w:pPr>
      <w:r>
        <w:t>Train crop-specific image classifiers and select checkpoints using validation data.</w:t>
      </w:r>
    </w:p>
    <w:p>
      <w:pPr>
        <w:pStyle w:val="ListBullet"/>
      </w:pPr>
      <w:r>
        <w:t>Report internal-test performance using accuracy, balanced accuracy, macro-F1, and confusion matrices where recorded.</w:t>
      </w:r>
    </w:p>
    <w:p>
      <w:pPr>
        <w:pStyle w:val="ListBullet"/>
      </w:pPr>
      <w:r>
        <w:t>Evaluate confidence and embedding-neighbour rejection for the crop workflows with OOD experiments.</w:t>
      </w:r>
    </w:p>
    <w:p>
      <w:pPr>
        <w:pStyle w:val="ListBullet"/>
      </w:pPr>
      <w:r>
        <w:t>Integrate supported crop models, image checks, disease information, weather context, and a conversational assistant in AgriPredict.</w:t>
      </w:r>
    </w:p>
    <w:p>
      <w:pPr>
        <w:pStyle w:val="Heading1"/>
      </w:pPr>
      <w:r>
        <w:t>2.4 Scope of Project</w:t>
      </w:r>
    </w:p>
    <w:p>
      <w:r>
        <w:t>The model evaluation covers Apple, Maize, Grapes, Tea, Potato, Cotton, Sugarcane, Groundnut, and Okra. The live application crop selector lists Apple, Maize, Grapes, Tea, Potato, Cotton, Sugarcane, and Okra [7]. Groundnut results are included as notebook model results and are not represented as live application support. Pear and Pumpkin are not covered in this report.</w:t>
      </w:r>
    </w:p>
    <w:p>
      <w:r>
        <w:br w:type="page"/>
      </w:r>
    </w:p>
    <w:p>
      <w:pPr>
        <w:pStyle w:val="Title"/>
      </w:pPr>
      <w:r>
        <w:t>Chapter 3  Methodology</w:t>
      </w:r>
    </w:p>
    <w:p>
      <w:pPr>
        <w:pStyle w:val="Heading1"/>
      </w:pPr>
      <w:r>
        <w:t>3.1 Dataset Preparation and Sources</w:t>
      </w:r>
    </w:p>
    <w:p>
      <w:r>
        <w:t>The counts in Table 3.1 describe the cleaned working data used in the project experiments. They are not the full source-archive totals unless specifically stated. The source publications and dataset records are cited in IEEE style. Dataset class names are preserved as used by each model.</w:t>
      </w:r>
    </w:p>
    <w:p>
      <w:pPr>
        <w:keepNext/>
        <w:spacing w:before="160" w:after="80"/>
      </w:pPr>
      <w:r>
        <w:rPr>
          <w:rFonts w:ascii="Times New Roman" w:hAnsi="Times New Roman"/>
          <w:b/>
          <w:sz w:val="18"/>
        </w:rPr>
        <w:t>Table 3.1  Cleaned dataset counts and partitions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0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Crop</w:t>
            </w:r>
          </w:p>
        </w:tc>
        <w:tc>
          <w:tcPr>
            <w:tcW w:type="dxa" w:w="1152"/>
            <w:vAlign w:val="center"/>
            <w:tcMar>
              <w:top w:w="70" w:type="dxa"/>
              <w:start w:w="80" w:type="dxa"/>
              <w:bottom w:w="70" w:type="dxa"/>
              <w:end w:w="80" w:type="dxa"/>
            </w:tcMar>
            <w:shd w:fill="285943"/>
          </w:tcPr>
          <w:p>
            <w:pPr>
              <w:spacing w:after="0" w:before="0"/>
            </w:pPr>
            <w:r/>
            <w:r>
              <w:rPr>
                <w:rFonts w:ascii="Times New Roman" w:hAnsi="Times New Roman"/>
                <w:b/>
                <w:color w:val="FFFFFF"/>
                <w:sz w:val="14"/>
              </w:rPr>
              <w:t>Cleaned total</w:t>
            </w:r>
          </w:p>
        </w:tc>
        <w:tc>
          <w:tcPr>
            <w:tcW w:type="dxa" w:w="10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Train</w:t>
            </w:r>
          </w:p>
        </w:tc>
        <w:tc>
          <w:tcPr>
            <w:tcW w:type="dxa" w:w="108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Validation</w:t>
            </w:r>
          </w:p>
        </w:tc>
        <w:tc>
          <w:tcPr>
            <w:tcW w:type="dxa" w:w="108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Internal test</w:t>
            </w:r>
          </w:p>
        </w:tc>
        <w:tc>
          <w:tcPr>
            <w:tcW w:type="dxa" w:w="4464"/>
            <w:vAlign w:val="center"/>
            <w:tcMar>
              <w:top w:w="70" w:type="dxa"/>
              <w:start w:w="80" w:type="dxa"/>
              <w:bottom w:w="70" w:type="dxa"/>
              <w:end w:w="80" w:type="dxa"/>
            </w:tcMar>
            <w:shd w:fill="285943"/>
          </w:tcPr>
          <w:p>
            <w:pPr>
              <w:spacing w:after="0" w:before="0"/>
            </w:pPr>
            <w:r/>
            <w:r>
              <w:rPr>
                <w:rFonts w:ascii="Times New Roman" w:hAnsi="Times New Roman"/>
                <w:b/>
                <w:color w:val="FFFFFF"/>
                <w:sz w:val="14"/>
              </w:rPr>
              <w:t>Classes / source</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Apple</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16,752</w:t>
            </w:r>
          </w:p>
        </w:tc>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11,731</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2,511</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2,510</w:t>
            </w:r>
          </w:p>
        </w:tc>
        <w:tc>
          <w:tcPr>
            <w:tcW w:type="dxa" w:w="4464"/>
            <w:vAlign w:val="center"/>
            <w:tcMar>
              <w:top w:w="70" w:type="dxa"/>
              <w:start w:w="80" w:type="dxa"/>
              <w:bottom w:w="70" w:type="dxa"/>
              <w:end w:w="80" w:type="dxa"/>
            </w:tcMar>
          </w:tcPr>
          <w:p>
            <w:pPr>
              <w:spacing w:after="0" w:before="0"/>
            </w:pPr>
            <w:r/>
            <w:r>
              <w:rPr>
                <w:rFonts w:ascii="Times New Roman" w:hAnsi="Times New Roman"/>
                <w:b w:val="0"/>
                <w:sz w:val="14"/>
              </w:rPr>
              <w:t>8 classes; AppleLeaf9 and Indigenous Apple datasets [8], [9]</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Maize</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8,239</w:t>
            </w:r>
          </w:p>
        </w:tc>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5,762</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1,239</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1,238</w:t>
            </w:r>
          </w:p>
        </w:tc>
        <w:tc>
          <w:tcPr>
            <w:tcW w:type="dxa" w:w="4464"/>
            <w:vAlign w:val="center"/>
            <w:tcMar>
              <w:top w:w="70" w:type="dxa"/>
              <w:start w:w="80" w:type="dxa"/>
              <w:bottom w:w="70" w:type="dxa"/>
              <w:end w:w="80" w:type="dxa"/>
            </w:tcMar>
            <w:shd w:fill="EEF3EF"/>
          </w:tcPr>
          <w:p>
            <w:pPr>
              <w:spacing w:after="0" w:before="0"/>
            </w:pPr>
            <w:r/>
            <w:r>
              <w:rPr>
                <w:rFonts w:ascii="Times New Roman" w:hAnsi="Times New Roman"/>
                <w:b w:val="0"/>
                <w:sz w:val="14"/>
              </w:rPr>
              <w:t>Healthy, MLN, MSV, NLB, NLS; Tanzania and CD&amp;S datasets [10], [11]</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Grapes</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5,255*</w:t>
            </w:r>
          </w:p>
        </w:tc>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3,678</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788</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789</w:t>
            </w:r>
          </w:p>
        </w:tc>
        <w:tc>
          <w:tcPr>
            <w:tcW w:type="dxa" w:w="4464"/>
            <w:vAlign w:val="center"/>
            <w:tcMar>
              <w:top w:w="70" w:type="dxa"/>
              <w:start w:w="80" w:type="dxa"/>
              <w:bottom w:w="70" w:type="dxa"/>
              <w:end w:w="80" w:type="dxa"/>
            </w:tcMar>
          </w:tcPr>
          <w:p>
            <w:pPr>
              <w:spacing w:after="0" w:before="0"/>
            </w:pPr>
            <w:r/>
            <w:r>
              <w:rPr>
                <w:rFonts w:ascii="Times New Roman" w:hAnsi="Times New Roman"/>
                <w:b w:val="0"/>
                <w:sz w:val="14"/>
              </w:rPr>
              <w:t>Healthy, downy mildew, powdery mildew, esca complex, erineum mite [12]</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Tea</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1,681</w:t>
            </w:r>
          </w:p>
        </w:tc>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1,176</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252</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253</w:t>
            </w:r>
          </w:p>
        </w:tc>
        <w:tc>
          <w:tcPr>
            <w:tcW w:type="dxa" w:w="4464"/>
            <w:vAlign w:val="center"/>
            <w:tcMar>
              <w:top w:w="70" w:type="dxa"/>
              <w:start w:w="80" w:type="dxa"/>
              <w:bottom w:w="70" w:type="dxa"/>
              <w:end w:w="80" w:type="dxa"/>
            </w:tcMar>
            <w:shd w:fill="EEF3EF"/>
          </w:tcPr>
          <w:p>
            <w:pPr>
              <w:spacing w:after="0" w:before="0"/>
            </w:pPr>
            <w:r/>
            <w:r>
              <w:rPr>
                <w:rFonts w:ascii="Times New Roman" w:hAnsi="Times New Roman"/>
                <w:b w:val="0"/>
                <w:sz w:val="14"/>
              </w:rPr>
              <w:t>Blight, Healthy Leaf, Helopeltis, Red Rust [13]</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Potato</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2,870</w:t>
            </w:r>
          </w:p>
        </w:tc>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2,008</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431</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431</w:t>
            </w:r>
          </w:p>
        </w:tc>
        <w:tc>
          <w:tcPr>
            <w:tcW w:type="dxa" w:w="4464"/>
            <w:vAlign w:val="center"/>
            <w:tcMar>
              <w:top w:w="70" w:type="dxa"/>
              <w:start w:w="80" w:type="dxa"/>
              <w:bottom w:w="70" w:type="dxa"/>
              <w:end w:w="80" w:type="dxa"/>
            </w:tcMar>
          </w:tcPr>
          <w:p>
            <w:pPr>
              <w:spacing w:after="0" w:before="0"/>
            </w:pPr>
            <w:r/>
            <w:r>
              <w:rPr>
                <w:rFonts w:ascii="Times New Roman" w:hAnsi="Times New Roman"/>
                <w:b w:val="0"/>
                <w:sz w:val="14"/>
              </w:rPr>
              <w:t>Bacteria, Fungi, Healthy, Pest, Phytopthora, Virus [14]</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Cotton</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1,648</w:t>
            </w:r>
          </w:p>
        </w:tc>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1,149</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249</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250</w:t>
            </w:r>
          </w:p>
        </w:tc>
        <w:tc>
          <w:tcPr>
            <w:tcW w:type="dxa" w:w="4464"/>
            <w:vAlign w:val="center"/>
            <w:tcMar>
              <w:top w:w="70" w:type="dxa"/>
              <w:start w:w="80" w:type="dxa"/>
              <w:bottom w:w="70" w:type="dxa"/>
              <w:end w:w="80" w:type="dxa"/>
            </w:tcMar>
            <w:shd w:fill="EEF3EF"/>
          </w:tcPr>
          <w:p>
            <w:pPr>
              <w:spacing w:after="0" w:before="0"/>
            </w:pPr>
            <w:r/>
            <w:r>
              <w:rPr>
                <w:rFonts w:ascii="Times New Roman" w:hAnsi="Times New Roman"/>
                <w:b w:val="0"/>
                <w:sz w:val="14"/>
              </w:rPr>
              <w:t>Bacterial Blight, Curl Virus, Healthy Leaf, Leaf Hopper Jassids, Leaf Redding [15]</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Sugarcane</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2,240</w:t>
            </w:r>
          </w:p>
        </w:tc>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1,568</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336</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336</w:t>
            </w:r>
          </w:p>
        </w:tc>
        <w:tc>
          <w:tcPr>
            <w:tcW w:type="dxa" w:w="4464"/>
            <w:vAlign w:val="center"/>
            <w:tcMar>
              <w:top w:w="70" w:type="dxa"/>
              <w:start w:w="80" w:type="dxa"/>
              <w:bottom w:w="70" w:type="dxa"/>
              <w:end w:w="80" w:type="dxa"/>
            </w:tcMar>
          </w:tcPr>
          <w:p>
            <w:pPr>
              <w:spacing w:after="0" w:before="0"/>
            </w:pPr>
            <w:r/>
            <w:r>
              <w:rPr>
                <w:rFonts w:ascii="Times New Roman" w:hAnsi="Times New Roman"/>
                <w:b w:val="0"/>
                <w:sz w:val="14"/>
              </w:rPr>
              <w:t>Healthy, Mosaic, RedRot, Rust, Yellow [16]</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Groundnut</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3,036</w:t>
            </w:r>
          </w:p>
        </w:tc>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2,125</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455</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456</w:t>
            </w:r>
          </w:p>
        </w:tc>
        <w:tc>
          <w:tcPr>
            <w:tcW w:type="dxa" w:w="4464"/>
            <w:vAlign w:val="center"/>
            <w:tcMar>
              <w:top w:w="70" w:type="dxa"/>
              <w:start w:w="80" w:type="dxa"/>
              <w:bottom w:w="70" w:type="dxa"/>
              <w:end w:w="80" w:type="dxa"/>
            </w:tcMar>
            <w:shd w:fill="EEF3EF"/>
          </w:tcPr>
          <w:p>
            <w:pPr>
              <w:spacing w:after="0" w:before="0"/>
            </w:pPr>
            <w:r/>
            <w:r>
              <w:rPr>
                <w:rFonts w:ascii="Times New Roman" w:hAnsi="Times New Roman"/>
                <w:b w:val="0"/>
                <w:sz w:val="14"/>
              </w:rPr>
              <w:t>Early leaf spot, healthy leaf, late leaf spot, nutrition deficiency, rust [17]</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Okra</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2,799</w:t>
            </w:r>
          </w:p>
        </w:tc>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1,959</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420</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420</w:t>
            </w:r>
          </w:p>
        </w:tc>
        <w:tc>
          <w:tcPr>
            <w:tcW w:type="dxa" w:w="4464"/>
            <w:vAlign w:val="center"/>
            <w:tcMar>
              <w:top w:w="70" w:type="dxa"/>
              <w:start w:w="80" w:type="dxa"/>
              <w:bottom w:w="70" w:type="dxa"/>
              <w:end w:w="80" w:type="dxa"/>
            </w:tcMar>
          </w:tcPr>
          <w:p>
            <w:pPr>
              <w:spacing w:after="0" w:before="0"/>
            </w:pPr>
            <w:r/>
            <w:r>
              <w:rPr>
                <w:rFonts w:ascii="Times New Roman" w:hAnsi="Times New Roman"/>
                <w:b w:val="0"/>
                <w:sz w:val="14"/>
              </w:rPr>
              <w:t>Healthy Leaf, Insects Eaten Leaf, Leaf Curl, Leaf Spot, Yellow Vein Mosaic Virus [18]</w:t>
            </w:r>
          </w:p>
        </w:tc>
      </w:tr>
    </w:tbl>
    <w:p>
      <w:pPr>
        <w:spacing w:after="0"/>
      </w:pPr>
    </w:p>
    <w:p>
      <w:r>
        <w:t>*The primary Portuguese grape dataset forms the train/validation/internal-test split. The grape workflow also contains 358 additional field images used separately. The clean manifest total is therefore 5,613 when those field images are included.</w:t>
      </w:r>
    </w:p>
    <w:p>
      <w:r>
        <w:t>Dataset preparation retained the cleaned experiment counts rather than replacing them with source-archive totals. The original Tea record contains 2,500 naturally captured images from gardens in Habiganj, Sylhet, Bangladesh; this project used 1,681 after cleaning. The potato source contains 3,076 images across seven labels; the project excluded Nematode and used 2,870 across six classes. The sugarcane archive contained 2,521 images before cleaning to 2,240. The Groundnut publication describes 10,361 images across six source categories; this project used 3,036 images across five model classes. The cotton article describes 2,137 source images; this project used a cleaned 1,648-image subset. The Okra archive used by the project contained 4,362 images before cleaning to 2,799; the Mendeley record with the matching class names lists 4,267 images [18].</w:t>
      </w:r>
    </w:p>
    <w:p>
      <w:pPr>
        <w:pStyle w:val="Heading1"/>
      </w:pPr>
      <w:r>
        <w:t>3.2 Class Labels and Available Counts</w:t>
      </w:r>
    </w:p>
    <w:p>
      <w:r>
        <w:t>Table 3.2 lists the class labels and the class-level counts recorded in the project dataset notes. Counts are shown where supplied; class-wise values are also reported by support in confusion matrices and classification reports in Chapter 5.</w:t>
      </w:r>
    </w:p>
    <w:p>
      <w:pPr>
        <w:keepNext/>
        <w:spacing w:before="160" w:after="80"/>
      </w:pPr>
      <w:r>
        <w:rPr>
          <w:rFonts w:ascii="Times New Roman" w:hAnsi="Times New Roman"/>
          <w:b/>
          <w:sz w:val="18"/>
        </w:rPr>
        <w:t>Table 3.2  Class labels and available cleaned class counts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1440"/>
            <w:vAlign w:val="center"/>
            <w:tcMar>
              <w:top w:w="70" w:type="dxa"/>
              <w:start w:w="80" w:type="dxa"/>
              <w:bottom w:w="70" w:type="dxa"/>
              <w:end w:w="80" w:type="dxa"/>
            </w:tcMar>
            <w:shd w:fill="285943"/>
          </w:tcPr>
          <w:p>
            <w:pPr>
              <w:spacing w:after="0" w:before="0"/>
            </w:pPr>
            <w:r/>
            <w:r>
              <w:rPr>
                <w:rFonts w:ascii="Times New Roman" w:hAnsi="Times New Roman"/>
                <w:b/>
                <w:color w:val="FFFFFF"/>
                <w:sz w:val="16"/>
              </w:rPr>
              <w:t>Crop</w:t>
            </w:r>
          </w:p>
        </w:tc>
        <w:tc>
          <w:tcPr>
            <w:tcW w:type="dxa" w:w="8352"/>
            <w:vAlign w:val="center"/>
            <w:tcMar>
              <w:top w:w="70" w:type="dxa"/>
              <w:start w:w="80" w:type="dxa"/>
              <w:bottom w:w="70" w:type="dxa"/>
              <w:end w:w="80" w:type="dxa"/>
            </w:tcMar>
            <w:shd w:fill="285943"/>
          </w:tcPr>
          <w:p>
            <w:pPr>
              <w:spacing w:after="0" w:before="0"/>
            </w:pPr>
            <w:r/>
            <w:r>
              <w:rPr>
                <w:rFonts w:ascii="Times New Roman" w:hAnsi="Times New Roman"/>
                <w:b/>
                <w:color w:val="FFFFFF"/>
                <w:sz w:val="16"/>
              </w:rPr>
              <w:t>Class labels and available cleaned counts</w:t>
            </w:r>
          </w:p>
        </w:tc>
      </w:tr>
      <w:tr>
        <w:tc>
          <w:tcPr>
            <w:tcW w:type="dxa" w:w="1440"/>
            <w:vAlign w:val="center"/>
            <w:tcMar>
              <w:top w:w="70" w:type="dxa"/>
              <w:start w:w="80" w:type="dxa"/>
              <w:bottom w:w="70" w:type="dxa"/>
              <w:end w:w="80" w:type="dxa"/>
            </w:tcMar>
          </w:tcPr>
          <w:p>
            <w:pPr>
              <w:spacing w:after="0" w:before="0"/>
            </w:pPr>
            <w:r/>
            <w:r>
              <w:rPr>
                <w:rFonts w:ascii="Times New Roman" w:hAnsi="Times New Roman"/>
                <w:b w:val="0"/>
                <w:sz w:val="16"/>
              </w:rPr>
              <w:t>Apple</w:t>
            </w:r>
          </w:p>
        </w:tc>
        <w:tc>
          <w:tcPr>
            <w:tcW w:type="dxa" w:w="8352"/>
            <w:vAlign w:val="center"/>
            <w:tcMar>
              <w:top w:w="70" w:type="dxa"/>
              <w:start w:w="80" w:type="dxa"/>
              <w:bottom w:w="70" w:type="dxa"/>
              <w:end w:w="80" w:type="dxa"/>
            </w:tcMar>
          </w:tcPr>
          <w:p>
            <w:pPr>
              <w:spacing w:after="0" w:before="0"/>
            </w:pPr>
            <w:r/>
            <w:r>
              <w:rPr>
                <w:rFonts w:ascii="Times New Roman" w:hAnsi="Times New Roman"/>
                <w:b w:val="0"/>
                <w:sz w:val="16"/>
              </w:rPr>
              <w:t>Alternaria Leaf Spot; Brown Spot; Frogeye Leaf Spot; Mosaic; Powdery Mildew; Rust; Scab; Healthy Apple Leaf.</w:t>
            </w:r>
          </w:p>
        </w:tc>
      </w:tr>
      <w:tr>
        <w:tc>
          <w:tcPr>
            <w:tcW w:type="dxa" w:w="1440"/>
            <w:vAlign w:val="center"/>
            <w:tcMar>
              <w:top w:w="70" w:type="dxa"/>
              <w:start w:w="80" w:type="dxa"/>
              <w:bottom w:w="70" w:type="dxa"/>
              <w:end w:w="80" w:type="dxa"/>
            </w:tcMar>
            <w:shd w:fill="EEF3EF"/>
          </w:tcPr>
          <w:p>
            <w:pPr>
              <w:spacing w:after="0" w:before="0"/>
            </w:pPr>
            <w:r/>
            <w:r>
              <w:rPr>
                <w:rFonts w:ascii="Times New Roman" w:hAnsi="Times New Roman"/>
                <w:b w:val="0"/>
                <w:sz w:val="16"/>
              </w:rPr>
              <w:t>Maize</w:t>
            </w:r>
          </w:p>
        </w:tc>
        <w:tc>
          <w:tcPr>
            <w:tcW w:type="dxa" w:w="8352"/>
            <w:vAlign w:val="center"/>
            <w:tcMar>
              <w:top w:w="70" w:type="dxa"/>
              <w:start w:w="80" w:type="dxa"/>
              <w:bottom w:w="70" w:type="dxa"/>
              <w:end w:w="80" w:type="dxa"/>
            </w:tcMar>
            <w:shd w:fill="EEF3EF"/>
          </w:tcPr>
          <w:p>
            <w:pPr>
              <w:spacing w:after="0" w:before="0"/>
            </w:pPr>
            <w:r/>
            <w:r>
              <w:rPr>
                <w:rFonts w:ascii="Times New Roman" w:hAnsi="Times New Roman"/>
                <w:b w:val="0"/>
                <w:sz w:val="16"/>
              </w:rPr>
              <w:t>Healthy 2,376; MLN 2,388; MSV 2,443; NLB 489; NLS 543. GLS was excluded.</w:t>
            </w:r>
          </w:p>
        </w:tc>
      </w:tr>
      <w:tr>
        <w:tc>
          <w:tcPr>
            <w:tcW w:type="dxa" w:w="1440"/>
            <w:vAlign w:val="center"/>
            <w:tcMar>
              <w:top w:w="70" w:type="dxa"/>
              <w:start w:w="80" w:type="dxa"/>
              <w:bottom w:w="70" w:type="dxa"/>
              <w:end w:w="80" w:type="dxa"/>
            </w:tcMar>
          </w:tcPr>
          <w:p>
            <w:pPr>
              <w:spacing w:after="0" w:before="0"/>
            </w:pPr>
            <w:r/>
            <w:r>
              <w:rPr>
                <w:rFonts w:ascii="Times New Roman" w:hAnsi="Times New Roman"/>
                <w:b w:val="0"/>
                <w:sz w:val="16"/>
              </w:rPr>
              <w:t>Grapes</w:t>
            </w:r>
          </w:p>
        </w:tc>
        <w:tc>
          <w:tcPr>
            <w:tcW w:type="dxa" w:w="8352"/>
            <w:vAlign w:val="center"/>
            <w:tcMar>
              <w:top w:w="70" w:type="dxa"/>
              <w:start w:w="80" w:type="dxa"/>
              <w:bottom w:w="70" w:type="dxa"/>
              <w:end w:w="80" w:type="dxa"/>
            </w:tcMar>
          </w:tcPr>
          <w:p>
            <w:pPr>
              <w:spacing w:after="0" w:before="0"/>
            </w:pPr>
            <w:r/>
            <w:r>
              <w:rPr>
                <w:rFonts w:ascii="Times New Roman" w:hAnsi="Times New Roman"/>
                <w:b w:val="0"/>
                <w:sz w:val="16"/>
              </w:rPr>
              <w:t>Five classes: healthy, downy_mildew, powdery_mildew, esca_complex, erineum_mite.</w:t>
            </w:r>
          </w:p>
        </w:tc>
      </w:tr>
      <w:tr>
        <w:tc>
          <w:tcPr>
            <w:tcW w:type="dxa" w:w="1440"/>
            <w:vAlign w:val="center"/>
            <w:tcMar>
              <w:top w:w="70" w:type="dxa"/>
              <w:start w:w="80" w:type="dxa"/>
              <w:bottom w:w="70" w:type="dxa"/>
              <w:end w:w="80" w:type="dxa"/>
            </w:tcMar>
            <w:shd w:fill="EEF3EF"/>
          </w:tcPr>
          <w:p>
            <w:pPr>
              <w:spacing w:after="0" w:before="0"/>
            </w:pPr>
            <w:r/>
            <w:r>
              <w:rPr>
                <w:rFonts w:ascii="Times New Roman" w:hAnsi="Times New Roman"/>
                <w:b w:val="0"/>
                <w:sz w:val="16"/>
              </w:rPr>
              <w:t>Tea</w:t>
            </w:r>
          </w:p>
        </w:tc>
        <w:tc>
          <w:tcPr>
            <w:tcW w:type="dxa" w:w="8352"/>
            <w:vAlign w:val="center"/>
            <w:tcMar>
              <w:top w:w="70" w:type="dxa"/>
              <w:start w:w="80" w:type="dxa"/>
              <w:bottom w:w="70" w:type="dxa"/>
              <w:end w:w="80" w:type="dxa"/>
            </w:tcMar>
            <w:shd w:fill="EEF3EF"/>
          </w:tcPr>
          <w:p>
            <w:pPr>
              <w:spacing w:after="0" w:before="0"/>
            </w:pPr>
            <w:r/>
            <w:r>
              <w:rPr>
                <w:rFonts w:ascii="Times New Roman" w:hAnsi="Times New Roman"/>
                <w:b w:val="0"/>
                <w:sz w:val="16"/>
              </w:rPr>
              <w:t>Four classes: Blight, Healthy Leaf, Helopeltis, Red Rust.</w:t>
            </w:r>
          </w:p>
        </w:tc>
      </w:tr>
      <w:tr>
        <w:tc>
          <w:tcPr>
            <w:tcW w:type="dxa" w:w="1440"/>
            <w:vAlign w:val="center"/>
            <w:tcMar>
              <w:top w:w="70" w:type="dxa"/>
              <w:start w:w="80" w:type="dxa"/>
              <w:bottom w:w="70" w:type="dxa"/>
              <w:end w:w="80" w:type="dxa"/>
            </w:tcMar>
          </w:tcPr>
          <w:p>
            <w:pPr>
              <w:spacing w:after="0" w:before="0"/>
            </w:pPr>
            <w:r/>
            <w:r>
              <w:rPr>
                <w:rFonts w:ascii="Times New Roman" w:hAnsi="Times New Roman"/>
                <w:b w:val="0"/>
                <w:sz w:val="16"/>
              </w:rPr>
              <w:t>Potato</w:t>
            </w:r>
          </w:p>
        </w:tc>
        <w:tc>
          <w:tcPr>
            <w:tcW w:type="dxa" w:w="8352"/>
            <w:vAlign w:val="center"/>
            <w:tcMar>
              <w:top w:w="70" w:type="dxa"/>
              <w:start w:w="80" w:type="dxa"/>
              <w:bottom w:w="70" w:type="dxa"/>
              <w:end w:w="80" w:type="dxa"/>
            </w:tcMar>
          </w:tcPr>
          <w:p>
            <w:pPr>
              <w:spacing w:after="0" w:before="0"/>
            </w:pPr>
            <w:r/>
            <w:r>
              <w:rPr>
                <w:rFonts w:ascii="Times New Roman" w:hAnsi="Times New Roman"/>
                <w:b w:val="0"/>
                <w:sz w:val="16"/>
              </w:rPr>
              <w:t>Bacteria 550; Fungi 716; Healthy 197; Pest 589; Phytopthora 300; Virus 518. Nematode excluded.</w:t>
            </w:r>
          </w:p>
        </w:tc>
      </w:tr>
      <w:tr>
        <w:tc>
          <w:tcPr>
            <w:tcW w:type="dxa" w:w="1440"/>
            <w:vAlign w:val="center"/>
            <w:tcMar>
              <w:top w:w="70" w:type="dxa"/>
              <w:start w:w="80" w:type="dxa"/>
              <w:bottom w:w="70" w:type="dxa"/>
              <w:end w:w="80" w:type="dxa"/>
            </w:tcMar>
            <w:shd w:fill="EEF3EF"/>
          </w:tcPr>
          <w:p>
            <w:pPr>
              <w:spacing w:after="0" w:before="0"/>
            </w:pPr>
            <w:r/>
            <w:r>
              <w:rPr>
                <w:rFonts w:ascii="Times New Roman" w:hAnsi="Times New Roman"/>
                <w:b w:val="0"/>
                <w:sz w:val="16"/>
              </w:rPr>
              <w:t>Cotton</w:t>
            </w:r>
          </w:p>
        </w:tc>
        <w:tc>
          <w:tcPr>
            <w:tcW w:type="dxa" w:w="8352"/>
            <w:vAlign w:val="center"/>
            <w:tcMar>
              <w:top w:w="70" w:type="dxa"/>
              <w:start w:w="80" w:type="dxa"/>
              <w:bottom w:w="70" w:type="dxa"/>
              <w:end w:w="80" w:type="dxa"/>
            </w:tcMar>
            <w:shd w:fill="EEF3EF"/>
          </w:tcPr>
          <w:p>
            <w:pPr>
              <w:spacing w:after="0" w:before="0"/>
            </w:pPr>
            <w:r/>
            <w:r>
              <w:rPr>
                <w:rFonts w:ascii="Times New Roman" w:hAnsi="Times New Roman"/>
                <w:b w:val="0"/>
                <w:sz w:val="16"/>
              </w:rPr>
              <w:t>Bacterial Blight, Curl Virus, Healthy Leaf, Leaf Hopper Jassids, Leaf Redding.</w:t>
            </w:r>
          </w:p>
        </w:tc>
      </w:tr>
      <w:tr>
        <w:tc>
          <w:tcPr>
            <w:tcW w:type="dxa" w:w="1440"/>
            <w:vAlign w:val="center"/>
            <w:tcMar>
              <w:top w:w="70" w:type="dxa"/>
              <w:start w:w="80" w:type="dxa"/>
              <w:bottom w:w="70" w:type="dxa"/>
              <w:end w:w="80" w:type="dxa"/>
            </w:tcMar>
          </w:tcPr>
          <w:p>
            <w:pPr>
              <w:spacing w:after="0" w:before="0"/>
            </w:pPr>
            <w:r/>
            <w:r>
              <w:rPr>
                <w:rFonts w:ascii="Times New Roman" w:hAnsi="Times New Roman"/>
                <w:b w:val="0"/>
                <w:sz w:val="16"/>
              </w:rPr>
              <w:t>Sugarcane</w:t>
            </w:r>
          </w:p>
        </w:tc>
        <w:tc>
          <w:tcPr>
            <w:tcW w:type="dxa" w:w="8352"/>
            <w:vAlign w:val="center"/>
            <w:tcMar>
              <w:top w:w="70" w:type="dxa"/>
              <w:start w:w="80" w:type="dxa"/>
              <w:bottom w:w="70" w:type="dxa"/>
              <w:end w:w="80" w:type="dxa"/>
            </w:tcMar>
          </w:tcPr>
          <w:p>
            <w:pPr>
              <w:spacing w:after="0" w:before="0"/>
            </w:pPr>
            <w:r/>
            <w:r>
              <w:rPr>
                <w:rFonts w:ascii="Times New Roman" w:hAnsi="Times New Roman"/>
                <w:b w:val="0"/>
                <w:sz w:val="16"/>
              </w:rPr>
              <w:t>Healthy 463; Mosaic 370; RedRot 491; Rust 440; Yellow 476.</w:t>
            </w:r>
          </w:p>
        </w:tc>
      </w:tr>
      <w:tr>
        <w:tc>
          <w:tcPr>
            <w:tcW w:type="dxa" w:w="1440"/>
            <w:vAlign w:val="center"/>
            <w:tcMar>
              <w:top w:w="70" w:type="dxa"/>
              <w:start w:w="80" w:type="dxa"/>
              <w:bottom w:w="70" w:type="dxa"/>
              <w:end w:w="80" w:type="dxa"/>
            </w:tcMar>
            <w:shd w:fill="EEF3EF"/>
          </w:tcPr>
          <w:p>
            <w:pPr>
              <w:spacing w:after="0" w:before="0"/>
            </w:pPr>
            <w:r/>
            <w:r>
              <w:rPr>
                <w:rFonts w:ascii="Times New Roman" w:hAnsi="Times New Roman"/>
                <w:b w:val="0"/>
                <w:sz w:val="16"/>
              </w:rPr>
              <w:t>Groundnut</w:t>
            </w:r>
          </w:p>
        </w:tc>
        <w:tc>
          <w:tcPr>
            <w:tcW w:type="dxa" w:w="8352"/>
            <w:vAlign w:val="center"/>
            <w:tcMar>
              <w:top w:w="70" w:type="dxa"/>
              <w:start w:w="80" w:type="dxa"/>
              <w:bottom w:w="70" w:type="dxa"/>
              <w:end w:w="80" w:type="dxa"/>
            </w:tcMar>
            <w:shd w:fill="EEF3EF"/>
          </w:tcPr>
          <w:p>
            <w:pPr>
              <w:spacing w:after="0" w:before="0"/>
            </w:pPr>
            <w:r/>
            <w:r>
              <w:rPr>
                <w:rFonts w:ascii="Times New Roman" w:hAnsi="Times New Roman"/>
                <w:b w:val="0"/>
                <w:sz w:val="16"/>
              </w:rPr>
              <w:t>Five model classes: early_leaf_spot, healthy leaf, late leaf spot, nutrition deficiency, rust. The source dataset describes six classes; the project model uses the five listed here.</w:t>
            </w:r>
          </w:p>
        </w:tc>
      </w:tr>
      <w:tr>
        <w:tc>
          <w:tcPr>
            <w:tcW w:type="dxa" w:w="1440"/>
            <w:vAlign w:val="center"/>
            <w:tcMar>
              <w:top w:w="70" w:type="dxa"/>
              <w:start w:w="80" w:type="dxa"/>
              <w:bottom w:w="70" w:type="dxa"/>
              <w:end w:w="80" w:type="dxa"/>
            </w:tcMar>
          </w:tcPr>
          <w:p>
            <w:pPr>
              <w:spacing w:after="0" w:before="0"/>
            </w:pPr>
            <w:r/>
            <w:r>
              <w:rPr>
                <w:rFonts w:ascii="Times New Roman" w:hAnsi="Times New Roman"/>
                <w:b w:val="0"/>
                <w:sz w:val="16"/>
              </w:rPr>
              <w:t>Okra</w:t>
            </w:r>
          </w:p>
        </w:tc>
        <w:tc>
          <w:tcPr>
            <w:tcW w:type="dxa" w:w="8352"/>
            <w:vAlign w:val="center"/>
            <w:tcMar>
              <w:top w:w="70" w:type="dxa"/>
              <w:start w:w="80" w:type="dxa"/>
              <w:bottom w:w="70" w:type="dxa"/>
              <w:end w:w="80" w:type="dxa"/>
            </w:tcMar>
          </w:tcPr>
          <w:p>
            <w:pPr>
              <w:spacing w:after="0" w:before="0"/>
            </w:pPr>
            <w:r/>
            <w:r>
              <w:rPr>
                <w:rFonts w:ascii="Times New Roman" w:hAnsi="Times New Roman"/>
                <w:b w:val="0"/>
                <w:sz w:val="16"/>
              </w:rPr>
              <w:t>Healthy_Leaf 693; Insects_Eaten_Leaf 575; Leaf_Curl 343; Leaf_Spot 302; Yellow_Vein_Mosaic_Virus 886. Fruit_Rot excluded.</w:t>
            </w:r>
          </w:p>
        </w:tc>
      </w:tr>
    </w:tbl>
    <w:p>
      <w:pPr>
        <w:spacing w:after="0"/>
      </w:pPr>
    </w:p>
    <w:p>
      <w:pPr>
        <w:pStyle w:val="Heading1"/>
      </w:pPr>
      <w:r>
        <w:t>3.3 Cleaning and Duplicate Checks</w:t>
      </w:r>
    </w:p>
    <w:p>
      <w:r>
        <w:t>The project reviewed class-folder consistency and unreadable or unsuitable samples before training. Exact duplicates were screened with SHA-256. Near-duplicate candidates were generated with perceptual hashes and visually reviewed before removal or grouping; pHash thresholds varied by crop notebook. Partition-level overlap checks were used where recorded. The crop-specific actions are summarized in Table 3.3.</w:t>
      </w:r>
    </w:p>
    <w:p>
      <w:pPr>
        <w:keepNext/>
        <w:spacing w:before="160" w:after="80"/>
      </w:pPr>
      <w:r>
        <w:rPr>
          <w:rFonts w:ascii="Times New Roman" w:hAnsi="Times New Roman"/>
          <w:b/>
          <w:sz w:val="18"/>
        </w:rPr>
        <w:t>Table 3.3  Recorded crop-specific duplicate and split checks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1152"/>
            <w:vAlign w:val="center"/>
            <w:tcMar>
              <w:top w:w="70" w:type="dxa"/>
              <w:start w:w="80" w:type="dxa"/>
              <w:bottom w:w="70" w:type="dxa"/>
              <w:end w:w="80" w:type="dxa"/>
            </w:tcMar>
            <w:shd w:fill="285943"/>
          </w:tcPr>
          <w:p>
            <w:pPr>
              <w:spacing w:after="0" w:before="0"/>
            </w:pPr>
            <w:r/>
            <w:r>
              <w:rPr>
                <w:rFonts w:ascii="Times New Roman" w:hAnsi="Times New Roman"/>
                <w:b/>
                <w:color w:val="FFFFFF"/>
                <w:sz w:val="15"/>
              </w:rPr>
              <w:t>Crop</w:t>
            </w:r>
          </w:p>
        </w:tc>
        <w:tc>
          <w:tcPr>
            <w:tcW w:type="dxa" w:w="8640"/>
            <w:vAlign w:val="center"/>
            <w:tcMar>
              <w:top w:w="70" w:type="dxa"/>
              <w:start w:w="80" w:type="dxa"/>
              <w:bottom w:w="70" w:type="dxa"/>
              <w:end w:w="80" w:type="dxa"/>
            </w:tcMar>
            <w:shd w:fill="285943"/>
          </w:tcPr>
          <w:p>
            <w:pPr>
              <w:spacing w:after="0" w:before="0"/>
            </w:pPr>
            <w:r/>
            <w:r>
              <w:rPr>
                <w:rFonts w:ascii="Times New Roman" w:hAnsi="Times New Roman"/>
                <w:b/>
                <w:color w:val="FFFFFF"/>
                <w:sz w:val="15"/>
              </w:rPr>
              <w:t>Recorded duplicate / split checks</w:t>
            </w:r>
          </w:p>
        </w:tc>
      </w:tr>
      <w:tr>
        <w:tc>
          <w:tcPr>
            <w:tcW w:type="dxa" w:w="1152"/>
            <w:vAlign w:val="center"/>
            <w:tcMar>
              <w:top w:w="70" w:type="dxa"/>
              <w:start w:w="80" w:type="dxa"/>
              <w:bottom w:w="70" w:type="dxa"/>
              <w:end w:w="80" w:type="dxa"/>
            </w:tcMar>
          </w:tcPr>
          <w:p>
            <w:pPr>
              <w:spacing w:after="0" w:before="0"/>
            </w:pPr>
            <w:r/>
            <w:r>
              <w:rPr>
                <w:rFonts w:ascii="Times New Roman" w:hAnsi="Times New Roman"/>
                <w:b w:val="0"/>
                <w:sz w:val="15"/>
              </w:rPr>
              <w:t>Apple</w:t>
            </w:r>
          </w:p>
        </w:tc>
        <w:tc>
          <w:tcPr>
            <w:tcW w:type="dxa" w:w="8640"/>
            <w:vAlign w:val="center"/>
            <w:tcMar>
              <w:top w:w="70" w:type="dxa"/>
              <w:start w:w="80" w:type="dxa"/>
              <w:bottom w:w="70" w:type="dxa"/>
              <w:end w:w="80" w:type="dxa"/>
            </w:tcMar>
          </w:tcPr>
          <w:p>
            <w:pPr>
              <w:spacing w:after="0" w:before="0"/>
            </w:pPr>
            <w:r/>
            <w:r>
              <w:rPr>
                <w:rFonts w:ascii="Times New Roman" w:hAnsi="Times New Roman"/>
                <w:b w:val="0"/>
                <w:sz w:val="15"/>
              </w:rPr>
              <w:t>Perceptual hash (hash size 8), Hamming distance at most 10 for candidate review across partitions; confirmed cross-split duplicates quarantined.</w:t>
            </w:r>
          </w:p>
        </w:tc>
      </w:tr>
      <w:tr>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5"/>
              </w:rPr>
              <w:t>Maize</w:t>
            </w:r>
          </w:p>
        </w:tc>
        <w:tc>
          <w:tcPr>
            <w:tcW w:type="dxa" w:w="8640"/>
            <w:vAlign w:val="center"/>
            <w:tcMar>
              <w:top w:w="70" w:type="dxa"/>
              <w:start w:w="80" w:type="dxa"/>
              <w:bottom w:w="70" w:type="dxa"/>
              <w:end w:w="80" w:type="dxa"/>
            </w:tcMar>
            <w:shd w:fill="EEF3EF"/>
          </w:tcPr>
          <w:p>
            <w:pPr>
              <w:spacing w:after="0" w:before="0"/>
            </w:pPr>
            <w:r/>
            <w:r>
              <w:rPr>
                <w:rFonts w:ascii="Times New Roman" w:hAnsi="Times New Roman"/>
                <w:b w:val="0"/>
                <w:sz w:val="15"/>
              </w:rPr>
              <w:t>Group-aware stratified split, seed 42; SHA-256 overlap across train, validation, and test was zero.</w:t>
            </w:r>
          </w:p>
        </w:tc>
      </w:tr>
      <w:tr>
        <w:tc>
          <w:tcPr>
            <w:tcW w:type="dxa" w:w="1152"/>
            <w:vAlign w:val="center"/>
            <w:tcMar>
              <w:top w:w="70" w:type="dxa"/>
              <w:start w:w="80" w:type="dxa"/>
              <w:bottom w:w="70" w:type="dxa"/>
              <w:end w:w="80" w:type="dxa"/>
            </w:tcMar>
          </w:tcPr>
          <w:p>
            <w:pPr>
              <w:spacing w:after="0" w:before="0"/>
            </w:pPr>
            <w:r/>
            <w:r>
              <w:rPr>
                <w:rFonts w:ascii="Times New Roman" w:hAnsi="Times New Roman"/>
                <w:b w:val="0"/>
                <w:sz w:val="15"/>
              </w:rPr>
              <w:t>Grapes</w:t>
            </w:r>
          </w:p>
        </w:tc>
        <w:tc>
          <w:tcPr>
            <w:tcW w:type="dxa" w:w="8640"/>
            <w:vAlign w:val="center"/>
            <w:tcMar>
              <w:top w:w="70" w:type="dxa"/>
              <w:start w:w="80" w:type="dxa"/>
              <w:bottom w:w="70" w:type="dxa"/>
              <w:end w:w="80" w:type="dxa"/>
            </w:tcMar>
          </w:tcPr>
          <w:p>
            <w:pPr>
              <w:spacing w:after="0" w:before="0"/>
            </w:pPr>
            <w:r/>
            <w:r>
              <w:rPr>
                <w:rFonts w:ascii="Times New Roman" w:hAnsi="Times New Roman"/>
                <w:b w:val="0"/>
                <w:sz w:val="15"/>
              </w:rPr>
              <w:t>SHA-256 exact duplicate check; pHash candidate threshold 4 with visual review; 11 exact and 2 near duplicates removed from combined manifest.</w:t>
            </w:r>
          </w:p>
        </w:tc>
      </w:tr>
      <w:tr>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5"/>
              </w:rPr>
              <w:t>Tea</w:t>
            </w:r>
          </w:p>
        </w:tc>
        <w:tc>
          <w:tcPr>
            <w:tcW w:type="dxa" w:w="8640"/>
            <w:vAlign w:val="center"/>
            <w:tcMar>
              <w:top w:w="70" w:type="dxa"/>
              <w:start w:w="80" w:type="dxa"/>
              <w:bottom w:w="70" w:type="dxa"/>
              <w:end w:w="80" w:type="dxa"/>
            </w:tcMar>
            <w:shd w:fill="EEF3EF"/>
          </w:tcPr>
          <w:p>
            <w:pPr>
              <w:spacing w:after="0" w:before="0"/>
            </w:pPr>
            <w:r/>
            <w:r>
              <w:rPr>
                <w:rFonts w:ascii="Times New Roman" w:hAnsi="Times New Roman"/>
                <w:b w:val="0"/>
                <w:sz w:val="15"/>
              </w:rPr>
              <w:t>SHA-256 and EXIF-orientation robust pHash; distance 8 in primary screen and broader candidate scan to 12; visual review; PlantDoc overlap check.</w:t>
            </w:r>
          </w:p>
        </w:tc>
      </w:tr>
      <w:tr>
        <w:tc>
          <w:tcPr>
            <w:tcW w:type="dxa" w:w="1152"/>
            <w:vAlign w:val="center"/>
            <w:tcMar>
              <w:top w:w="70" w:type="dxa"/>
              <w:start w:w="80" w:type="dxa"/>
              <w:bottom w:w="70" w:type="dxa"/>
              <w:end w:w="80" w:type="dxa"/>
            </w:tcMar>
          </w:tcPr>
          <w:p>
            <w:pPr>
              <w:spacing w:after="0" w:before="0"/>
            </w:pPr>
            <w:r/>
            <w:r>
              <w:rPr>
                <w:rFonts w:ascii="Times New Roman" w:hAnsi="Times New Roman"/>
                <w:b w:val="0"/>
                <w:sz w:val="15"/>
              </w:rPr>
              <w:t>Potato</w:t>
            </w:r>
          </w:p>
        </w:tc>
        <w:tc>
          <w:tcPr>
            <w:tcW w:type="dxa" w:w="8640"/>
            <w:vAlign w:val="center"/>
            <w:tcMar>
              <w:top w:w="70" w:type="dxa"/>
              <w:start w:w="80" w:type="dxa"/>
              <w:bottom w:w="70" w:type="dxa"/>
              <w:end w:w="80" w:type="dxa"/>
            </w:tcMar>
          </w:tcPr>
          <w:p>
            <w:pPr>
              <w:spacing w:after="0" w:before="0"/>
            </w:pPr>
            <w:r/>
            <w:r>
              <w:rPr>
                <w:rFonts w:ascii="Times New Roman" w:hAnsi="Times New Roman"/>
                <w:b w:val="0"/>
                <w:sz w:val="15"/>
              </w:rPr>
              <w:t>SHA-256 and pHash distance 8 followed by review; a tighter follow-up scan at distance 6.</w:t>
            </w:r>
          </w:p>
        </w:tc>
      </w:tr>
      <w:tr>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5"/>
              </w:rPr>
              <w:t>Cotton</w:t>
            </w:r>
          </w:p>
        </w:tc>
        <w:tc>
          <w:tcPr>
            <w:tcW w:type="dxa" w:w="8640"/>
            <w:vAlign w:val="center"/>
            <w:tcMar>
              <w:top w:w="70" w:type="dxa"/>
              <w:start w:w="80" w:type="dxa"/>
              <w:bottom w:w="70" w:type="dxa"/>
              <w:end w:w="80" w:type="dxa"/>
            </w:tcMar>
            <w:shd w:fill="EEF3EF"/>
          </w:tcPr>
          <w:p>
            <w:pPr>
              <w:spacing w:after="0" w:before="0"/>
            </w:pPr>
            <w:r/>
            <w:r>
              <w:rPr>
                <w:rFonts w:ascii="Times New Roman" w:hAnsi="Times New Roman"/>
                <w:b w:val="0"/>
                <w:sz w:val="15"/>
              </w:rPr>
              <w:t>SHA-256 and label-conflict checks; pHash candidates at distance 8 followed by review and group-aware partitioning.</w:t>
            </w:r>
          </w:p>
        </w:tc>
      </w:tr>
      <w:tr>
        <w:tc>
          <w:tcPr>
            <w:tcW w:type="dxa" w:w="1152"/>
            <w:vAlign w:val="center"/>
            <w:tcMar>
              <w:top w:w="70" w:type="dxa"/>
              <w:start w:w="80" w:type="dxa"/>
              <w:bottom w:w="70" w:type="dxa"/>
              <w:end w:w="80" w:type="dxa"/>
            </w:tcMar>
          </w:tcPr>
          <w:p>
            <w:pPr>
              <w:spacing w:after="0" w:before="0"/>
            </w:pPr>
            <w:r/>
            <w:r>
              <w:rPr>
                <w:rFonts w:ascii="Times New Roman" w:hAnsi="Times New Roman"/>
                <w:b w:val="0"/>
                <w:sz w:val="15"/>
              </w:rPr>
              <w:t>Sugarcane</w:t>
            </w:r>
          </w:p>
        </w:tc>
        <w:tc>
          <w:tcPr>
            <w:tcW w:type="dxa" w:w="8640"/>
            <w:vAlign w:val="center"/>
            <w:tcMar>
              <w:top w:w="70" w:type="dxa"/>
              <w:start w:w="80" w:type="dxa"/>
              <w:bottom w:w="70" w:type="dxa"/>
              <w:end w:w="80" w:type="dxa"/>
            </w:tcMar>
          </w:tcPr>
          <w:p>
            <w:pPr>
              <w:spacing w:after="0" w:before="0"/>
            </w:pPr>
            <w:r/>
            <w:r>
              <w:rPr>
                <w:rFonts w:ascii="Times New Roman" w:hAnsi="Times New Roman"/>
                <w:b w:val="0"/>
                <w:sz w:val="15"/>
              </w:rPr>
              <w:t>Exact duplicates and reviewed near-duplicate grouping; notebook flags 17 reviewed near-duplicate pairs crossing partitions.</w:t>
            </w:r>
          </w:p>
        </w:tc>
      </w:tr>
      <w:tr>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5"/>
              </w:rPr>
              <w:t>Groundnut</w:t>
            </w:r>
          </w:p>
        </w:tc>
        <w:tc>
          <w:tcPr>
            <w:tcW w:type="dxa" w:w="8640"/>
            <w:vAlign w:val="center"/>
            <w:tcMar>
              <w:top w:w="70" w:type="dxa"/>
              <w:start w:w="80" w:type="dxa"/>
              <w:bottom w:w="70" w:type="dxa"/>
              <w:end w:w="80" w:type="dxa"/>
            </w:tcMar>
            <w:shd w:fill="EEF3EF"/>
          </w:tcPr>
          <w:p>
            <w:pPr>
              <w:spacing w:after="0" w:before="0"/>
            </w:pPr>
            <w:r/>
            <w:r>
              <w:rPr>
                <w:rFonts w:ascii="Times New Roman" w:hAnsi="Times New Roman"/>
                <w:b w:val="0"/>
                <w:sz w:val="15"/>
              </w:rPr>
              <w:t>Confirmed near-duplicate images removed before manifest split.</w:t>
            </w:r>
          </w:p>
        </w:tc>
      </w:tr>
      <w:tr>
        <w:tc>
          <w:tcPr>
            <w:tcW w:type="dxa" w:w="1152"/>
            <w:vAlign w:val="center"/>
            <w:tcMar>
              <w:top w:w="70" w:type="dxa"/>
              <w:start w:w="80" w:type="dxa"/>
              <w:bottom w:w="70" w:type="dxa"/>
              <w:end w:w="80" w:type="dxa"/>
            </w:tcMar>
          </w:tcPr>
          <w:p>
            <w:pPr>
              <w:spacing w:after="0" w:before="0"/>
            </w:pPr>
            <w:r/>
            <w:r>
              <w:rPr>
                <w:rFonts w:ascii="Times New Roman" w:hAnsi="Times New Roman"/>
                <w:b w:val="0"/>
                <w:sz w:val="15"/>
              </w:rPr>
              <w:t>Okra</w:t>
            </w:r>
          </w:p>
        </w:tc>
        <w:tc>
          <w:tcPr>
            <w:tcW w:type="dxa" w:w="8640"/>
            <w:vAlign w:val="center"/>
            <w:tcMar>
              <w:top w:w="70" w:type="dxa"/>
              <w:start w:w="80" w:type="dxa"/>
              <w:bottom w:w="70" w:type="dxa"/>
              <w:end w:w="80" w:type="dxa"/>
            </w:tcMar>
          </w:tcPr>
          <w:p>
            <w:pPr>
              <w:spacing w:after="0" w:before="0"/>
            </w:pPr>
            <w:r/>
            <w:r>
              <w:rPr>
                <w:rFonts w:ascii="Times New Roman" w:hAnsi="Times New Roman"/>
                <w:b w:val="0"/>
                <w:sz w:val="15"/>
              </w:rPr>
              <w:t>Exact and visually reviewed near-duplicate images removed before final five-class split.</w:t>
            </w:r>
          </w:p>
        </w:tc>
      </w:tr>
    </w:tbl>
    <w:p>
      <w:pPr>
        <w:spacing w:after="0"/>
      </w:pPr>
    </w:p>
    <w:p>
      <w:r>
        <w:t>The hash settings above are candidate-screening settings recorded in the notebooks. They are not a universal definition of duplicate images. The maize split also records zero exact SHA-256 overlap; the sugarcane notebook retains a cross-partition near-duplicate flag that should be considered when interpreting the score.</w:t>
      </w:r>
    </w:p>
    <w:p>
      <w:pPr>
        <w:pStyle w:val="Heading1"/>
      </w:pPr>
      <w:r>
        <w:t>3.4 Crop Model Architectures</w:t>
      </w:r>
    </w:p>
    <w:p>
      <w:r>
        <w:t>The project does not use one identical network for every crop. ImageNet-initialized ResNet50 is the main image feature extractor. Apple and Maize use token-based Transformer heads. Grapes, Tea, Potato, Cotton, Sugarcane, and Okra use crop-specific multi-scale feature and attention designs. Groundnut uses multi-scale and spatial attention with multiple image views. Figure 3.1 summarizes these model paths; the per-crop implementation summary is given in Table 3.4.</w:t>
      </w:r>
    </w:p>
    <w:p>
      <w:pPr>
        <w:jc w:val="center"/>
      </w:pPr>
      <w:r>
        <w:drawing>
          <wp:inline xmlns:a="http://schemas.openxmlformats.org/drawingml/2006/main" xmlns:pic="http://schemas.openxmlformats.org/drawingml/2006/picture">
            <wp:extent cx="5943600" cy="3500120"/>
            <wp:docPr id="1" name="Picture 1"/>
            <wp:cNvGraphicFramePr>
              <a:graphicFrameLocks noChangeAspect="1"/>
            </wp:cNvGraphicFramePr>
            <a:graphic>
              <a:graphicData uri="http://schemas.openxmlformats.org/drawingml/2006/picture">
                <pic:pic>
                  <pic:nvPicPr>
                    <pic:cNvPr id="0" name="AgriPredict_Model_Architecture.png"/>
                    <pic:cNvPicPr/>
                  </pic:nvPicPr>
                  <pic:blipFill>
                    <a:blip r:embed="rId11"/>
                    <a:stretch>
                      <a:fillRect/>
                    </a:stretch>
                  </pic:blipFill>
                  <pic:spPr>
                    <a:xfrm>
                      <a:off x="0" y="0"/>
                      <a:ext cx="5943600" cy="3500120"/>
                    </a:xfrm>
                    <a:prstGeom prst="rect"/>
                  </pic:spPr>
                </pic:pic>
              </a:graphicData>
            </a:graphic>
          </wp:inline>
        </w:drawing>
      </w:r>
    </w:p>
    <w:p>
      <w:pPr>
        <w:spacing w:before="40" w:after="160"/>
        <w:jc w:val="center"/>
      </w:pPr>
      <w:r>
        <w:rPr>
          <w:rFonts w:ascii="Times New Roman" w:hAnsi="Times New Roman"/>
          <w:i/>
          <w:sz w:val="18"/>
        </w:rPr>
        <w:t>Figure 3.1  Crop model architecture implemented in the project notebooks.</w:t>
      </w:r>
    </w:p>
    <w:p>
      <w:pPr>
        <w:keepNext/>
        <w:spacing w:before="160" w:after="80"/>
      </w:pPr>
      <w:r>
        <w:rPr>
          <w:rFonts w:ascii="Times New Roman" w:hAnsi="Times New Roman"/>
          <w:b/>
          <w:sz w:val="18"/>
        </w:rPr>
        <w:t>Table 3.4  Crop model architecture details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136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Crop/model</w:t>
            </w:r>
          </w:p>
        </w:tc>
        <w:tc>
          <w:tcPr>
            <w:tcW w:type="dxa" w:w="8424"/>
            <w:vAlign w:val="center"/>
            <w:tcMar>
              <w:top w:w="70" w:type="dxa"/>
              <w:start w:w="80" w:type="dxa"/>
              <w:bottom w:w="70" w:type="dxa"/>
              <w:end w:w="80" w:type="dxa"/>
            </w:tcMar>
            <w:shd w:fill="285943"/>
          </w:tcPr>
          <w:p>
            <w:pPr>
              <w:spacing w:after="0" w:before="0"/>
            </w:pPr>
            <w:r/>
            <w:r>
              <w:rPr>
                <w:rFonts w:ascii="Times New Roman" w:hAnsi="Times New Roman"/>
                <w:b/>
                <w:color w:val="FFFFFF"/>
                <w:sz w:val="14"/>
              </w:rPr>
              <w:t>Implemented architecture path</w:t>
            </w:r>
          </w:p>
        </w:tc>
      </w:tr>
      <w:tr>
        <w:tc>
          <w:tcPr>
            <w:tcW w:type="dxa" w:w="1368"/>
            <w:vAlign w:val="center"/>
            <w:tcMar>
              <w:top w:w="70" w:type="dxa"/>
              <w:start w:w="80" w:type="dxa"/>
              <w:bottom w:w="70" w:type="dxa"/>
              <w:end w:w="80" w:type="dxa"/>
            </w:tcMar>
          </w:tcPr>
          <w:p>
            <w:pPr>
              <w:spacing w:after="0" w:before="0"/>
            </w:pPr>
            <w:r/>
            <w:r>
              <w:rPr>
                <w:rFonts w:ascii="Times New Roman" w:hAnsi="Times New Roman"/>
                <w:b w:val="0"/>
                <w:sz w:val="14"/>
              </w:rPr>
              <w:t>Apple</w:t>
            </w:r>
          </w:p>
        </w:tc>
        <w:tc>
          <w:tcPr>
            <w:tcW w:type="dxa" w:w="8424"/>
            <w:vAlign w:val="center"/>
            <w:tcMar>
              <w:top w:w="70" w:type="dxa"/>
              <w:start w:w="80" w:type="dxa"/>
              <w:bottom w:w="70" w:type="dxa"/>
              <w:end w:w="80" w:type="dxa"/>
            </w:tcMar>
          </w:tcPr>
          <w:p>
            <w:pPr>
              <w:spacing w:after="0" w:before="0"/>
            </w:pPr>
            <w:r/>
            <w:r>
              <w:rPr>
                <w:rFonts w:ascii="Times New Roman" w:hAnsi="Times New Roman"/>
                <w:b w:val="0"/>
                <w:sz w:val="14"/>
              </w:rPr>
              <w:t>ImageNet ResNet50 without average-pool and FC produces a 2048×7×7 map. A 1×1 convolution projects 2048 to 512; flattening gives 49 tokens with learned positions. Two Transformer encoder layers use 8 heads, 2048 FFN, GELU, pre-LayerNorm, and dropout 0.2. Mean token pooling, LayerNorm, dropout, and a linear 8-class head produce logits.</w:t>
            </w:r>
          </w:p>
        </w:tc>
      </w:tr>
      <w:tr>
        <w:tc>
          <w:tcPr>
            <w:tcW w:type="dxa" w:w="1368"/>
            <w:vAlign w:val="center"/>
            <w:tcMar>
              <w:top w:w="70" w:type="dxa"/>
              <w:start w:w="80" w:type="dxa"/>
              <w:bottom w:w="70" w:type="dxa"/>
              <w:end w:w="80" w:type="dxa"/>
            </w:tcMar>
            <w:shd w:fill="EEF3EF"/>
          </w:tcPr>
          <w:p>
            <w:pPr>
              <w:spacing w:after="0" w:before="0"/>
            </w:pPr>
            <w:r/>
            <w:r>
              <w:rPr>
                <w:rFonts w:ascii="Times New Roman" w:hAnsi="Times New Roman"/>
                <w:b w:val="0"/>
                <w:sz w:val="14"/>
              </w:rPr>
              <w:t>Maize</w:t>
            </w:r>
          </w:p>
        </w:tc>
        <w:tc>
          <w:tcPr>
            <w:tcW w:type="dxa" w:w="8424"/>
            <w:vAlign w:val="center"/>
            <w:tcMar>
              <w:top w:w="70" w:type="dxa"/>
              <w:start w:w="80" w:type="dxa"/>
              <w:bottom w:w="70" w:type="dxa"/>
              <w:end w:w="80" w:type="dxa"/>
            </w:tcMar>
            <w:shd w:fill="EEF3EF"/>
          </w:tcPr>
          <w:p>
            <w:pPr>
              <w:spacing w:after="0" w:before="0"/>
            </w:pPr>
            <w:r/>
            <w:r>
              <w:rPr>
                <w:rFonts w:ascii="Times New Roman" w:hAnsi="Times New Roman"/>
                <w:b w:val="0"/>
                <w:sz w:val="14"/>
              </w:rPr>
              <w:t>ResNet50 feature map projected 2048→512, 64 tokens for 256×256 input, learned positional embeddings; four Transformer encoder layers, 8 heads, FFN 2048; dropout, 256-unit GELU layer, dropout, and 5-class head.</w:t>
            </w:r>
          </w:p>
        </w:tc>
      </w:tr>
      <w:tr>
        <w:tc>
          <w:tcPr>
            <w:tcW w:type="dxa" w:w="1368"/>
            <w:vAlign w:val="center"/>
            <w:tcMar>
              <w:top w:w="70" w:type="dxa"/>
              <w:start w:w="80" w:type="dxa"/>
              <w:bottom w:w="70" w:type="dxa"/>
              <w:end w:w="80" w:type="dxa"/>
            </w:tcMar>
          </w:tcPr>
          <w:p>
            <w:pPr>
              <w:spacing w:after="0" w:before="0"/>
            </w:pPr>
            <w:r/>
            <w:r>
              <w:rPr>
                <w:rFonts w:ascii="Times New Roman" w:hAnsi="Times New Roman"/>
                <w:b w:val="0"/>
                <w:sz w:val="14"/>
              </w:rPr>
              <w:t>Grapes</w:t>
            </w:r>
          </w:p>
        </w:tc>
        <w:tc>
          <w:tcPr>
            <w:tcW w:type="dxa" w:w="8424"/>
            <w:vAlign w:val="center"/>
            <w:tcMar>
              <w:top w:w="70" w:type="dxa"/>
              <w:start w:w="80" w:type="dxa"/>
              <w:bottom w:w="70" w:type="dxa"/>
              <w:end w:w="80" w:type="dxa"/>
            </w:tcMar>
          </w:tcPr>
          <w:p>
            <w:pPr>
              <w:spacing w:after="0" w:before="0"/>
            </w:pPr>
            <w:r/>
            <w:r>
              <w:rPr>
                <w:rFonts w:ascii="Times New Roman" w:hAnsi="Times New Roman"/>
                <w:b w:val="0"/>
                <w:sz w:val="14"/>
              </w:rPr>
              <w:t>ResNet50 layers 2, 3, and 4 supply multi-scale features; projection/fusion and spatial self-attention encode each view; full-image and tile views contribute to classification.</w:t>
            </w:r>
          </w:p>
        </w:tc>
      </w:tr>
      <w:tr>
        <w:tc>
          <w:tcPr>
            <w:tcW w:type="dxa" w:w="1368"/>
            <w:vAlign w:val="center"/>
            <w:tcMar>
              <w:top w:w="70" w:type="dxa"/>
              <w:start w:w="80" w:type="dxa"/>
              <w:bottom w:w="70" w:type="dxa"/>
              <w:end w:w="80" w:type="dxa"/>
            </w:tcMar>
            <w:shd w:fill="EEF3EF"/>
          </w:tcPr>
          <w:p>
            <w:pPr>
              <w:spacing w:after="0" w:before="0"/>
            </w:pPr>
            <w:r/>
            <w:r>
              <w:rPr>
                <w:rFonts w:ascii="Times New Roman" w:hAnsi="Times New Roman"/>
                <w:b w:val="0"/>
                <w:sz w:val="14"/>
              </w:rPr>
              <w:t>Tea</w:t>
            </w:r>
          </w:p>
        </w:tc>
        <w:tc>
          <w:tcPr>
            <w:tcW w:type="dxa" w:w="8424"/>
            <w:vAlign w:val="center"/>
            <w:tcMar>
              <w:top w:w="70" w:type="dxa"/>
              <w:start w:w="80" w:type="dxa"/>
              <w:bottom w:w="70" w:type="dxa"/>
              <w:end w:w="80" w:type="dxa"/>
            </w:tcMar>
            <w:shd w:fill="EEF3EF"/>
          </w:tcPr>
          <w:p>
            <w:pPr>
              <w:spacing w:after="0" w:before="0"/>
            </w:pPr>
            <w:r/>
            <w:r>
              <w:rPr>
                <w:rFonts w:ascii="Times New Roman" w:hAnsi="Times New Roman"/>
                <w:b w:val="0"/>
                <w:sz w:val="14"/>
              </w:rPr>
              <w:t>ResNet50 multi-scale features feed gated spatial self-attention and full-image/tile views, followed by crop-specific pooling and classifier.</w:t>
            </w:r>
          </w:p>
        </w:tc>
      </w:tr>
      <w:tr>
        <w:tc>
          <w:tcPr>
            <w:tcW w:type="dxa" w:w="1368"/>
            <w:vAlign w:val="center"/>
            <w:tcMar>
              <w:top w:w="70" w:type="dxa"/>
              <w:start w:w="80" w:type="dxa"/>
              <w:bottom w:w="70" w:type="dxa"/>
              <w:end w:w="80" w:type="dxa"/>
            </w:tcMar>
          </w:tcPr>
          <w:p>
            <w:pPr>
              <w:spacing w:after="0" w:before="0"/>
            </w:pPr>
            <w:r/>
            <w:r>
              <w:rPr>
                <w:rFonts w:ascii="Times New Roman" w:hAnsi="Times New Roman"/>
                <w:b w:val="0"/>
                <w:sz w:val="14"/>
              </w:rPr>
              <w:t>Potato</w:t>
            </w:r>
          </w:p>
        </w:tc>
        <w:tc>
          <w:tcPr>
            <w:tcW w:type="dxa" w:w="8424"/>
            <w:vAlign w:val="center"/>
            <w:tcMar>
              <w:top w:w="70" w:type="dxa"/>
              <w:start w:w="80" w:type="dxa"/>
              <w:bottom w:w="70" w:type="dxa"/>
              <w:end w:w="80" w:type="dxa"/>
            </w:tcMar>
          </w:tcPr>
          <w:p>
            <w:pPr>
              <w:spacing w:after="0" w:before="0"/>
            </w:pPr>
            <w:r/>
            <w:r>
              <w:rPr>
                <w:rFonts w:ascii="Times New Roman" w:hAnsi="Times New Roman"/>
                <w:b w:val="0"/>
                <w:sz w:val="14"/>
              </w:rPr>
              <w:t>ResNet50 multi-scale feature projection/fusion, gated spatial self-attention, and tile aggregation feed the six-class head.</w:t>
            </w:r>
          </w:p>
        </w:tc>
      </w:tr>
      <w:tr>
        <w:tc>
          <w:tcPr>
            <w:tcW w:type="dxa" w:w="1368"/>
            <w:vAlign w:val="center"/>
            <w:tcMar>
              <w:top w:w="70" w:type="dxa"/>
              <w:start w:w="80" w:type="dxa"/>
              <w:bottom w:w="70" w:type="dxa"/>
              <w:end w:w="80" w:type="dxa"/>
            </w:tcMar>
            <w:shd w:fill="EEF3EF"/>
          </w:tcPr>
          <w:p>
            <w:pPr>
              <w:spacing w:after="0" w:before="0"/>
            </w:pPr>
            <w:r/>
            <w:r>
              <w:rPr>
                <w:rFonts w:ascii="Times New Roman" w:hAnsi="Times New Roman"/>
                <w:b w:val="0"/>
                <w:sz w:val="14"/>
              </w:rPr>
              <w:t>Cotton</w:t>
            </w:r>
          </w:p>
        </w:tc>
        <w:tc>
          <w:tcPr>
            <w:tcW w:type="dxa" w:w="8424"/>
            <w:vAlign w:val="center"/>
            <w:tcMar>
              <w:top w:w="70" w:type="dxa"/>
              <w:start w:w="80" w:type="dxa"/>
              <w:bottom w:w="70" w:type="dxa"/>
              <w:end w:w="80" w:type="dxa"/>
            </w:tcMar>
            <w:shd w:fill="EEF3EF"/>
          </w:tcPr>
          <w:p>
            <w:pPr>
              <w:spacing w:after="0" w:before="0"/>
            </w:pPr>
            <w:r/>
            <w:r>
              <w:rPr>
                <w:rFonts w:ascii="Times New Roman" w:hAnsi="Times New Roman"/>
                <w:b w:val="0"/>
                <w:sz w:val="14"/>
              </w:rPr>
              <w:t>ResNet50 layers 2/3/4 are projected and fused; spatial self-attention encodes a view. Full image plus four tiles are combined by mean aggregation before the classifier.</w:t>
            </w:r>
          </w:p>
        </w:tc>
      </w:tr>
      <w:tr>
        <w:tc>
          <w:tcPr>
            <w:tcW w:type="dxa" w:w="1368"/>
            <w:vAlign w:val="center"/>
            <w:tcMar>
              <w:top w:w="70" w:type="dxa"/>
              <w:start w:w="80" w:type="dxa"/>
              <w:bottom w:w="70" w:type="dxa"/>
              <w:end w:w="80" w:type="dxa"/>
            </w:tcMar>
          </w:tcPr>
          <w:p>
            <w:pPr>
              <w:spacing w:after="0" w:before="0"/>
            </w:pPr>
            <w:r/>
            <w:r>
              <w:rPr>
                <w:rFonts w:ascii="Times New Roman" w:hAnsi="Times New Roman"/>
                <w:b w:val="0"/>
                <w:sz w:val="14"/>
              </w:rPr>
              <w:t>Sugarcane</w:t>
            </w:r>
          </w:p>
        </w:tc>
        <w:tc>
          <w:tcPr>
            <w:tcW w:type="dxa" w:w="8424"/>
            <w:vAlign w:val="center"/>
            <w:tcMar>
              <w:top w:w="70" w:type="dxa"/>
              <w:start w:w="80" w:type="dxa"/>
              <w:bottom w:w="70" w:type="dxa"/>
              <w:end w:w="80" w:type="dxa"/>
            </w:tcMar>
          </w:tcPr>
          <w:p>
            <w:pPr>
              <w:spacing w:after="0" w:before="0"/>
            </w:pPr>
            <w:r/>
            <w:r>
              <w:rPr>
                <w:rFonts w:ascii="Times New Roman" w:hAnsi="Times New Roman"/>
                <w:b w:val="0"/>
                <w:sz w:val="14"/>
              </w:rPr>
              <w:t>ResNet50 multi-scale feature fusion, spatial self-attention, and full/tile view aggregation feed the five-class classifier.</w:t>
            </w:r>
          </w:p>
        </w:tc>
      </w:tr>
      <w:tr>
        <w:tc>
          <w:tcPr>
            <w:tcW w:type="dxa" w:w="1368"/>
            <w:vAlign w:val="center"/>
            <w:tcMar>
              <w:top w:w="70" w:type="dxa"/>
              <w:start w:w="80" w:type="dxa"/>
              <w:bottom w:w="70" w:type="dxa"/>
              <w:end w:w="80" w:type="dxa"/>
            </w:tcMar>
            <w:shd w:fill="EEF3EF"/>
          </w:tcPr>
          <w:p>
            <w:pPr>
              <w:spacing w:after="0" w:before="0"/>
            </w:pPr>
            <w:r/>
            <w:r>
              <w:rPr>
                <w:rFonts w:ascii="Times New Roman" w:hAnsi="Times New Roman"/>
                <w:b w:val="0"/>
                <w:sz w:val="14"/>
              </w:rPr>
              <w:t>Groundnut</w:t>
            </w:r>
          </w:p>
        </w:tc>
        <w:tc>
          <w:tcPr>
            <w:tcW w:type="dxa" w:w="8424"/>
            <w:vAlign w:val="center"/>
            <w:tcMar>
              <w:top w:w="70" w:type="dxa"/>
              <w:start w:w="80" w:type="dxa"/>
              <w:bottom w:w="70" w:type="dxa"/>
              <w:end w:w="80" w:type="dxa"/>
            </w:tcMar>
            <w:shd w:fill="EEF3EF"/>
          </w:tcPr>
          <w:p>
            <w:pPr>
              <w:spacing w:after="0" w:before="0"/>
            </w:pPr>
            <w:r/>
            <w:r>
              <w:rPr>
                <w:rFonts w:ascii="Times New Roman" w:hAnsi="Times New Roman"/>
                <w:b w:val="0"/>
                <w:sz w:val="14"/>
              </w:rPr>
              <w:t>ResNet50 layer2/3/4 pooled features are projected to 256 dimensions and combined by 4-head scale attention. Layer4 is also pooled to 7×7 and projected to 256 for 4-head spatial attention. The two 256-D features are concatenated, mapped through 512-D GELU/dropout 0.30, and classified. Three views are averaged: full leaf and two overlapping tiles.</w:t>
            </w:r>
          </w:p>
        </w:tc>
      </w:tr>
      <w:tr>
        <w:tc>
          <w:tcPr>
            <w:tcW w:type="dxa" w:w="1368"/>
            <w:vAlign w:val="center"/>
            <w:tcMar>
              <w:top w:w="70" w:type="dxa"/>
              <w:start w:w="80" w:type="dxa"/>
              <w:bottom w:w="70" w:type="dxa"/>
              <w:end w:w="80" w:type="dxa"/>
            </w:tcMar>
          </w:tcPr>
          <w:p>
            <w:pPr>
              <w:spacing w:after="0" w:before="0"/>
            </w:pPr>
            <w:r/>
            <w:r>
              <w:rPr>
                <w:rFonts w:ascii="Times New Roman" w:hAnsi="Times New Roman"/>
                <w:b w:val="0"/>
                <w:sz w:val="14"/>
              </w:rPr>
              <w:t>Okra</w:t>
            </w:r>
          </w:p>
        </w:tc>
        <w:tc>
          <w:tcPr>
            <w:tcW w:type="dxa" w:w="8424"/>
            <w:vAlign w:val="center"/>
            <w:tcMar>
              <w:top w:w="70" w:type="dxa"/>
              <w:start w:w="80" w:type="dxa"/>
              <w:bottom w:w="70" w:type="dxa"/>
              <w:end w:w="80" w:type="dxa"/>
            </w:tcMar>
          </w:tcPr>
          <w:p>
            <w:pPr>
              <w:spacing w:after="0" w:before="0"/>
            </w:pPr>
            <w:r/>
            <w:r>
              <w:rPr>
                <w:rFonts w:ascii="Times New Roman" w:hAnsi="Times New Roman"/>
                <w:b w:val="0"/>
                <w:sz w:val="14"/>
              </w:rPr>
              <w:t>ResNet50 layers 2/3/4 are projected to 256 channels, aligned to the layer-2 grid, concatenated, fused by a 3×3 convolution, then processed by 8-head gated spatial attention. Full and tile view scores are aggregated before the five-class head.</w:t>
            </w:r>
          </w:p>
        </w:tc>
      </w:tr>
    </w:tbl>
    <w:p>
      <w:pPr>
        <w:spacing w:after="0"/>
      </w:pPr>
    </w:p>
    <w:p>
      <w:pPr>
        <w:pStyle w:val="Heading2"/>
      </w:pPr>
      <w:r>
        <w:t>Apple model layers</w:t>
      </w:r>
    </w:p>
    <w:p>
      <w:r>
        <w:t>The Apple model’s input tensor passes through the ResNet50 stem and residual stages. The final convolutional feature map has shape B×2048×7×7. A 1×1 convolution maps channels to 512 while preserving the 7×7 spatial grid. The grid is reshaped to 49 vectors, each 512-dimensional, and learned positional vectors are added. Two TransformerEncoder layers apply 8-head self-attention and a 2048-dimensional feed-forward network with GELU, dropout 0.2, and pre-normalization. The 49 contextual vectors are averaged; LayerNorm and dropout precede a fully connected 8-class output layer. The same 512-dimensional pooled representation is used by the Apple kNN reliability stage.</w:t>
      </w:r>
    </w:p>
    <w:p>
      <w:pPr>
        <w:pStyle w:val="Heading1"/>
      </w:pPr>
      <w:r>
        <w:t>3.5 Training and Checkpoint Selection</w:t>
      </w:r>
    </w:p>
    <w:p>
      <w:r>
        <w:t>Each crop notebook defines its own input preparation, augmentation, class mapping, and training configuration. Validation macro-F1 is used to select checkpoints in the documented crop pipelines; the chosen epoch is listed where recorded in Table 5.1. The internal-test split is evaluated after checkpoint selection. Configuration values that were not supplied in the evaluation record are not substituted with guessed values.</w:t>
      </w:r>
    </w:p>
    <w:p>
      <w:pPr>
        <w:pStyle w:val="Heading1"/>
      </w:pPr>
      <w:r>
        <w:t>3.6 Evaluation Metrics and OOD Policy</w:t>
      </w:r>
    </w:p>
    <w:p>
      <w:r>
        <w:t>Accuracy is the number of correct predictions divided by the evaluated sample count. Balanced accuracy is mean per-class recall. Macro-F1 is the unweighted average of class-wise F1. Confusion matrices use true class as row and predicted class as column. For OOD evaluation, selected models combine a confidence threshold and cosine kNN similarity to embeddings; samples not meeting the configured rule are marked uncertain. AUROC is given only for Apple, where the saved evaluation reports it. Other crops are reported using acceptance and rejection percentages at their selected thresholds.</w:t>
      </w:r>
    </w:p>
    <w:p>
      <w:r>
        <w:br w:type="page"/>
      </w:r>
    </w:p>
    <w:p>
      <w:pPr>
        <w:pStyle w:val="Title"/>
      </w:pPr>
      <w:r>
        <w:t>Chapter 4  Implementation</w:t>
      </w:r>
    </w:p>
    <w:p>
      <w:pPr>
        <w:pStyle w:val="Heading1"/>
      </w:pPr>
      <w:r>
        <w:t>4.1 Application Architecture</w:t>
      </w:r>
    </w:p>
    <w:p>
      <w:r>
        <w:t>The frontend is implemented with React and Vite. The backend uses FastAPI and versioned API routes. Crop selection determines the model identifier and class list. The prediction service validates the uploaded image, dispatches to the crop-specific adapter, and returns a prediction/reliability state. The user interface presents the result and disease guidance. Weather context and the assistant are separate service paths.</w:t>
      </w:r>
    </w:p>
    <w:p>
      <w:pPr>
        <w:jc w:val="center"/>
      </w:pPr>
      <w:r>
        <w:drawing>
          <wp:inline xmlns:a="http://schemas.openxmlformats.org/drawingml/2006/main" xmlns:pic="http://schemas.openxmlformats.org/drawingml/2006/picture">
            <wp:extent cx="5943600" cy="2575560"/>
            <wp:docPr id="2" name="Picture 2"/>
            <wp:cNvGraphicFramePr>
              <a:graphicFrameLocks noChangeAspect="1"/>
            </wp:cNvGraphicFramePr>
            <a:graphic>
              <a:graphicData uri="http://schemas.openxmlformats.org/drawingml/2006/picture">
                <pic:pic>
                  <pic:nvPicPr>
                    <pic:cNvPr id="0" name="AgriPredict_System_Architecture.png"/>
                    <pic:cNvPicPr/>
                  </pic:nvPicPr>
                  <pic:blipFill>
                    <a:blip r:embed="rId12"/>
                    <a:stretch>
                      <a:fillRect/>
                    </a:stretch>
                  </pic:blipFill>
                  <pic:spPr>
                    <a:xfrm>
                      <a:off x="0" y="0"/>
                      <a:ext cx="5943600" cy="2575560"/>
                    </a:xfrm>
                    <a:prstGeom prst="rect"/>
                  </pic:spPr>
                </pic:pic>
              </a:graphicData>
            </a:graphic>
          </wp:inline>
        </w:drawing>
      </w:r>
    </w:p>
    <w:p>
      <w:pPr>
        <w:spacing w:before="40" w:after="160"/>
        <w:jc w:val="center"/>
      </w:pPr>
      <w:r>
        <w:rPr>
          <w:rFonts w:ascii="Times New Roman" w:hAnsi="Times New Roman"/>
          <w:i/>
          <w:sz w:val="18"/>
        </w:rPr>
        <w:t>Figure 4.1  AgriPredict frontend, backend, image prediction, and assistant workflow.</w:t>
      </w:r>
    </w:p>
    <w:p>
      <w:pPr>
        <w:pStyle w:val="Heading1"/>
      </w:pPr>
      <w:r>
        <w:t>4.2 Frontend</w:t>
      </w:r>
    </w:p>
    <w:p>
      <w:r>
        <w:t>The React/Vite frontend provides crop selection, image upload, prediction results, and the Agriculture Assistant chat interface. The crop selector currently contains Apple, Maize, Grapes, Tea, Potato, Cotton, Sugarcane, and Okra [7]. Groundnut is not listed in that application selector; it is included in this report as a trained notebook model.</w:t>
      </w:r>
    </w:p>
    <w:p>
      <w:pPr>
        <w:pStyle w:val="Heading1"/>
      </w:pPr>
      <w:r>
        <w:t>4.3 Backend and Inference</w:t>
      </w:r>
    </w:p>
    <w:p>
      <w:r>
        <w:t>The FastAPI backend handles prediction and assistant requests. The image path uses the selected crop to load the corresponding model configuration, applies image-quality checks, runs inference, and returns the class result and reliability decision. The code checks for unreadable, blurred, poorly lit, overexposed, or low-resolution images. The system supports ACCEPT or UNCERTAIN outcomes where that model adapter provides reliability outputs.</w:t>
      </w:r>
    </w:p>
    <w:p>
      <w:pPr>
        <w:pStyle w:val="Heading1"/>
      </w:pPr>
      <w:r>
        <w:t>4.4 AgriPredict AI Assistant</w:t>
      </w:r>
    </w:p>
    <w:p>
      <w:r>
        <w:t>The Agriculture Assistant is a separate chat feature and does not change the image classifier. The assistant API accepts a question and conversation history. The configured service loads a Qwen3-0.6B language model with a QLoRA adapter, retrieves up to five relevant records from a FAISS index using all-MiniLM-L6-v2 embeddings, then constructs a response using retrieved farmer-oriented agriculture question-and-answer records. Its retrieval threshold is configured at 0.60. User-provided records include query, response, crop/asset metadata, location metadata, language, and date fields.</w:t>
      </w:r>
    </w:p>
    <w:p>
      <w:pPr>
        <w:pStyle w:val="Heading1"/>
      </w:pPr>
      <w:r>
        <w:t>4.5 Disease and Weather Information</w:t>
      </w:r>
    </w:p>
    <w:p>
      <w:r>
        <w:t>Disease guidance is supplied through crop/class-specific information. Weather is retrieved separately and displayed as contextual information. Weather is not an input feature to the image classifier. Model classification, the assistant response, and weather context remain separate outputs in the application workflow.</w:t>
      </w:r>
    </w:p>
    <w:p>
      <w:r>
        <w:br w:type="page"/>
      </w:r>
    </w:p>
    <w:p>
      <w:pPr>
        <w:pStyle w:val="Title"/>
      </w:pPr>
      <w:r>
        <w:t>Chapter 5  Experimental Results</w:t>
      </w:r>
    </w:p>
    <w:p>
      <w:pPr>
        <w:pStyle w:val="Heading1"/>
      </w:pPr>
      <w:r>
        <w:t>5.1 Classification Performance by Crop</w:t>
      </w:r>
    </w:p>
    <w:p>
      <w:r>
        <w:t>Table 5.1 consolidates the available validation and internal-test metrics from the supplied evaluation document. Accuracy is reported as a percentage; macro-F1 and balanced accuracy are decimal fractions unless indicated. The test sample count corresponds to the internal-test split. The groundnut metrics describe notebook evaluation, not live application support.</w:t>
      </w:r>
    </w:p>
    <w:p>
      <w:pPr>
        <w:keepNext/>
        <w:spacing w:before="160" w:after="80"/>
      </w:pPr>
      <w:r>
        <w:rPr>
          <w:rFonts w:ascii="Times New Roman" w:hAnsi="Times New Roman"/>
          <w:b/>
          <w:sz w:val="18"/>
        </w:rPr>
        <w:t>Table 5.1  Validation and internal-test classification scores</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val="true"/>
        </w:trPr>
        <w:tc>
          <w:tcPr>
            <w:tcW w:type="dxa" w:w="10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Crop</w:t>
            </w:r>
          </w:p>
        </w:tc>
        <w:tc>
          <w:tcPr>
            <w:tcW w:type="dxa" w:w="1123"/>
            <w:vAlign w:val="center"/>
            <w:tcMar>
              <w:top w:w="70" w:type="dxa"/>
              <w:start w:w="80" w:type="dxa"/>
              <w:bottom w:w="70" w:type="dxa"/>
              <w:end w:w="80" w:type="dxa"/>
            </w:tcMar>
            <w:shd w:fill="285943"/>
          </w:tcPr>
          <w:p>
            <w:pPr>
              <w:spacing w:after="0" w:before="0"/>
            </w:pPr>
            <w:r/>
            <w:r>
              <w:rPr>
                <w:rFonts w:ascii="Times New Roman" w:hAnsi="Times New Roman"/>
                <w:b/>
                <w:color w:val="FFFFFF"/>
                <w:sz w:val="14"/>
              </w:rPr>
              <w:t>Val. acc. (%)</w:t>
            </w:r>
          </w:p>
        </w:tc>
        <w:tc>
          <w:tcPr>
            <w:tcW w:type="dxa" w:w="1152"/>
            <w:vAlign w:val="center"/>
            <w:tcMar>
              <w:top w:w="70" w:type="dxa"/>
              <w:start w:w="80" w:type="dxa"/>
              <w:bottom w:w="70" w:type="dxa"/>
              <w:end w:w="80" w:type="dxa"/>
            </w:tcMar>
            <w:shd w:fill="285943"/>
          </w:tcPr>
          <w:p>
            <w:pPr>
              <w:spacing w:after="0" w:before="0"/>
            </w:pPr>
            <w:r/>
            <w:r>
              <w:rPr>
                <w:rFonts w:ascii="Times New Roman" w:hAnsi="Times New Roman"/>
                <w:b/>
                <w:color w:val="FFFFFF"/>
                <w:sz w:val="14"/>
              </w:rPr>
              <w:t>Val. bal. acc. (%)</w:t>
            </w:r>
          </w:p>
        </w:tc>
        <w:tc>
          <w:tcPr>
            <w:tcW w:type="dxa" w:w="108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Val. macro-F1</w:t>
            </w:r>
          </w:p>
        </w:tc>
        <w:tc>
          <w:tcPr>
            <w:tcW w:type="dxa" w:w="1123"/>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Test acc. (%)</w:t>
            </w:r>
          </w:p>
        </w:tc>
        <w:tc>
          <w:tcPr>
            <w:tcW w:type="dxa" w:w="1152"/>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Test bal. acc. (%)</w:t>
            </w:r>
          </w:p>
        </w:tc>
        <w:tc>
          <w:tcPr>
            <w:tcW w:type="dxa" w:w="1152"/>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Test macro-F1</w:t>
            </w:r>
          </w:p>
        </w:tc>
        <w:tc>
          <w:tcPr>
            <w:tcW w:type="dxa" w:w="792"/>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Test n</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Apple</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97.01</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0.9722</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96.22</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0.9676</w:t>
            </w:r>
          </w:p>
        </w:tc>
        <w:tc>
          <w:tcPr>
            <w:tcW w:type="dxa" w:w="792"/>
            <w:vAlign w:val="center"/>
            <w:tcMar>
              <w:top w:w="70" w:type="dxa"/>
              <w:start w:w="80" w:type="dxa"/>
              <w:bottom w:w="70" w:type="dxa"/>
              <w:end w:w="80" w:type="dxa"/>
            </w:tcMar>
          </w:tcPr>
          <w:p>
            <w:pPr>
              <w:spacing w:after="0" w:before="0"/>
            </w:pPr>
            <w:r/>
            <w:r>
              <w:rPr>
                <w:rFonts w:ascii="Times New Roman" w:hAnsi="Times New Roman"/>
                <w:b w:val="0"/>
                <w:sz w:val="14"/>
              </w:rPr>
              <w:t>2,510</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Maize</w:t>
            </w:r>
          </w:p>
        </w:tc>
        <w:tc>
          <w:tcPr>
            <w:tcW w:type="dxa" w:w="1123"/>
            <w:vAlign w:val="center"/>
            <w:tcMar>
              <w:top w:w="70" w:type="dxa"/>
              <w:start w:w="80" w:type="dxa"/>
              <w:bottom w:w="70" w:type="dxa"/>
              <w:end w:w="80" w:type="dxa"/>
            </w:tcMar>
            <w:shd w:fill="EEF3EF"/>
          </w:tcPr>
          <w:p>
            <w:pPr>
              <w:spacing w:after="0" w:before="0"/>
            </w:pPr>
            <w:r/>
            <w:r>
              <w:rPr>
                <w:rFonts w:ascii="Times New Roman" w:hAnsi="Times New Roman"/>
                <w:b w:val="0"/>
                <w:sz w:val="14"/>
              </w:rPr>
              <w:t>97.26</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98.11</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0.9810</w:t>
            </w:r>
          </w:p>
        </w:tc>
        <w:tc>
          <w:tcPr>
            <w:tcW w:type="dxa" w:w="1123"/>
            <w:vAlign w:val="center"/>
            <w:tcMar>
              <w:top w:w="70" w:type="dxa"/>
              <w:start w:w="80" w:type="dxa"/>
              <w:bottom w:w="70" w:type="dxa"/>
              <w:end w:w="80" w:type="dxa"/>
            </w:tcMar>
            <w:shd w:fill="EEF3EF"/>
          </w:tcPr>
          <w:p>
            <w:pPr>
              <w:spacing w:after="0" w:before="0"/>
            </w:pPr>
            <w:r/>
            <w:r>
              <w:rPr>
                <w:rFonts w:ascii="Times New Roman" w:hAnsi="Times New Roman"/>
                <w:b w:val="0"/>
                <w:sz w:val="14"/>
              </w:rPr>
              <w:t>97.74</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98.45</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0.9844</w:t>
            </w:r>
          </w:p>
        </w:tc>
        <w:tc>
          <w:tcPr>
            <w:tcW w:type="dxa" w:w="792"/>
            <w:vAlign w:val="center"/>
            <w:tcMar>
              <w:top w:w="70" w:type="dxa"/>
              <w:start w:w="80" w:type="dxa"/>
              <w:bottom w:w="70" w:type="dxa"/>
              <w:end w:w="80" w:type="dxa"/>
            </w:tcMar>
            <w:shd w:fill="EEF3EF"/>
          </w:tcPr>
          <w:p>
            <w:pPr>
              <w:spacing w:after="0" w:before="0"/>
            </w:pPr>
            <w:r/>
            <w:r>
              <w:rPr>
                <w:rFonts w:ascii="Times New Roman" w:hAnsi="Times New Roman"/>
                <w:b w:val="0"/>
                <w:sz w:val="14"/>
              </w:rPr>
              <w:t>1,238</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Grapes</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96.58</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96.61</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0.9661</w:t>
            </w:r>
          </w:p>
        </w:tc>
        <w:tc>
          <w:tcPr>
            <w:tcW w:type="dxa" w:w="792"/>
            <w:vAlign w:val="center"/>
            <w:tcMar>
              <w:top w:w="70" w:type="dxa"/>
              <w:start w:w="80" w:type="dxa"/>
              <w:bottom w:w="70" w:type="dxa"/>
              <w:end w:w="80" w:type="dxa"/>
            </w:tcMar>
          </w:tcPr>
          <w:p>
            <w:pPr>
              <w:spacing w:after="0" w:before="0"/>
            </w:pPr>
            <w:r/>
            <w:r>
              <w:rPr>
                <w:rFonts w:ascii="Times New Roman" w:hAnsi="Times New Roman"/>
                <w:b w:val="0"/>
                <w:sz w:val="14"/>
              </w:rPr>
              <w:t>789</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Tea</w:t>
            </w:r>
          </w:p>
        </w:tc>
        <w:tc>
          <w:tcPr>
            <w:tcW w:type="dxa" w:w="1123"/>
            <w:vAlign w:val="center"/>
            <w:tcMar>
              <w:top w:w="70" w:type="dxa"/>
              <w:start w:w="80" w:type="dxa"/>
              <w:bottom w:w="70" w:type="dxa"/>
              <w:end w:w="80" w:type="dxa"/>
            </w:tcMar>
            <w:shd w:fill="EEF3EF"/>
          </w:tcPr>
          <w:p>
            <w:pPr>
              <w:spacing w:after="0" w:before="0"/>
            </w:pPr>
            <w:r/>
            <w:r>
              <w:rPr>
                <w:rFonts w:ascii="Times New Roman" w:hAnsi="Times New Roman"/>
                <w:b w:val="0"/>
                <w:sz w:val="14"/>
              </w:rPr>
              <w:t>94.84</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95.06</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0.9482</w:t>
            </w:r>
          </w:p>
        </w:tc>
        <w:tc>
          <w:tcPr>
            <w:tcW w:type="dxa" w:w="1123"/>
            <w:vAlign w:val="center"/>
            <w:tcMar>
              <w:top w:w="70" w:type="dxa"/>
              <w:start w:w="80" w:type="dxa"/>
              <w:bottom w:w="70" w:type="dxa"/>
              <w:end w:w="80" w:type="dxa"/>
            </w:tcMar>
            <w:shd w:fill="EEF3EF"/>
          </w:tcPr>
          <w:p>
            <w:pPr>
              <w:spacing w:after="0" w:before="0"/>
            </w:pPr>
            <w:r/>
            <w:r>
              <w:rPr>
                <w:rFonts w:ascii="Times New Roman" w:hAnsi="Times New Roman"/>
                <w:b w:val="0"/>
                <w:sz w:val="14"/>
              </w:rPr>
              <w:t>93.28</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93.42</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0.9319</w:t>
            </w:r>
          </w:p>
        </w:tc>
        <w:tc>
          <w:tcPr>
            <w:tcW w:type="dxa" w:w="792"/>
            <w:vAlign w:val="center"/>
            <w:tcMar>
              <w:top w:w="70" w:type="dxa"/>
              <w:start w:w="80" w:type="dxa"/>
              <w:bottom w:w="70" w:type="dxa"/>
              <w:end w:w="80" w:type="dxa"/>
            </w:tcMar>
            <w:shd w:fill="EEF3EF"/>
          </w:tcPr>
          <w:p>
            <w:pPr>
              <w:spacing w:after="0" w:before="0"/>
            </w:pPr>
            <w:r/>
            <w:r>
              <w:rPr>
                <w:rFonts w:ascii="Times New Roman" w:hAnsi="Times New Roman"/>
                <w:b w:val="0"/>
                <w:sz w:val="14"/>
              </w:rPr>
              <w:t>253</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Potato</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89.10</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88.90</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0.8791</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88.86</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88.96</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0.8807</w:t>
            </w:r>
          </w:p>
        </w:tc>
        <w:tc>
          <w:tcPr>
            <w:tcW w:type="dxa" w:w="792"/>
            <w:vAlign w:val="center"/>
            <w:tcMar>
              <w:top w:w="70" w:type="dxa"/>
              <w:start w:w="80" w:type="dxa"/>
              <w:bottom w:w="70" w:type="dxa"/>
              <w:end w:w="80" w:type="dxa"/>
            </w:tcMar>
          </w:tcPr>
          <w:p>
            <w:pPr>
              <w:spacing w:after="0" w:before="0"/>
            </w:pPr>
            <w:r/>
            <w:r>
              <w:rPr>
                <w:rFonts w:ascii="Times New Roman" w:hAnsi="Times New Roman"/>
                <w:b w:val="0"/>
                <w:sz w:val="14"/>
              </w:rPr>
              <w:t>431</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Cotton</w:t>
            </w:r>
          </w:p>
        </w:tc>
        <w:tc>
          <w:tcPr>
            <w:tcW w:type="dxa" w:w="1123"/>
            <w:vAlign w:val="center"/>
            <w:tcMar>
              <w:top w:w="70" w:type="dxa"/>
              <w:start w:w="80" w:type="dxa"/>
              <w:bottom w:w="70" w:type="dxa"/>
              <w:end w:w="80" w:type="dxa"/>
            </w:tcMar>
            <w:shd w:fill="EEF3EF"/>
          </w:tcPr>
          <w:p>
            <w:pPr>
              <w:spacing w:after="0" w:before="0"/>
            </w:pPr>
            <w:r/>
            <w:r>
              <w:rPr>
                <w:rFonts w:ascii="Times New Roman" w:hAnsi="Times New Roman"/>
                <w:b w:val="0"/>
                <w:sz w:val="14"/>
              </w:rPr>
              <w:t>94.38</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96.12</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0.9435</w:t>
            </w:r>
          </w:p>
        </w:tc>
        <w:tc>
          <w:tcPr>
            <w:tcW w:type="dxa" w:w="1123"/>
            <w:vAlign w:val="center"/>
            <w:tcMar>
              <w:top w:w="70" w:type="dxa"/>
              <w:start w:w="80" w:type="dxa"/>
              <w:bottom w:w="70" w:type="dxa"/>
              <w:end w:w="80" w:type="dxa"/>
            </w:tcMar>
            <w:shd w:fill="EEF3EF"/>
          </w:tcPr>
          <w:p>
            <w:pPr>
              <w:spacing w:after="0" w:before="0"/>
            </w:pPr>
            <w:r/>
            <w:r>
              <w:rPr>
                <w:rFonts w:ascii="Times New Roman" w:hAnsi="Times New Roman"/>
                <w:b w:val="0"/>
                <w:sz w:val="14"/>
              </w:rPr>
              <w:t>92.80</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94.35</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0.9306</w:t>
            </w:r>
          </w:p>
        </w:tc>
        <w:tc>
          <w:tcPr>
            <w:tcW w:type="dxa" w:w="792"/>
            <w:vAlign w:val="center"/>
            <w:tcMar>
              <w:top w:w="70" w:type="dxa"/>
              <w:start w:w="80" w:type="dxa"/>
              <w:bottom w:w="70" w:type="dxa"/>
              <w:end w:w="80" w:type="dxa"/>
            </w:tcMar>
            <w:shd w:fill="EEF3EF"/>
          </w:tcPr>
          <w:p>
            <w:pPr>
              <w:spacing w:after="0" w:before="0"/>
            </w:pPr>
            <w:r/>
            <w:r>
              <w:rPr>
                <w:rFonts w:ascii="Times New Roman" w:hAnsi="Times New Roman"/>
                <w:b w:val="0"/>
                <w:sz w:val="14"/>
              </w:rPr>
              <w:t>250</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Sugarcane</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0.9833</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97.62</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97.76</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0.9763</w:t>
            </w:r>
          </w:p>
        </w:tc>
        <w:tc>
          <w:tcPr>
            <w:tcW w:type="dxa" w:w="792"/>
            <w:vAlign w:val="center"/>
            <w:tcMar>
              <w:top w:w="70" w:type="dxa"/>
              <w:start w:w="80" w:type="dxa"/>
              <w:bottom w:w="70" w:type="dxa"/>
              <w:end w:w="80" w:type="dxa"/>
            </w:tcMar>
          </w:tcPr>
          <w:p>
            <w:pPr>
              <w:spacing w:after="0" w:before="0"/>
            </w:pPr>
            <w:r/>
            <w:r>
              <w:rPr>
                <w:rFonts w:ascii="Times New Roman" w:hAnsi="Times New Roman"/>
                <w:b w:val="0"/>
                <w:sz w:val="14"/>
              </w:rPr>
              <w:t>336</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4"/>
              </w:rPr>
              <w:t>Groundnut</w:t>
            </w:r>
          </w:p>
        </w:tc>
        <w:tc>
          <w:tcPr>
            <w:tcW w:type="dxa" w:w="1123"/>
            <w:vAlign w:val="center"/>
            <w:tcMar>
              <w:top w:w="70" w:type="dxa"/>
              <w:start w:w="80" w:type="dxa"/>
              <w:bottom w:w="70" w:type="dxa"/>
              <w:end w:w="80" w:type="dxa"/>
            </w:tcMar>
            <w:shd w:fill="EEF3EF"/>
          </w:tcPr>
          <w:p>
            <w:pPr>
              <w:spacing w:after="0" w:before="0"/>
            </w:pPr>
            <w:r/>
            <w:r>
              <w:rPr>
                <w:rFonts w:ascii="Times New Roman" w:hAnsi="Times New Roman"/>
                <w:b w:val="0"/>
                <w:sz w:val="14"/>
              </w:rPr>
              <w:t>92.09</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93.82</w:t>
            </w:r>
          </w:p>
        </w:tc>
        <w:tc>
          <w:tcPr>
            <w:tcW w:type="dxa" w:w="1080"/>
            <w:vAlign w:val="center"/>
            <w:tcMar>
              <w:top w:w="70" w:type="dxa"/>
              <w:start w:w="80" w:type="dxa"/>
              <w:bottom w:w="70" w:type="dxa"/>
              <w:end w:w="80" w:type="dxa"/>
            </w:tcMar>
            <w:shd w:fill="EEF3EF"/>
          </w:tcPr>
          <w:p>
            <w:pPr>
              <w:spacing w:after="0" w:before="0"/>
            </w:pPr>
            <w:r/>
            <w:r>
              <w:rPr>
                <w:rFonts w:ascii="Times New Roman" w:hAnsi="Times New Roman"/>
                <w:b w:val="0"/>
                <w:sz w:val="14"/>
              </w:rPr>
              <w:t>0.9400</w:t>
            </w:r>
          </w:p>
        </w:tc>
        <w:tc>
          <w:tcPr>
            <w:tcW w:type="dxa" w:w="1123"/>
            <w:vAlign w:val="center"/>
            <w:tcMar>
              <w:top w:w="70" w:type="dxa"/>
              <w:start w:w="80" w:type="dxa"/>
              <w:bottom w:w="70" w:type="dxa"/>
              <w:end w:w="80" w:type="dxa"/>
            </w:tcMar>
            <w:shd w:fill="EEF3EF"/>
          </w:tcPr>
          <w:p>
            <w:pPr>
              <w:spacing w:after="0" w:before="0"/>
            </w:pPr>
            <w:r/>
            <w:r>
              <w:rPr>
                <w:rFonts w:ascii="Times New Roman" w:hAnsi="Times New Roman"/>
                <w:b w:val="0"/>
                <w:sz w:val="14"/>
              </w:rPr>
              <w:t>94.96</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95.69</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4"/>
              </w:rPr>
              <w:t>0.9611</w:t>
            </w:r>
          </w:p>
        </w:tc>
        <w:tc>
          <w:tcPr>
            <w:tcW w:type="dxa" w:w="792"/>
            <w:vAlign w:val="center"/>
            <w:tcMar>
              <w:top w:w="70" w:type="dxa"/>
              <w:start w:w="80" w:type="dxa"/>
              <w:bottom w:w="70" w:type="dxa"/>
              <w:end w:w="80" w:type="dxa"/>
            </w:tcMar>
            <w:shd w:fill="EEF3EF"/>
          </w:tcPr>
          <w:p>
            <w:pPr>
              <w:spacing w:after="0" w:before="0"/>
            </w:pPr>
            <w:r/>
            <w:r>
              <w:rPr>
                <w:rFonts w:ascii="Times New Roman" w:hAnsi="Times New Roman"/>
                <w:b w:val="0"/>
                <w:sz w:val="14"/>
              </w:rPr>
              <w:t>456</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4"/>
              </w:rPr>
              <w:t>Okra</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93.81</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92.93</w:t>
            </w:r>
          </w:p>
        </w:tc>
        <w:tc>
          <w:tcPr>
            <w:tcW w:type="dxa" w:w="1080"/>
            <w:vAlign w:val="center"/>
            <w:tcMar>
              <w:top w:w="70" w:type="dxa"/>
              <w:start w:w="80" w:type="dxa"/>
              <w:bottom w:w="70" w:type="dxa"/>
              <w:end w:w="80" w:type="dxa"/>
            </w:tcMar>
          </w:tcPr>
          <w:p>
            <w:pPr>
              <w:spacing w:after="0" w:before="0"/>
            </w:pPr>
            <w:r/>
            <w:r>
              <w:rPr>
                <w:rFonts w:ascii="Times New Roman" w:hAnsi="Times New Roman"/>
                <w:b w:val="0"/>
                <w:sz w:val="14"/>
              </w:rPr>
              <w:t>0.9257</w:t>
            </w:r>
          </w:p>
        </w:tc>
        <w:tc>
          <w:tcPr>
            <w:tcW w:type="dxa" w:w="1123"/>
            <w:vAlign w:val="center"/>
            <w:tcMar>
              <w:top w:w="70" w:type="dxa"/>
              <w:start w:w="80" w:type="dxa"/>
              <w:bottom w:w="70" w:type="dxa"/>
              <w:end w:w="80" w:type="dxa"/>
            </w:tcMar>
          </w:tcPr>
          <w:p>
            <w:pPr>
              <w:spacing w:after="0" w:before="0"/>
            </w:pPr>
            <w:r/>
            <w:r>
              <w:rPr>
                <w:rFonts w:ascii="Times New Roman" w:hAnsi="Times New Roman"/>
                <w:b w:val="0"/>
                <w:sz w:val="14"/>
              </w:rPr>
              <w:t>95.71</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95.61</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4"/>
              </w:rPr>
              <w:t>0.9511</w:t>
            </w:r>
          </w:p>
        </w:tc>
        <w:tc>
          <w:tcPr>
            <w:tcW w:type="dxa" w:w="792"/>
            <w:vAlign w:val="center"/>
            <w:tcMar>
              <w:top w:w="70" w:type="dxa"/>
              <w:start w:w="80" w:type="dxa"/>
              <w:bottom w:w="70" w:type="dxa"/>
              <w:end w:w="80" w:type="dxa"/>
            </w:tcMar>
          </w:tcPr>
          <w:p>
            <w:pPr>
              <w:spacing w:after="0" w:before="0"/>
            </w:pPr>
            <w:r/>
            <w:r>
              <w:rPr>
                <w:rFonts w:ascii="Times New Roman" w:hAnsi="Times New Roman"/>
                <w:b w:val="0"/>
                <w:sz w:val="14"/>
              </w:rPr>
              <w:t>420</w:t>
            </w:r>
          </w:p>
        </w:tc>
      </w:tr>
    </w:tbl>
    <w:p>
      <w:pPr>
        <w:spacing w:after="0"/>
      </w:pPr>
    </w:p>
    <w:p>
      <w:r>
        <w:t>Maize gives the highest reported internal-test accuracy at 97.74%; Potato gives the lowest at 88.86%. Groundnut internal-test performance is 94.96% accuracy and 0.9611 macro-F1. The sugarcane validation row reports the available base-classifier macro-F1; the validation accuracy and balanced accuracy were not included in the saved evaluation summary.</w:t>
      </w:r>
    </w:p>
    <w:p>
      <w:pPr>
        <w:pStyle w:val="Heading1"/>
      </w:pPr>
      <w:r>
        <w:t>5.2 Apple Results</w:t>
      </w:r>
    </w:p>
    <w:p>
      <w:r>
        <w:t>The selected Apple checkpoint achieved 97.01% validation accuracy and 0.9722 validation macro-F1 on 2,511 images. On 2,510 internal-test images, it achieved 96.22% accuracy and 0.9676 macro-F1. Table 5.2 shows the test classification report by class; Figures 5.1 and 5.2 show the supplied validation and internal-test matrices.</w:t>
      </w:r>
    </w:p>
    <w:p>
      <w:pPr>
        <w:keepNext/>
        <w:spacing w:before="160" w:after="80"/>
      </w:pPr>
      <w:r>
        <w:rPr>
          <w:rFonts w:ascii="Times New Roman" w:hAnsi="Times New Roman"/>
          <w:b/>
          <w:sz w:val="18"/>
        </w:rPr>
        <w:t>Table 5.2  Apple internal-test class metrics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3168"/>
            <w:vAlign w:val="center"/>
            <w:tcMar>
              <w:top w:w="70" w:type="dxa"/>
              <w:start w:w="80" w:type="dxa"/>
              <w:bottom w:w="70" w:type="dxa"/>
              <w:end w:w="80" w:type="dxa"/>
            </w:tcMar>
            <w:shd w:fill="285943"/>
          </w:tcPr>
          <w:p>
            <w:pPr>
              <w:spacing w:after="0" w:before="0"/>
            </w:pPr>
            <w:r/>
            <w:r>
              <w:rPr>
                <w:rFonts w:ascii="Times New Roman" w:hAnsi="Times New Roman"/>
                <w:b/>
                <w:color w:val="FFFFFF"/>
                <w:sz w:val="16"/>
              </w:rPr>
              <w:t>Apple test class</w:t>
            </w:r>
          </w:p>
        </w:tc>
        <w:tc>
          <w:tcPr>
            <w:tcW w:type="dxa" w:w="1152"/>
            <w:vAlign w:val="center"/>
            <w:tcMar>
              <w:top w:w="70" w:type="dxa"/>
              <w:start w:w="80" w:type="dxa"/>
              <w:bottom w:w="70" w:type="dxa"/>
              <w:end w:w="80" w:type="dxa"/>
            </w:tcMar>
            <w:shd w:fill="285943"/>
          </w:tcPr>
          <w:p>
            <w:pPr>
              <w:spacing w:after="0" w:before="0"/>
            </w:pPr>
            <w:r/>
            <w:r>
              <w:rPr>
                <w:rFonts w:ascii="Times New Roman" w:hAnsi="Times New Roman"/>
                <w:b/>
                <w:color w:val="FFFFFF"/>
                <w:sz w:val="16"/>
              </w:rPr>
              <w:t>Precision</w:t>
            </w:r>
          </w:p>
        </w:tc>
        <w:tc>
          <w:tcPr>
            <w:tcW w:type="dxa" w:w="1152"/>
            <w:vAlign w:val="center"/>
            <w:tcMar>
              <w:top w:w="70" w:type="dxa"/>
              <w:start w:w="80" w:type="dxa"/>
              <w:bottom w:w="70" w:type="dxa"/>
              <w:end w:w="80" w:type="dxa"/>
            </w:tcMar>
            <w:shd w:fill="285943"/>
          </w:tcPr>
          <w:p>
            <w:pPr>
              <w:spacing w:after="0" w:before="0"/>
            </w:pPr>
            <w:r/>
            <w:r>
              <w:rPr>
                <w:rFonts w:ascii="Times New Roman" w:hAnsi="Times New Roman"/>
                <w:b/>
                <w:color w:val="FFFFFF"/>
                <w:sz w:val="16"/>
              </w:rPr>
              <w:t>Recall</w:t>
            </w:r>
          </w:p>
        </w:tc>
        <w:tc>
          <w:tcPr>
            <w:tcW w:type="dxa" w:w="1152"/>
            <w:vAlign w:val="center"/>
            <w:tcMar>
              <w:top w:w="70" w:type="dxa"/>
              <w:start w:w="80" w:type="dxa"/>
              <w:bottom w:w="70" w:type="dxa"/>
              <w:end w:w="80" w:type="dxa"/>
            </w:tcMar>
            <w:shd w:fill="285943"/>
          </w:tcPr>
          <w:p>
            <w:pPr>
              <w:spacing w:after="0" w:before="0"/>
            </w:pPr>
            <w:r/>
            <w:r>
              <w:rPr>
                <w:rFonts w:ascii="Times New Roman" w:hAnsi="Times New Roman"/>
                <w:b/>
                <w:color w:val="FFFFFF"/>
                <w:sz w:val="16"/>
              </w:rPr>
              <w:t>F1</w:t>
            </w:r>
          </w:p>
        </w:tc>
        <w:tc>
          <w:tcPr>
            <w:tcW w:type="dxa" w:w="936"/>
            <w:vAlign w:val="center"/>
            <w:tcMar>
              <w:top w:w="70" w:type="dxa"/>
              <w:start w:w="80" w:type="dxa"/>
              <w:bottom w:w="70" w:type="dxa"/>
              <w:end w:w="80" w:type="dxa"/>
            </w:tcMar>
            <w:shd w:fill="285943"/>
          </w:tcPr>
          <w:p>
            <w:pPr>
              <w:spacing w:after="0" w:before="0"/>
            </w:pPr>
            <w:r/>
            <w:r>
              <w:rPr>
                <w:rFonts w:ascii="Times New Roman" w:hAnsi="Times New Roman"/>
                <w:b/>
                <w:color w:val="FFFFFF"/>
                <w:sz w:val="16"/>
              </w:rPr>
              <w:t>Support</w:t>
            </w:r>
          </w:p>
        </w:tc>
      </w:tr>
      <w:tr>
        <w:tc>
          <w:tcPr>
            <w:tcW w:type="dxa" w:w="3168"/>
            <w:vAlign w:val="center"/>
            <w:tcMar>
              <w:top w:w="70" w:type="dxa"/>
              <w:start w:w="80" w:type="dxa"/>
              <w:bottom w:w="70" w:type="dxa"/>
              <w:end w:w="80" w:type="dxa"/>
            </w:tcMar>
          </w:tcPr>
          <w:p>
            <w:pPr>
              <w:spacing w:after="0" w:before="0"/>
            </w:pPr>
            <w:r/>
            <w:r>
              <w:rPr>
                <w:rFonts w:ascii="Times New Roman" w:hAnsi="Times New Roman"/>
                <w:b w:val="0"/>
                <w:sz w:val="16"/>
              </w:rPr>
              <w:t>Alternaria Leaf Spot</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0.9829</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0.9787</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0.9808</w:t>
            </w:r>
          </w:p>
        </w:tc>
        <w:tc>
          <w:tcPr>
            <w:tcW w:type="dxa" w:w="936"/>
            <w:vAlign w:val="center"/>
            <w:tcMar>
              <w:top w:w="70" w:type="dxa"/>
              <w:start w:w="80" w:type="dxa"/>
              <w:bottom w:w="70" w:type="dxa"/>
              <w:end w:w="80" w:type="dxa"/>
            </w:tcMar>
          </w:tcPr>
          <w:p>
            <w:pPr>
              <w:spacing w:after="0" w:before="0"/>
            </w:pPr>
            <w:r/>
            <w:r>
              <w:rPr>
                <w:rFonts w:ascii="Times New Roman" w:hAnsi="Times New Roman"/>
                <w:b w:val="0"/>
                <w:sz w:val="16"/>
              </w:rPr>
              <w:t>235</w:t>
            </w:r>
          </w:p>
        </w:tc>
      </w:tr>
      <w:tr>
        <w:tc>
          <w:tcPr>
            <w:tcW w:type="dxa" w:w="3168"/>
            <w:vAlign w:val="center"/>
            <w:tcMar>
              <w:top w:w="70" w:type="dxa"/>
              <w:start w:w="80" w:type="dxa"/>
              <w:bottom w:w="70" w:type="dxa"/>
              <w:end w:w="80" w:type="dxa"/>
            </w:tcMar>
            <w:shd w:fill="EEF3EF"/>
          </w:tcPr>
          <w:p>
            <w:pPr>
              <w:spacing w:after="0" w:before="0"/>
            </w:pPr>
            <w:r/>
            <w:r>
              <w:rPr>
                <w:rFonts w:ascii="Times New Roman" w:hAnsi="Times New Roman"/>
                <w:b w:val="0"/>
                <w:sz w:val="16"/>
              </w:rPr>
              <w:t>Brown Spot</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0.9821</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1.0000</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0.9910</w:t>
            </w:r>
          </w:p>
        </w:tc>
        <w:tc>
          <w:tcPr>
            <w:tcW w:type="dxa" w:w="936"/>
            <w:vAlign w:val="center"/>
            <w:tcMar>
              <w:top w:w="70" w:type="dxa"/>
              <w:start w:w="80" w:type="dxa"/>
              <w:bottom w:w="70" w:type="dxa"/>
              <w:end w:w="80" w:type="dxa"/>
            </w:tcMar>
            <w:shd w:fill="EEF3EF"/>
          </w:tcPr>
          <w:p>
            <w:pPr>
              <w:spacing w:after="0" w:before="0"/>
            </w:pPr>
            <w:r/>
            <w:r>
              <w:rPr>
                <w:rFonts w:ascii="Times New Roman" w:hAnsi="Times New Roman"/>
                <w:b w:val="0"/>
                <w:sz w:val="16"/>
              </w:rPr>
              <w:t>55</w:t>
            </w:r>
          </w:p>
        </w:tc>
      </w:tr>
      <w:tr>
        <w:tc>
          <w:tcPr>
            <w:tcW w:type="dxa" w:w="3168"/>
            <w:vAlign w:val="center"/>
            <w:tcMar>
              <w:top w:w="70" w:type="dxa"/>
              <w:start w:w="80" w:type="dxa"/>
              <w:bottom w:w="70" w:type="dxa"/>
              <w:end w:w="80" w:type="dxa"/>
            </w:tcMar>
          </w:tcPr>
          <w:p>
            <w:pPr>
              <w:spacing w:after="0" w:before="0"/>
            </w:pPr>
            <w:r/>
            <w:r>
              <w:rPr>
                <w:rFonts w:ascii="Times New Roman" w:hAnsi="Times New Roman"/>
                <w:b w:val="0"/>
                <w:sz w:val="16"/>
              </w:rPr>
              <w:t>Frogeye Leaf Spot</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0.9621</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0.9581</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0.9601</w:t>
            </w:r>
          </w:p>
        </w:tc>
        <w:tc>
          <w:tcPr>
            <w:tcW w:type="dxa" w:w="936"/>
            <w:vAlign w:val="center"/>
            <w:tcMar>
              <w:top w:w="70" w:type="dxa"/>
              <w:start w:w="80" w:type="dxa"/>
              <w:bottom w:w="70" w:type="dxa"/>
              <w:end w:w="80" w:type="dxa"/>
            </w:tcMar>
          </w:tcPr>
          <w:p>
            <w:pPr>
              <w:spacing w:after="0" w:before="0"/>
            </w:pPr>
            <w:r/>
            <w:r>
              <w:rPr>
                <w:rFonts w:ascii="Times New Roman" w:hAnsi="Times New Roman"/>
                <w:b w:val="0"/>
                <w:sz w:val="16"/>
              </w:rPr>
              <w:t>477</w:t>
            </w:r>
          </w:p>
        </w:tc>
      </w:tr>
      <w:tr>
        <w:tc>
          <w:tcPr>
            <w:tcW w:type="dxa" w:w="3168"/>
            <w:vAlign w:val="center"/>
            <w:tcMar>
              <w:top w:w="70" w:type="dxa"/>
              <w:start w:w="80" w:type="dxa"/>
              <w:bottom w:w="70" w:type="dxa"/>
              <w:end w:w="80" w:type="dxa"/>
            </w:tcMar>
            <w:shd w:fill="EEF3EF"/>
          </w:tcPr>
          <w:p>
            <w:pPr>
              <w:spacing w:after="0" w:before="0"/>
            </w:pPr>
            <w:r/>
            <w:r>
              <w:rPr>
                <w:rFonts w:ascii="Times New Roman" w:hAnsi="Times New Roman"/>
                <w:b w:val="0"/>
                <w:sz w:val="16"/>
              </w:rPr>
              <w:t>Mosaic</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0.9804</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0.9950</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0.9877</w:t>
            </w:r>
          </w:p>
        </w:tc>
        <w:tc>
          <w:tcPr>
            <w:tcW w:type="dxa" w:w="936"/>
            <w:vAlign w:val="center"/>
            <w:tcMar>
              <w:top w:w="70" w:type="dxa"/>
              <w:start w:w="80" w:type="dxa"/>
              <w:bottom w:w="70" w:type="dxa"/>
              <w:end w:w="80" w:type="dxa"/>
            </w:tcMar>
            <w:shd w:fill="EEF3EF"/>
          </w:tcPr>
          <w:p>
            <w:pPr>
              <w:spacing w:after="0" w:before="0"/>
            </w:pPr>
            <w:r/>
            <w:r>
              <w:rPr>
                <w:rFonts w:ascii="Times New Roman" w:hAnsi="Times New Roman"/>
                <w:b w:val="0"/>
                <w:sz w:val="16"/>
              </w:rPr>
              <w:t>201</w:t>
            </w:r>
          </w:p>
        </w:tc>
      </w:tr>
      <w:tr>
        <w:tc>
          <w:tcPr>
            <w:tcW w:type="dxa" w:w="3168"/>
            <w:vAlign w:val="center"/>
            <w:tcMar>
              <w:top w:w="70" w:type="dxa"/>
              <w:start w:w="80" w:type="dxa"/>
              <w:bottom w:w="70" w:type="dxa"/>
              <w:end w:w="80" w:type="dxa"/>
            </w:tcMar>
          </w:tcPr>
          <w:p>
            <w:pPr>
              <w:spacing w:after="0" w:before="0"/>
            </w:pPr>
            <w:r/>
            <w:r>
              <w:rPr>
                <w:rFonts w:ascii="Times New Roman" w:hAnsi="Times New Roman"/>
                <w:b w:val="0"/>
                <w:sz w:val="16"/>
              </w:rPr>
              <w:t>Powdery Mildew</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1.0000</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0.9266</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0.9619</w:t>
            </w:r>
          </w:p>
        </w:tc>
        <w:tc>
          <w:tcPr>
            <w:tcW w:type="dxa" w:w="936"/>
            <w:vAlign w:val="center"/>
            <w:tcMar>
              <w:top w:w="70" w:type="dxa"/>
              <w:start w:w="80" w:type="dxa"/>
              <w:bottom w:w="70" w:type="dxa"/>
              <w:end w:w="80" w:type="dxa"/>
            </w:tcMar>
          </w:tcPr>
          <w:p>
            <w:pPr>
              <w:spacing w:after="0" w:before="0"/>
            </w:pPr>
            <w:r/>
            <w:r>
              <w:rPr>
                <w:rFonts w:ascii="Times New Roman" w:hAnsi="Times New Roman"/>
                <w:b w:val="0"/>
                <w:sz w:val="16"/>
              </w:rPr>
              <w:t>177</w:t>
            </w:r>
          </w:p>
        </w:tc>
      </w:tr>
      <w:tr>
        <w:tc>
          <w:tcPr>
            <w:tcW w:type="dxa" w:w="3168"/>
            <w:vAlign w:val="center"/>
            <w:tcMar>
              <w:top w:w="70" w:type="dxa"/>
              <w:start w:w="80" w:type="dxa"/>
              <w:bottom w:w="70" w:type="dxa"/>
              <w:end w:w="80" w:type="dxa"/>
            </w:tcMar>
            <w:shd w:fill="EEF3EF"/>
          </w:tcPr>
          <w:p>
            <w:pPr>
              <w:spacing w:after="0" w:before="0"/>
            </w:pPr>
            <w:r/>
            <w:r>
              <w:rPr>
                <w:rFonts w:ascii="Times New Roman" w:hAnsi="Times New Roman"/>
                <w:b w:val="0"/>
                <w:sz w:val="16"/>
              </w:rPr>
              <w:t>Rust</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0.9619</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0.9323</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0.9469</w:t>
            </w:r>
          </w:p>
        </w:tc>
        <w:tc>
          <w:tcPr>
            <w:tcW w:type="dxa" w:w="936"/>
            <w:vAlign w:val="center"/>
            <w:tcMar>
              <w:top w:w="70" w:type="dxa"/>
              <w:start w:w="80" w:type="dxa"/>
              <w:bottom w:w="70" w:type="dxa"/>
              <w:end w:w="80" w:type="dxa"/>
            </w:tcMar>
            <w:shd w:fill="EEF3EF"/>
          </w:tcPr>
          <w:p>
            <w:pPr>
              <w:spacing w:after="0" w:before="0"/>
            </w:pPr>
            <w:r/>
            <w:r>
              <w:rPr>
                <w:rFonts w:ascii="Times New Roman" w:hAnsi="Times New Roman"/>
                <w:b w:val="0"/>
                <w:sz w:val="16"/>
              </w:rPr>
              <w:t>325</w:t>
            </w:r>
          </w:p>
        </w:tc>
      </w:tr>
      <w:tr>
        <w:tc>
          <w:tcPr>
            <w:tcW w:type="dxa" w:w="3168"/>
            <w:vAlign w:val="center"/>
            <w:tcMar>
              <w:top w:w="70" w:type="dxa"/>
              <w:start w:w="80" w:type="dxa"/>
              <w:bottom w:w="70" w:type="dxa"/>
              <w:end w:w="80" w:type="dxa"/>
            </w:tcMar>
          </w:tcPr>
          <w:p>
            <w:pPr>
              <w:spacing w:after="0" w:before="0"/>
            </w:pPr>
            <w:r/>
            <w:r>
              <w:rPr>
                <w:rFonts w:ascii="Times New Roman" w:hAnsi="Times New Roman"/>
                <w:b w:val="0"/>
                <w:sz w:val="16"/>
              </w:rPr>
              <w:t>Scab</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0.9543</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0.9614</w:t>
            </w:r>
          </w:p>
        </w:tc>
        <w:tc>
          <w:tcPr>
            <w:tcW w:type="dxa" w:w="1152"/>
            <w:vAlign w:val="center"/>
            <w:tcMar>
              <w:top w:w="70" w:type="dxa"/>
              <w:start w:w="80" w:type="dxa"/>
              <w:bottom w:w="70" w:type="dxa"/>
              <w:end w:w="80" w:type="dxa"/>
            </w:tcMar>
          </w:tcPr>
          <w:p>
            <w:pPr>
              <w:spacing w:after="0" w:before="0"/>
            </w:pPr>
            <w:r/>
            <w:r>
              <w:rPr>
                <w:rFonts w:ascii="Times New Roman" w:hAnsi="Times New Roman"/>
                <w:b w:val="0"/>
                <w:sz w:val="16"/>
              </w:rPr>
              <w:t>0.9579</w:t>
            </w:r>
          </w:p>
        </w:tc>
        <w:tc>
          <w:tcPr>
            <w:tcW w:type="dxa" w:w="936"/>
            <w:vAlign w:val="center"/>
            <w:tcMar>
              <w:top w:w="70" w:type="dxa"/>
              <w:start w:w="80" w:type="dxa"/>
              <w:bottom w:w="70" w:type="dxa"/>
              <w:end w:w="80" w:type="dxa"/>
            </w:tcMar>
          </w:tcPr>
          <w:p>
            <w:pPr>
              <w:spacing w:after="0" w:before="0"/>
            </w:pPr>
            <w:r/>
            <w:r>
              <w:rPr>
                <w:rFonts w:ascii="Times New Roman" w:hAnsi="Times New Roman"/>
                <w:b w:val="0"/>
                <w:sz w:val="16"/>
              </w:rPr>
              <w:t>804</w:t>
            </w:r>
          </w:p>
        </w:tc>
      </w:tr>
      <w:tr>
        <w:tc>
          <w:tcPr>
            <w:tcW w:type="dxa" w:w="3168"/>
            <w:vAlign w:val="center"/>
            <w:tcMar>
              <w:top w:w="70" w:type="dxa"/>
              <w:start w:w="80" w:type="dxa"/>
              <w:bottom w:w="70" w:type="dxa"/>
              <w:end w:w="80" w:type="dxa"/>
            </w:tcMar>
            <w:shd w:fill="EEF3EF"/>
          </w:tcPr>
          <w:p>
            <w:pPr>
              <w:spacing w:after="0" w:before="0"/>
            </w:pPr>
            <w:r/>
            <w:r>
              <w:rPr>
                <w:rFonts w:ascii="Times New Roman" w:hAnsi="Times New Roman"/>
                <w:b w:val="0"/>
                <w:sz w:val="16"/>
              </w:rPr>
              <w:t>Healthy Apple Leaf</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0.9246</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0.9873</w:t>
            </w:r>
          </w:p>
        </w:tc>
        <w:tc>
          <w:tcPr>
            <w:tcW w:type="dxa" w:w="1152"/>
            <w:vAlign w:val="center"/>
            <w:tcMar>
              <w:top w:w="70" w:type="dxa"/>
              <w:start w:w="80" w:type="dxa"/>
              <w:bottom w:w="70" w:type="dxa"/>
              <w:end w:w="80" w:type="dxa"/>
            </w:tcMar>
            <w:shd w:fill="EEF3EF"/>
          </w:tcPr>
          <w:p>
            <w:pPr>
              <w:spacing w:after="0" w:before="0"/>
            </w:pPr>
            <w:r/>
            <w:r>
              <w:rPr>
                <w:rFonts w:ascii="Times New Roman" w:hAnsi="Times New Roman"/>
                <w:b w:val="0"/>
                <w:sz w:val="16"/>
              </w:rPr>
              <w:t>0.9549</w:t>
            </w:r>
          </w:p>
        </w:tc>
        <w:tc>
          <w:tcPr>
            <w:tcW w:type="dxa" w:w="936"/>
            <w:vAlign w:val="center"/>
            <w:tcMar>
              <w:top w:w="70" w:type="dxa"/>
              <w:start w:w="80" w:type="dxa"/>
              <w:bottom w:w="70" w:type="dxa"/>
              <w:end w:w="80" w:type="dxa"/>
            </w:tcMar>
            <w:shd w:fill="EEF3EF"/>
          </w:tcPr>
          <w:p>
            <w:pPr>
              <w:spacing w:after="0" w:before="0"/>
            </w:pPr>
            <w:r/>
            <w:r>
              <w:rPr>
                <w:rFonts w:ascii="Times New Roman" w:hAnsi="Times New Roman"/>
                <w:b w:val="0"/>
                <w:sz w:val="16"/>
              </w:rPr>
              <w:t>236</w:t>
            </w:r>
          </w:p>
        </w:tc>
      </w:tr>
    </w:tbl>
    <w:p>
      <w:pPr>
        <w:spacing w:after="0"/>
      </w:pPr>
    </w:p>
    <w:p>
      <w:pPr>
        <w:jc w:val="center"/>
      </w:pPr>
      <w:r>
        <w:drawing>
          <wp:inline xmlns:a="http://schemas.openxmlformats.org/drawingml/2006/main" xmlns:pic="http://schemas.openxmlformats.org/drawingml/2006/picture">
            <wp:extent cx="5532120" cy="4781592"/>
            <wp:docPr id="3" name="Picture 3"/>
            <wp:cNvGraphicFramePr>
              <a:graphicFrameLocks noChangeAspect="1"/>
            </wp:cNvGraphicFramePr>
            <a:graphic>
              <a:graphicData uri="http://schemas.openxmlformats.org/drawingml/2006/picture">
                <pic:pic>
                  <pic:nvPicPr>
                    <pic:cNvPr id="0" name="apple_validation.png"/>
                    <pic:cNvPicPr/>
                  </pic:nvPicPr>
                  <pic:blipFill>
                    <a:blip r:embed="rId13"/>
                    <a:stretch>
                      <a:fillRect/>
                    </a:stretch>
                  </pic:blipFill>
                  <pic:spPr>
                    <a:xfrm>
                      <a:off x="0" y="0"/>
                      <a:ext cx="5532120" cy="4781592"/>
                    </a:xfrm>
                    <a:prstGeom prst="rect"/>
                  </pic:spPr>
                </pic:pic>
              </a:graphicData>
            </a:graphic>
          </wp:inline>
        </w:drawing>
      </w:r>
    </w:p>
    <w:p>
      <w:pPr>
        <w:spacing w:before="40" w:after="160"/>
        <w:jc w:val="center"/>
      </w:pPr>
      <w:r>
        <w:rPr>
          <w:rFonts w:ascii="Times New Roman" w:hAnsi="Times New Roman"/>
          <w:i/>
          <w:sz w:val="18"/>
        </w:rPr>
        <w:t>Figure 5.1  Apple best Stage-2 validation confusion matrix.</w:t>
      </w:r>
    </w:p>
    <w:p>
      <w:pPr>
        <w:jc w:val="center"/>
      </w:pPr>
      <w:r>
        <w:drawing>
          <wp:inline xmlns:a="http://schemas.openxmlformats.org/drawingml/2006/main" xmlns:pic="http://schemas.openxmlformats.org/drawingml/2006/picture">
            <wp:extent cx="5532120" cy="4781592"/>
            <wp:docPr id="4" name="Picture 4"/>
            <wp:cNvGraphicFramePr>
              <a:graphicFrameLocks noChangeAspect="1"/>
            </wp:cNvGraphicFramePr>
            <a:graphic>
              <a:graphicData uri="http://schemas.openxmlformats.org/drawingml/2006/picture">
                <pic:pic>
                  <pic:nvPicPr>
                    <pic:cNvPr id="0" name="apple_test.png"/>
                    <pic:cNvPicPr/>
                  </pic:nvPicPr>
                  <pic:blipFill>
                    <a:blip r:embed="rId14"/>
                    <a:stretch>
                      <a:fillRect/>
                    </a:stretch>
                  </pic:blipFill>
                  <pic:spPr>
                    <a:xfrm>
                      <a:off x="0" y="0"/>
                      <a:ext cx="5532120" cy="4781592"/>
                    </a:xfrm>
                    <a:prstGeom prst="rect"/>
                  </pic:spPr>
                </pic:pic>
              </a:graphicData>
            </a:graphic>
          </wp:inline>
        </w:drawing>
      </w:r>
    </w:p>
    <w:p>
      <w:pPr>
        <w:spacing w:before="40" w:after="160"/>
        <w:jc w:val="center"/>
      </w:pPr>
      <w:r>
        <w:rPr>
          <w:rFonts w:ascii="Times New Roman" w:hAnsi="Times New Roman"/>
          <w:i/>
          <w:sz w:val="18"/>
        </w:rPr>
        <w:t>Figure 5.2  Apple final internal-test confusion matrix.</w:t>
      </w:r>
    </w:p>
    <w:p>
      <w:pPr>
        <w:pStyle w:val="Heading1"/>
      </w:pPr>
      <w:r>
        <w:t>5.3 Maize and Grape Results</w:t>
      </w:r>
    </w:p>
    <w:p>
      <w:r>
        <w:t>Maize achieved 97.26% validation accuracy and 97.74% internal-test accuracy. Its test balanced accuracy was 98.45% and macro-F1 was 0.9844. The test class supports were Healthy 357, MLN 358, MSV 367, NLB 74, and NLS 82. Figures 5.3 and 5.4 show the supplied confusion matrices.</w:t>
      </w:r>
    </w:p>
    <w:p>
      <w:pPr>
        <w:jc w:val="center"/>
      </w:pPr>
      <w:r>
        <w:drawing>
          <wp:inline xmlns:a="http://schemas.openxmlformats.org/drawingml/2006/main" xmlns:pic="http://schemas.openxmlformats.org/drawingml/2006/picture">
            <wp:extent cx="5303520" cy="4775281"/>
            <wp:docPr id="5" name="Picture 5"/>
            <wp:cNvGraphicFramePr>
              <a:graphicFrameLocks noChangeAspect="1"/>
            </wp:cNvGraphicFramePr>
            <a:graphic>
              <a:graphicData uri="http://schemas.openxmlformats.org/drawingml/2006/picture">
                <pic:pic>
                  <pic:nvPicPr>
                    <pic:cNvPr id="0" name="maize_validation.png"/>
                    <pic:cNvPicPr/>
                  </pic:nvPicPr>
                  <pic:blipFill>
                    <a:blip r:embed="rId15"/>
                    <a:stretch>
                      <a:fillRect/>
                    </a:stretch>
                  </pic:blipFill>
                  <pic:spPr>
                    <a:xfrm>
                      <a:off x="0" y="0"/>
                      <a:ext cx="5303520" cy="4775281"/>
                    </a:xfrm>
                    <a:prstGeom prst="rect"/>
                  </pic:spPr>
                </pic:pic>
              </a:graphicData>
            </a:graphic>
          </wp:inline>
        </w:drawing>
      </w:r>
    </w:p>
    <w:p>
      <w:pPr>
        <w:spacing w:before="40" w:after="160"/>
        <w:jc w:val="center"/>
      </w:pPr>
      <w:r>
        <w:rPr>
          <w:rFonts w:ascii="Times New Roman" w:hAnsi="Times New Roman"/>
          <w:i/>
          <w:sz w:val="18"/>
        </w:rPr>
        <w:t>Figure 5.3  Maize best Stage-2 validation confusion matrix.</w:t>
      </w:r>
    </w:p>
    <w:p>
      <w:pPr>
        <w:jc w:val="center"/>
      </w:pPr>
      <w:r>
        <w:drawing>
          <wp:inline xmlns:a="http://schemas.openxmlformats.org/drawingml/2006/main" xmlns:pic="http://schemas.openxmlformats.org/drawingml/2006/picture">
            <wp:extent cx="5303520" cy="4775281"/>
            <wp:docPr id="6" name="Picture 6"/>
            <wp:cNvGraphicFramePr>
              <a:graphicFrameLocks noChangeAspect="1"/>
            </wp:cNvGraphicFramePr>
            <a:graphic>
              <a:graphicData uri="http://schemas.openxmlformats.org/drawingml/2006/picture">
                <pic:pic>
                  <pic:nvPicPr>
                    <pic:cNvPr id="0" name="maize_test.png"/>
                    <pic:cNvPicPr/>
                  </pic:nvPicPr>
                  <pic:blipFill>
                    <a:blip r:embed="rId16"/>
                    <a:stretch>
                      <a:fillRect/>
                    </a:stretch>
                  </pic:blipFill>
                  <pic:spPr>
                    <a:xfrm>
                      <a:off x="0" y="0"/>
                      <a:ext cx="5303520" cy="4775281"/>
                    </a:xfrm>
                    <a:prstGeom prst="rect"/>
                  </pic:spPr>
                </pic:pic>
              </a:graphicData>
            </a:graphic>
          </wp:inline>
        </w:drawing>
      </w:r>
    </w:p>
    <w:p>
      <w:pPr>
        <w:spacing w:before="40" w:after="160"/>
        <w:jc w:val="center"/>
      </w:pPr>
      <w:r>
        <w:rPr>
          <w:rFonts w:ascii="Times New Roman" w:hAnsi="Times New Roman"/>
          <w:i/>
          <w:sz w:val="18"/>
        </w:rPr>
        <w:t>Figure 5.4  Maize final internal-test confusion matrix.</w:t>
      </w:r>
    </w:p>
    <w:p>
      <w:r>
        <w:t>The baseline Grape classifier achieved 96.58% accuracy and 0.9661 macro-F1 on 789 Portuguese internal-test images. The supplied field-adapted confusion matrix is a separate grape evaluation output and should not be treated as the baseline matrix. Its five-class entries are reported in Figure 5.5.</w:t>
      </w:r>
    </w:p>
    <w:p>
      <w:pPr>
        <w:jc w:val="center"/>
      </w:pPr>
      <w:r>
        <w:drawing>
          <wp:inline xmlns:a="http://schemas.openxmlformats.org/drawingml/2006/main" xmlns:pic="http://schemas.openxmlformats.org/drawingml/2006/picture">
            <wp:extent cx="4937760" cy="4367734"/>
            <wp:docPr id="7" name="Picture 7"/>
            <wp:cNvGraphicFramePr>
              <a:graphicFrameLocks noChangeAspect="1"/>
            </wp:cNvGraphicFramePr>
            <a:graphic>
              <a:graphicData uri="http://schemas.openxmlformats.org/drawingml/2006/picture">
                <pic:pic>
                  <pic:nvPicPr>
                    <pic:cNvPr id="0" name="grape_field_adapted.png"/>
                    <pic:cNvPicPr/>
                  </pic:nvPicPr>
                  <pic:blipFill>
                    <a:blip r:embed="rId17"/>
                    <a:stretch>
                      <a:fillRect/>
                    </a:stretch>
                  </pic:blipFill>
                  <pic:spPr>
                    <a:xfrm>
                      <a:off x="0" y="0"/>
                      <a:ext cx="4937760" cy="4367734"/>
                    </a:xfrm>
                    <a:prstGeom prst="rect"/>
                  </pic:spPr>
                </pic:pic>
              </a:graphicData>
            </a:graphic>
          </wp:inline>
        </w:drawing>
      </w:r>
    </w:p>
    <w:p>
      <w:pPr>
        <w:spacing w:before="40" w:after="160"/>
        <w:jc w:val="center"/>
      </w:pPr>
      <w:r>
        <w:rPr>
          <w:rFonts w:ascii="Times New Roman" w:hAnsi="Times New Roman"/>
          <w:i/>
          <w:sz w:val="18"/>
        </w:rPr>
        <w:t>Figure 5.5  Field-adapted grape model confusion matrix on the Portuguese internal-test set.</w:t>
      </w:r>
    </w:p>
    <w:p>
      <w:pPr>
        <w:pStyle w:val="Heading1"/>
      </w:pPr>
      <w:r>
        <w:t>5.4 Tea, Cotton, Sugarcane, Potato, Groundnut, and Okra Results</w:t>
      </w:r>
    </w:p>
    <w:p>
      <w:r>
        <w:t>Table 5.3 presents the saved internal-test confusion matrices. Each row is a true class and each column is a predicted class. The matrices preserve the crop-specific class order used in the evaluation record.</w:t>
      </w:r>
    </w:p>
    <w:p>
      <w:pPr>
        <w:keepNext/>
        <w:spacing w:before="160" w:after="80"/>
      </w:pPr>
      <w:r>
        <w:rPr>
          <w:rFonts w:ascii="Times New Roman" w:hAnsi="Times New Roman"/>
          <w:b/>
          <w:sz w:val="18"/>
        </w:rPr>
        <w:t>Table 5.3  Tea validation confusion matrix</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True \ Predicted</w:t>
            </w:r>
          </w:p>
        </w:tc>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Blight</w:t>
            </w:r>
          </w:p>
        </w:tc>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Healthy Leaf</w:t>
            </w:r>
          </w:p>
        </w:tc>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Helopeltis</w:t>
            </w:r>
          </w:p>
        </w:tc>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Red Rust</w:t>
            </w:r>
          </w:p>
        </w:tc>
      </w:tr>
      <w:tr>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Blight</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54</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2</w:t>
            </w:r>
          </w:p>
        </w:tc>
      </w:tr>
      <w:tr>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Healthy Leaf</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60</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r>
      <w:tr>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Helopeltis</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1</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5</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62</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Red Rust</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4</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1</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63</w:t>
            </w:r>
          </w:p>
        </w:tc>
      </w:tr>
    </w:tbl>
    <w:p>
      <w:pPr>
        <w:spacing w:after="0"/>
      </w:pPr>
    </w:p>
    <w:p>
      <w:pPr>
        <w:keepNext/>
        <w:spacing w:before="160" w:after="80"/>
      </w:pPr>
      <w:r>
        <w:rPr>
          <w:rFonts w:ascii="Times New Roman" w:hAnsi="Times New Roman"/>
          <w:b/>
          <w:sz w:val="18"/>
        </w:rPr>
        <w:t>Table 5.4  Tea internal-test confusion matrix</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True \ Predicted</w:t>
            </w:r>
          </w:p>
        </w:tc>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Blight</w:t>
            </w:r>
          </w:p>
        </w:tc>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Healthy Leaf</w:t>
            </w:r>
          </w:p>
        </w:tc>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Helopeltis</w:t>
            </w:r>
          </w:p>
        </w:tc>
        <w:tc>
          <w:tcPr>
            <w:tcW w:type="dxa" w:w="1930"/>
            <w:vAlign w:val="center"/>
            <w:tcMar>
              <w:top w:w="70" w:type="dxa"/>
              <w:start w:w="80" w:type="dxa"/>
              <w:bottom w:w="70" w:type="dxa"/>
              <w:end w:w="80" w:type="dxa"/>
            </w:tcMar>
            <w:shd w:fill="285943"/>
          </w:tcPr>
          <w:p>
            <w:pPr>
              <w:spacing w:after="0" w:before="0"/>
            </w:pPr>
            <w:r/>
            <w:r>
              <w:rPr>
                <w:rFonts w:ascii="Times New Roman" w:hAnsi="Times New Roman"/>
                <w:b/>
                <w:color w:val="FFFFFF"/>
                <w:sz w:val="14"/>
              </w:rPr>
              <w:t>Red Rust</w:t>
            </w:r>
          </w:p>
        </w:tc>
      </w:tr>
      <w:tr>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Blight</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51</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1</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4</w:t>
            </w:r>
          </w:p>
        </w:tc>
      </w:tr>
      <w:tr>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Healthy Leaf</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59</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r>
      <w:tr>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Helopeltis</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2</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2</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65</w:t>
            </w:r>
          </w:p>
        </w:tc>
        <w:tc>
          <w:tcPr>
            <w:tcW w:type="dxa" w:w="1930"/>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Red Rust</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4</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3</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1</w:t>
            </w:r>
          </w:p>
        </w:tc>
        <w:tc>
          <w:tcPr>
            <w:tcW w:type="dxa" w:w="1930"/>
            <w:vAlign w:val="center"/>
            <w:tcMar>
              <w:top w:w="70" w:type="dxa"/>
              <w:start w:w="80" w:type="dxa"/>
              <w:bottom w:w="70" w:type="dxa"/>
              <w:end w:w="80" w:type="dxa"/>
            </w:tcMar>
            <w:shd w:fill="EEF3EF"/>
          </w:tcPr>
          <w:p>
            <w:pPr>
              <w:spacing w:after="0" w:before="0"/>
            </w:pPr>
            <w:r/>
            <w:r>
              <w:rPr>
                <w:rFonts w:ascii="Times New Roman" w:hAnsi="Times New Roman"/>
                <w:b w:val="0"/>
                <w:sz w:val="14"/>
              </w:rPr>
              <w:t>61</w:t>
            </w:r>
          </w:p>
        </w:tc>
      </w:tr>
    </w:tbl>
    <w:p>
      <w:pPr>
        <w:spacing w:after="0"/>
      </w:pPr>
    </w:p>
    <w:p>
      <w:pPr>
        <w:keepNext/>
        <w:spacing w:before="160" w:after="80"/>
      </w:pPr>
      <w:r>
        <w:rPr>
          <w:rFonts w:ascii="Times New Roman" w:hAnsi="Times New Roman"/>
          <w:b/>
          <w:sz w:val="18"/>
        </w:rPr>
        <w:t>Table 5.5  Cotton internal-test confusion matrix</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True \ Predicted</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Bacterial Blight</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Curl Virus</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Healthy Leaf</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Jassids</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Redding</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Bacterial Blight</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38</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Curl Virus</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64</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Healthy Leaf</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27</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Jassids</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3</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31</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Redding</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3</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3</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7</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72</w:t>
            </w:r>
          </w:p>
        </w:tc>
      </w:tr>
    </w:tbl>
    <w:p>
      <w:pPr>
        <w:spacing w:after="0"/>
      </w:pPr>
    </w:p>
    <w:p>
      <w:pPr>
        <w:keepNext/>
        <w:spacing w:before="160" w:after="80"/>
      </w:pPr>
      <w:r>
        <w:rPr>
          <w:rFonts w:ascii="Times New Roman" w:hAnsi="Times New Roman"/>
          <w:b/>
          <w:sz w:val="18"/>
        </w:rPr>
        <w:t>Table 5.6  Sugarcane internal-test confusion matrix</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True \ Predicted</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Healthy</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Mosaic</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RedRot</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Rust</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Yellow</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Healthy</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69</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Mosaic</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56</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RedRot</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2</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71</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Rust</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65</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1</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Yellow</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2</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2</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67</w:t>
            </w:r>
          </w:p>
        </w:tc>
      </w:tr>
    </w:tbl>
    <w:p>
      <w:pPr>
        <w:spacing w:after="0"/>
      </w:pPr>
    </w:p>
    <w:p>
      <w:pPr>
        <w:keepNext/>
        <w:spacing w:before="160" w:after="80"/>
      </w:pPr>
      <w:r>
        <w:rPr>
          <w:rFonts w:ascii="Times New Roman" w:hAnsi="Times New Roman"/>
          <w:b/>
          <w:sz w:val="18"/>
        </w:rPr>
        <w:t>Table 5.7  Potato validation confusion matrix</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True \ Predicted</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Bacteria</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Fungi</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Healthy</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Pest</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Phytopthora</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Virus</w:t>
            </w:r>
          </w:p>
        </w:tc>
      </w:tr>
      <w:tr>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Bacteria</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79</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1</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2</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r>
      <w:tr>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Fungi</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98</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2</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6</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1</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1</w:t>
            </w:r>
          </w:p>
        </w:tc>
      </w:tr>
      <w:tr>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Healthy</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27</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1</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1</w:t>
            </w:r>
          </w:p>
        </w:tc>
      </w:tr>
      <w:tr>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Pest</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5</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5</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78</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1</w:t>
            </w:r>
          </w:p>
        </w:tc>
      </w:tr>
      <w:tr>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Phytopthora</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1</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6</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1</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37</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r>
      <w:tr>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Virus</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1</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2</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7</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2</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1</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65</w:t>
            </w:r>
          </w:p>
        </w:tc>
      </w:tr>
    </w:tbl>
    <w:p>
      <w:pPr>
        <w:spacing w:after="0"/>
      </w:pPr>
    </w:p>
    <w:p>
      <w:pPr>
        <w:keepNext/>
        <w:spacing w:before="160" w:after="80"/>
      </w:pPr>
      <w:r>
        <w:rPr>
          <w:rFonts w:ascii="Times New Roman" w:hAnsi="Times New Roman"/>
          <w:b/>
          <w:sz w:val="18"/>
        </w:rPr>
        <w:t>Table 5.8  Potato internal-test confusion matrix</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True \ Predicted</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Bacteria</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Fungi</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Healthy</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Pest</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Phytopthora</w:t>
            </w:r>
          </w:p>
        </w:tc>
        <w:tc>
          <w:tcPr>
            <w:tcW w:type="dxa" w:w="137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Virus</w:t>
            </w:r>
          </w:p>
        </w:tc>
      </w:tr>
      <w:tr>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Bacteria</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77</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3</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3</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r>
      <w:tr>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Fungi</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1</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99</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4</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3</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0</w:t>
            </w:r>
          </w:p>
        </w:tc>
      </w:tr>
      <w:tr>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Healthy</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30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r>
      <w:tr>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Pest</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4</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6</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78</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0</w:t>
            </w:r>
          </w:p>
        </w:tc>
      </w:tr>
      <w:tr>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Phytopthora</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8</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2</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35</w:t>
            </w:r>
          </w:p>
        </w:tc>
        <w:tc>
          <w:tcPr>
            <w:tcW w:type="dxa" w:w="1378"/>
            <w:vAlign w:val="center"/>
            <w:tcMar>
              <w:top w:w="70" w:type="dxa"/>
              <w:start w:w="80" w:type="dxa"/>
              <w:bottom w:w="70" w:type="dxa"/>
              <w:end w:w="80" w:type="dxa"/>
            </w:tcMar>
          </w:tcPr>
          <w:p>
            <w:pPr>
              <w:spacing w:after="0" w:before="0"/>
            </w:pPr>
            <w:r/>
            <w:r>
              <w:rPr>
                <w:rFonts w:ascii="Times New Roman" w:hAnsi="Times New Roman"/>
                <w:b w:val="0"/>
                <w:sz w:val="13"/>
              </w:rPr>
              <w:t>0</w:t>
            </w:r>
          </w:p>
        </w:tc>
      </w:tr>
      <w:tr>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Virus</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2</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4</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6</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2</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0</w:t>
            </w:r>
          </w:p>
        </w:tc>
        <w:tc>
          <w:tcPr>
            <w:tcW w:type="dxa" w:w="1378"/>
            <w:vAlign w:val="center"/>
            <w:tcMar>
              <w:top w:w="70" w:type="dxa"/>
              <w:start w:w="80" w:type="dxa"/>
              <w:bottom w:w="70" w:type="dxa"/>
              <w:end w:w="80" w:type="dxa"/>
            </w:tcMar>
            <w:shd w:fill="EEF3EF"/>
          </w:tcPr>
          <w:p>
            <w:pPr>
              <w:spacing w:after="0" w:before="0"/>
            </w:pPr>
            <w:r/>
            <w:r>
              <w:rPr>
                <w:rFonts w:ascii="Times New Roman" w:hAnsi="Times New Roman"/>
                <w:b w:val="0"/>
                <w:sz w:val="13"/>
              </w:rPr>
              <w:t>64</w:t>
            </w:r>
          </w:p>
        </w:tc>
      </w:tr>
    </w:tbl>
    <w:p>
      <w:pPr>
        <w:spacing w:after="0"/>
      </w:pPr>
    </w:p>
    <w:p>
      <w:pPr>
        <w:keepNext/>
        <w:spacing w:before="160" w:after="80"/>
      </w:pPr>
      <w:r>
        <w:rPr>
          <w:rFonts w:ascii="Times New Roman" w:hAnsi="Times New Roman"/>
          <w:b/>
          <w:sz w:val="18"/>
        </w:rPr>
        <w:t>Table 5.9  Groundnut internal-test confusion matrix</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True \ Predicted</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Early leaf spot</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Healthy leaf</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Late leaf spot</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Nutrition deficiency</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Rust</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Early leaf spot</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118</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14</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Healthy leaf</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7</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131</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Late leaf spot</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103</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Nutrition deficiency</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49</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Rust</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32</w:t>
            </w:r>
          </w:p>
        </w:tc>
      </w:tr>
    </w:tbl>
    <w:p>
      <w:pPr>
        <w:spacing w:after="0"/>
      </w:pPr>
    </w:p>
    <w:p>
      <w:pPr>
        <w:keepNext/>
        <w:spacing w:before="160" w:after="80"/>
      </w:pPr>
      <w:r>
        <w:rPr>
          <w:rFonts w:ascii="Times New Roman" w:hAnsi="Times New Roman"/>
          <w:b/>
          <w:sz w:val="18"/>
        </w:rPr>
        <w:t>Table 5.10  Okra internal-test confusion matrix</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True \ Predicted</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Healthy Leaf</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Insects Eaten</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Leaf Curl</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Leaf Spot</w:t>
            </w:r>
          </w:p>
        </w:tc>
        <w:tc>
          <w:tcPr>
            <w:tcW w:type="dxa" w:w="1608"/>
            <w:vAlign w:val="center"/>
            <w:tcMar>
              <w:top w:w="70" w:type="dxa"/>
              <w:start w:w="80" w:type="dxa"/>
              <w:bottom w:w="70" w:type="dxa"/>
              <w:end w:w="80" w:type="dxa"/>
            </w:tcMar>
            <w:shd w:fill="285943"/>
          </w:tcPr>
          <w:p>
            <w:pPr>
              <w:spacing w:after="0" w:before="0"/>
            </w:pPr>
            <w:r/>
            <w:r>
              <w:rPr>
                <w:rFonts w:ascii="Times New Roman" w:hAnsi="Times New Roman"/>
                <w:b/>
                <w:color w:val="FFFFFF"/>
                <w:sz w:val="14"/>
              </w:rPr>
              <w:t>Yellow Vein Mosaic</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Healthy Leaf</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103</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Insects Eaten</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5</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76</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4</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Leaf Curl</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51</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Leaf Spot</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43</w:t>
            </w:r>
          </w:p>
        </w:tc>
        <w:tc>
          <w:tcPr>
            <w:tcW w:type="dxa" w:w="1608"/>
            <w:vAlign w:val="center"/>
            <w:tcMar>
              <w:top w:w="70" w:type="dxa"/>
              <w:start w:w="80" w:type="dxa"/>
              <w:bottom w:w="70" w:type="dxa"/>
              <w:end w:w="80" w:type="dxa"/>
            </w:tcMar>
            <w:shd w:fill="EEF3EF"/>
          </w:tcPr>
          <w:p>
            <w:pPr>
              <w:spacing w:after="0" w:before="0"/>
            </w:pPr>
            <w:r/>
            <w:r>
              <w:rPr>
                <w:rFonts w:ascii="Times New Roman" w:hAnsi="Times New Roman"/>
                <w:b w:val="0"/>
                <w:sz w:val="14"/>
              </w:rPr>
              <w:t>0</w:t>
            </w:r>
          </w:p>
        </w:tc>
      </w:tr>
      <w:tr>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Yellow Vein Mosaic</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2</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0</w:t>
            </w:r>
          </w:p>
        </w:tc>
        <w:tc>
          <w:tcPr>
            <w:tcW w:type="dxa" w:w="1608"/>
            <w:vAlign w:val="center"/>
            <w:tcMar>
              <w:top w:w="70" w:type="dxa"/>
              <w:start w:w="80" w:type="dxa"/>
              <w:bottom w:w="70" w:type="dxa"/>
              <w:end w:w="80" w:type="dxa"/>
            </w:tcMar>
          </w:tcPr>
          <w:p>
            <w:pPr>
              <w:spacing w:after="0" w:before="0"/>
            </w:pPr>
            <w:r/>
            <w:r>
              <w:rPr>
                <w:rFonts w:ascii="Times New Roman" w:hAnsi="Times New Roman"/>
                <w:b w:val="0"/>
                <w:sz w:val="14"/>
              </w:rPr>
              <w:t>129</w:t>
            </w:r>
          </w:p>
        </w:tc>
      </w:tr>
    </w:tbl>
    <w:p>
      <w:pPr>
        <w:spacing w:after="0"/>
      </w:pPr>
    </w:p>
    <w:p>
      <w:r>
        <w:t>The Groundnut test matrix shows the main confusion between early leaf spot and healthy leaf: 14 early leaf spot images were predicted as healthy, and 7 healthy images were predicted as early leaf spot. All recorded late leaf spot and nutrition-deficiency test images were classified correctly in this matrix.</w:t>
      </w:r>
    </w:p>
    <w:p>
      <w:pPr>
        <w:pStyle w:val="Heading1"/>
      </w:pPr>
      <w:r>
        <w:t>5.5 Out-of-Distribution Evaluation</w:t>
      </w:r>
    </w:p>
    <w:p>
      <w:r>
        <w:t>The OOD results below are the recorded outcomes at the selected crop-specific operating thresholds. Apple is the only model with an AUROC value in the evaluation record. Rejection percentages are not AUROC values.</w:t>
      </w:r>
    </w:p>
    <w:p>
      <w:pPr>
        <w:keepNext/>
        <w:spacing w:before="160" w:after="80"/>
      </w:pPr>
      <w:r>
        <w:rPr>
          <w:rFonts w:ascii="Times New Roman" w:hAnsi="Times New Roman"/>
          <w:b/>
          <w:sz w:val="18"/>
        </w:rPr>
        <w:t>Table 5.11  Crop-specific OOD evaluation results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00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Crop</w:t>
            </w:r>
          </w:p>
        </w:tc>
        <w:tc>
          <w:tcPr>
            <w:tcW w:type="dxa" w:w="1944"/>
            <w:vAlign w:val="center"/>
            <w:tcMar>
              <w:top w:w="70" w:type="dxa"/>
              <w:start w:w="80" w:type="dxa"/>
              <w:bottom w:w="70" w:type="dxa"/>
              <w:end w:w="80" w:type="dxa"/>
            </w:tcMar>
            <w:shd w:fill="285943"/>
          </w:tcPr>
          <w:p>
            <w:pPr>
              <w:spacing w:after="0" w:before="0"/>
            </w:pPr>
            <w:r/>
            <w:r>
              <w:rPr>
                <w:rFonts w:ascii="Times New Roman" w:hAnsi="Times New Roman"/>
                <w:b/>
                <w:color w:val="FFFFFF"/>
                <w:sz w:val="13"/>
              </w:rPr>
              <w:t>Calibration rule</w:t>
            </w:r>
          </w:p>
        </w:tc>
        <w:tc>
          <w:tcPr>
            <w:tcW w:type="dxa" w:w="2376"/>
            <w:vAlign w:val="center"/>
            <w:tcMar>
              <w:top w:w="70" w:type="dxa"/>
              <w:start w:w="80" w:type="dxa"/>
              <w:bottom w:w="70" w:type="dxa"/>
              <w:end w:w="80" w:type="dxa"/>
            </w:tcMar>
            <w:shd w:fill="285943"/>
          </w:tcPr>
          <w:p>
            <w:pPr>
              <w:spacing w:after="0" w:before="0"/>
            </w:pPr>
            <w:r/>
            <w:r>
              <w:rPr>
                <w:rFonts w:ascii="Times New Roman" w:hAnsi="Times New Roman"/>
                <w:b/>
                <w:color w:val="FFFFFF"/>
                <w:sz w:val="13"/>
              </w:rPr>
              <w:t>In-distribution test</w:t>
            </w:r>
          </w:p>
        </w:tc>
        <w:tc>
          <w:tcPr>
            <w:tcW w:type="dxa" w:w="2232"/>
            <w:vAlign w:val="center"/>
            <w:tcMar>
              <w:top w:w="70" w:type="dxa"/>
              <w:start w:w="80" w:type="dxa"/>
              <w:bottom w:w="70" w:type="dxa"/>
              <w:end w:w="80" w:type="dxa"/>
            </w:tcMar>
            <w:shd w:fill="285943"/>
          </w:tcPr>
          <w:p>
            <w:pPr>
              <w:spacing w:after="0" w:before="0"/>
            </w:pPr>
            <w:r/>
            <w:r>
              <w:rPr>
                <w:rFonts w:ascii="Times New Roman" w:hAnsi="Times New Roman"/>
                <w:b/>
                <w:color w:val="FFFFFF"/>
                <w:sz w:val="13"/>
              </w:rPr>
              <w:t>Held-out OOD test</w:t>
            </w:r>
          </w:p>
        </w:tc>
        <w:tc>
          <w:tcPr>
            <w:tcW w:type="dxa" w:w="2448"/>
            <w:vAlign w:val="center"/>
            <w:tcMar>
              <w:top w:w="70" w:type="dxa"/>
              <w:start w:w="80" w:type="dxa"/>
              <w:bottom w:w="70" w:type="dxa"/>
              <w:end w:w="80" w:type="dxa"/>
            </w:tcMar>
            <w:shd w:fill="285943"/>
          </w:tcPr>
          <w:p>
            <w:pPr>
              <w:spacing w:after="0" w:before="0"/>
            </w:pPr>
            <w:r/>
            <w:r>
              <w:rPr>
                <w:rFonts w:ascii="Times New Roman" w:hAnsi="Times New Roman"/>
                <w:b/>
                <w:color w:val="FFFFFF"/>
                <w:sz w:val="13"/>
              </w:rPr>
              <w:t>Other recorded result</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3"/>
              </w:rPr>
              <w:t>Apple</w:t>
            </w:r>
          </w:p>
        </w:tc>
        <w:tc>
          <w:tcPr>
            <w:tcW w:type="dxa" w:w="1944"/>
            <w:vAlign w:val="center"/>
            <w:tcMar>
              <w:top w:w="70" w:type="dxa"/>
              <w:start w:w="80" w:type="dxa"/>
              <w:bottom w:w="70" w:type="dxa"/>
              <w:end w:w="80" w:type="dxa"/>
            </w:tcMar>
          </w:tcPr>
          <w:p>
            <w:pPr>
              <w:spacing w:after="0" w:before="0"/>
            </w:pPr>
            <w:r/>
            <w:r>
              <w:rPr>
                <w:rFonts w:ascii="Times New Roman" w:hAnsi="Times New Roman"/>
                <w:b w:val="0"/>
                <w:sz w:val="13"/>
              </w:rPr>
              <w:t>kNN K=10; threshold 0.9357</w:t>
            </w:r>
          </w:p>
        </w:tc>
        <w:tc>
          <w:tcPr>
            <w:tcW w:type="dxa" w:w="2376"/>
            <w:vAlign w:val="center"/>
            <w:tcMar>
              <w:top w:w="70" w:type="dxa"/>
              <w:start w:w="80" w:type="dxa"/>
              <w:bottom w:w="70" w:type="dxa"/>
              <w:end w:w="80" w:type="dxa"/>
            </w:tcMar>
          </w:tcPr>
          <w:p>
            <w:pPr>
              <w:spacing w:after="0" w:before="0"/>
            </w:pPr>
            <w:r/>
            <w:r>
              <w:rPr>
                <w:rFonts w:ascii="Times New Roman" w:hAnsi="Times New Roman"/>
                <w:b w:val="0"/>
                <w:sz w:val="13"/>
              </w:rPr>
              <w:t>95.30% accepted (2,510)</w:t>
            </w:r>
          </w:p>
        </w:tc>
        <w:tc>
          <w:tcPr>
            <w:tcW w:type="dxa" w:w="2232"/>
            <w:vAlign w:val="center"/>
            <w:tcMar>
              <w:top w:w="70" w:type="dxa"/>
              <w:start w:w="80" w:type="dxa"/>
              <w:bottom w:w="70" w:type="dxa"/>
              <w:end w:w="80" w:type="dxa"/>
            </w:tcMar>
          </w:tcPr>
          <w:p>
            <w:pPr>
              <w:spacing w:after="0" w:before="0"/>
            </w:pPr>
            <w:r/>
            <w:r>
              <w:rPr>
                <w:rFonts w:ascii="Times New Roman" w:hAnsi="Times New Roman"/>
                <w:b w:val="0"/>
                <w:sz w:val="13"/>
              </w:rPr>
              <w:t>83.09% rejected (207 non-Apple PlantDoc)</w:t>
            </w:r>
          </w:p>
        </w:tc>
        <w:tc>
          <w:tcPr>
            <w:tcW w:type="dxa" w:w="2448"/>
            <w:vAlign w:val="center"/>
            <w:tcMar>
              <w:top w:w="70" w:type="dxa"/>
              <w:start w:w="80" w:type="dxa"/>
              <w:bottom w:w="70" w:type="dxa"/>
              <w:end w:w="80" w:type="dxa"/>
            </w:tcMar>
          </w:tcPr>
          <w:p>
            <w:pPr>
              <w:spacing w:after="0" w:before="0"/>
            </w:pPr>
            <w:r/>
            <w:r>
              <w:rPr>
                <w:rFonts w:ascii="Times New Roman" w:hAnsi="Times New Roman"/>
                <w:b w:val="0"/>
                <w:sz w:val="13"/>
              </w:rPr>
              <w:t>AUROC 0.9631</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3"/>
              </w:rPr>
              <w:t>Grapes</w:t>
            </w:r>
          </w:p>
        </w:tc>
        <w:tc>
          <w:tcPr>
            <w:tcW w:type="dxa" w:w="1944"/>
            <w:vAlign w:val="center"/>
            <w:tcMar>
              <w:top w:w="70" w:type="dxa"/>
              <w:start w:w="80" w:type="dxa"/>
              <w:bottom w:w="70" w:type="dxa"/>
              <w:end w:w="80" w:type="dxa"/>
            </w:tcMar>
            <w:shd w:fill="EEF3EF"/>
          </w:tcPr>
          <w:p>
            <w:pPr>
              <w:spacing w:after="0" w:before="0"/>
            </w:pPr>
            <w:r/>
            <w:r>
              <w:rPr>
                <w:rFonts w:ascii="Times New Roman" w:hAnsi="Times New Roman"/>
                <w:b w:val="0"/>
                <w:sz w:val="13"/>
              </w:rPr>
              <w:t>kNN threshold 0.916923; confidence 0.594393</w:t>
            </w:r>
          </w:p>
        </w:tc>
        <w:tc>
          <w:tcPr>
            <w:tcW w:type="dxa" w:w="2376"/>
            <w:vAlign w:val="center"/>
            <w:tcMar>
              <w:top w:w="70" w:type="dxa"/>
              <w:start w:w="80" w:type="dxa"/>
              <w:bottom w:w="70" w:type="dxa"/>
              <w:end w:w="80" w:type="dxa"/>
            </w:tcMar>
            <w:shd w:fill="EEF3EF"/>
          </w:tcPr>
          <w:p>
            <w:pPr>
              <w:spacing w:after="0" w:before="0"/>
            </w:pPr>
            <w:r/>
            <w:r>
              <w:rPr>
                <w:rFonts w:ascii="Times New Roman" w:hAnsi="Times New Roman"/>
                <w:b w:val="0"/>
                <w:sz w:val="13"/>
              </w:rPr>
              <w:t>98.7% accepted (789); accepted accuracy 97.0%</w:t>
            </w:r>
          </w:p>
        </w:tc>
        <w:tc>
          <w:tcPr>
            <w:tcW w:type="dxa" w:w="2232"/>
            <w:vAlign w:val="center"/>
            <w:tcMar>
              <w:top w:w="70" w:type="dxa"/>
              <w:start w:w="80" w:type="dxa"/>
              <w:bottom w:w="70" w:type="dxa"/>
              <w:end w:w="80" w:type="dxa"/>
            </w:tcMar>
            <w:shd w:fill="EEF3EF"/>
          </w:tcPr>
          <w:p>
            <w:pPr>
              <w:spacing w:after="0" w:before="0"/>
            </w:pPr>
            <w:r/>
            <w:r>
              <w:rPr>
                <w:rFonts w:ascii="Times New Roman" w:hAnsi="Times New Roman"/>
                <w:b w:val="0"/>
                <w:sz w:val="13"/>
              </w:rPr>
              <w:t>99.5% rejected (205 other-crop); 74.0% (50 unsupported grape)</w:t>
            </w:r>
          </w:p>
        </w:tc>
        <w:tc>
          <w:tcPr>
            <w:tcW w:type="dxa" w:w="2448"/>
            <w:vAlign w:val="center"/>
            <w:tcMar>
              <w:top w:w="70" w:type="dxa"/>
              <w:start w:w="80" w:type="dxa"/>
              <w:bottom w:w="70" w:type="dxa"/>
              <w:end w:w="80" w:type="dxa"/>
            </w:tcMar>
            <w:shd w:fill="EEF3EF"/>
          </w:tcPr>
          <w:p>
            <w:pPr>
              <w:spacing w:after="0" w:before="0"/>
            </w:pPr>
            <w:r/>
            <w:r>
              <w:rPr>
                <w:rFonts w:ascii="Times New Roman" w:hAnsi="Times New Roman"/>
                <w:b w:val="0"/>
                <w:sz w:val="13"/>
              </w:rPr>
              <w:t>Black Rot rejected 90%; Leaf Blight 70%</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3"/>
              </w:rPr>
              <w:t>Tea</w:t>
            </w:r>
          </w:p>
        </w:tc>
        <w:tc>
          <w:tcPr>
            <w:tcW w:type="dxa" w:w="1944"/>
            <w:vAlign w:val="center"/>
            <w:tcMar>
              <w:top w:w="70" w:type="dxa"/>
              <w:start w:w="80" w:type="dxa"/>
              <w:bottom w:w="70" w:type="dxa"/>
              <w:end w:w="80" w:type="dxa"/>
            </w:tcMar>
          </w:tcPr>
          <w:p>
            <w:pPr>
              <w:spacing w:after="0" w:before="0"/>
            </w:pPr>
            <w:r/>
            <w:r>
              <w:rPr>
                <w:rFonts w:ascii="Times New Roman" w:hAnsi="Times New Roman"/>
                <w:b w:val="0"/>
                <w:sz w:val="13"/>
              </w:rPr>
              <w:t>Confidence 0.2686 and kNN 0.8942; K=10</w:t>
            </w:r>
          </w:p>
        </w:tc>
        <w:tc>
          <w:tcPr>
            <w:tcW w:type="dxa" w:w="2376"/>
            <w:vAlign w:val="center"/>
            <w:tcMar>
              <w:top w:w="70" w:type="dxa"/>
              <w:start w:w="80" w:type="dxa"/>
              <w:bottom w:w="70" w:type="dxa"/>
              <w:end w:w="80" w:type="dxa"/>
            </w:tcMar>
          </w:tcPr>
          <w:p>
            <w:pPr>
              <w:spacing w:after="0" w:before="0"/>
            </w:pPr>
            <w:r/>
            <w:r>
              <w:rPr>
                <w:rFonts w:ascii="Times New Roman" w:hAnsi="Times New Roman"/>
                <w:b w:val="0"/>
                <w:sz w:val="13"/>
              </w:rPr>
              <w:t>237/253 accepted (93.7%); pre-rejection accuracy 90.91%, macro-F1 0.9071</w:t>
            </w:r>
          </w:p>
        </w:tc>
        <w:tc>
          <w:tcPr>
            <w:tcW w:type="dxa" w:w="2232"/>
            <w:vAlign w:val="center"/>
            <w:tcMar>
              <w:top w:w="70" w:type="dxa"/>
              <w:start w:w="80" w:type="dxa"/>
              <w:bottom w:w="70" w:type="dxa"/>
              <w:end w:w="80" w:type="dxa"/>
            </w:tcMar>
          </w:tcPr>
          <w:p>
            <w:pPr>
              <w:spacing w:after="0" w:before="0"/>
            </w:pPr>
            <w:r/>
            <w:r>
              <w:rPr>
                <w:rFonts w:ascii="Times New Roman" w:hAnsi="Times New Roman"/>
                <w:b w:val="0"/>
                <w:sz w:val="13"/>
              </w:rPr>
              <w:t>226/228 PlantDoc rejected (99.1%)</w:t>
            </w:r>
          </w:p>
        </w:tc>
        <w:tc>
          <w:tcPr>
            <w:tcW w:type="dxa" w:w="2448"/>
            <w:vAlign w:val="center"/>
            <w:tcMar>
              <w:top w:w="70" w:type="dxa"/>
              <w:start w:w="80" w:type="dxa"/>
              <w:bottom w:w="70" w:type="dxa"/>
              <w:end w:w="80" w:type="dxa"/>
            </w:tcMar>
          </w:tcPr>
          <w:p>
            <w:pPr>
              <w:spacing w:after="0" w:before="0"/>
            </w:pPr>
            <w:r/>
            <w:r>
              <w:rPr>
                <w:rFonts w:ascii="Times New Roman" w:hAnsi="Times New Roman"/>
                <w:b w:val="0"/>
                <w:sz w:val="13"/>
              </w:rPr>
              <w:t>Accepted-image accuracy 92.83%; no AUROC reported</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3"/>
              </w:rPr>
              <w:t>Cotton</w:t>
            </w:r>
          </w:p>
        </w:tc>
        <w:tc>
          <w:tcPr>
            <w:tcW w:type="dxa" w:w="1944"/>
            <w:vAlign w:val="center"/>
            <w:tcMar>
              <w:top w:w="70" w:type="dxa"/>
              <w:start w:w="80" w:type="dxa"/>
              <w:bottom w:w="70" w:type="dxa"/>
              <w:end w:w="80" w:type="dxa"/>
            </w:tcMar>
            <w:shd w:fill="EEF3EF"/>
          </w:tcPr>
          <w:p>
            <w:pPr>
              <w:spacing w:after="0" w:before="0"/>
            </w:pPr>
            <w:r/>
            <w:r>
              <w:rPr>
                <w:rFonts w:ascii="Times New Roman" w:hAnsi="Times New Roman"/>
                <w:b w:val="0"/>
                <w:sz w:val="13"/>
              </w:rPr>
              <w:t>Frozen confidence + kNN policy</w:t>
            </w:r>
          </w:p>
        </w:tc>
        <w:tc>
          <w:tcPr>
            <w:tcW w:type="dxa" w:w="2376"/>
            <w:vAlign w:val="center"/>
            <w:tcMar>
              <w:top w:w="70" w:type="dxa"/>
              <w:start w:w="80" w:type="dxa"/>
              <w:bottom w:w="70" w:type="dxa"/>
              <w:end w:w="80" w:type="dxa"/>
            </w:tcMar>
            <w:shd w:fill="EEF3EF"/>
          </w:tcPr>
          <w:p>
            <w:pPr>
              <w:spacing w:after="0" w:before="0"/>
            </w:pPr>
            <w:r/>
            <w:r>
              <w:rPr>
                <w:rFonts w:ascii="Times New Roman" w:hAnsi="Times New Roman"/>
                <w:b w:val="0"/>
                <w:sz w:val="13"/>
              </w:rPr>
              <w:t>246/250 accepted; 4 rejected; accepted-image accuracy 93.09%</w:t>
            </w:r>
          </w:p>
        </w:tc>
        <w:tc>
          <w:tcPr>
            <w:tcW w:type="dxa" w:w="2232"/>
            <w:vAlign w:val="center"/>
            <w:tcMar>
              <w:top w:w="70" w:type="dxa"/>
              <w:start w:w="80" w:type="dxa"/>
              <w:bottom w:w="70" w:type="dxa"/>
              <w:end w:w="80" w:type="dxa"/>
            </w:tcMar>
            <w:shd w:fill="EEF3EF"/>
          </w:tcPr>
          <w:p>
            <w:pPr>
              <w:spacing w:after="0" w:before="0"/>
            </w:pPr>
            <w:r/>
            <w:r>
              <w:rPr>
                <w:rFonts w:ascii="Times New Roman" w:hAnsi="Times New Roman"/>
                <w:b w:val="0"/>
                <w:sz w:val="13"/>
              </w:rPr>
              <w:t>78/236 PlantDoc test rejected (33.05%); validation rejection 91/271 (33.58%)</w:t>
            </w:r>
          </w:p>
        </w:tc>
        <w:tc>
          <w:tcPr>
            <w:tcW w:type="dxa" w:w="2448"/>
            <w:vAlign w:val="center"/>
            <w:tcMar>
              <w:top w:w="70" w:type="dxa"/>
              <w:start w:w="80" w:type="dxa"/>
              <w:bottom w:w="70" w:type="dxa"/>
              <w:end w:w="80" w:type="dxa"/>
            </w:tcMar>
            <w:shd w:fill="EEF3EF"/>
          </w:tcPr>
          <w:p>
            <w:pPr>
              <w:spacing w:after="0" w:before="0"/>
            </w:pPr>
            <w:r/>
            <w:r>
              <w:rPr>
                <w:rFonts w:ascii="Times New Roman" w:hAnsi="Times New Roman"/>
                <w:b w:val="0"/>
                <w:sz w:val="13"/>
              </w:rPr>
              <w:t>One grape image accepted as Leaf Redding</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3"/>
              </w:rPr>
              <w:t>Sugarcane</w:t>
            </w:r>
          </w:p>
        </w:tc>
        <w:tc>
          <w:tcPr>
            <w:tcW w:type="dxa" w:w="1944"/>
            <w:vAlign w:val="center"/>
            <w:tcMar>
              <w:top w:w="70" w:type="dxa"/>
              <w:start w:w="80" w:type="dxa"/>
              <w:bottom w:w="70" w:type="dxa"/>
              <w:end w:w="80" w:type="dxa"/>
            </w:tcMar>
          </w:tcPr>
          <w:p>
            <w:pPr>
              <w:spacing w:after="0" w:before="0"/>
            </w:pPr>
            <w:r/>
            <w:r>
              <w:rPr>
                <w:rFonts w:ascii="Times New Roman" w:hAnsi="Times New Roman"/>
                <w:b w:val="0"/>
                <w:sz w:val="13"/>
              </w:rPr>
              <w:t>Confidence 0.57815 and kNN 0.8175; K=10</w:t>
            </w:r>
          </w:p>
        </w:tc>
        <w:tc>
          <w:tcPr>
            <w:tcW w:type="dxa" w:w="2376"/>
            <w:vAlign w:val="center"/>
            <w:tcMar>
              <w:top w:w="70" w:type="dxa"/>
              <w:start w:w="80" w:type="dxa"/>
              <w:bottom w:w="70" w:type="dxa"/>
              <w:end w:w="80" w:type="dxa"/>
            </w:tcMar>
          </w:tcPr>
          <w:p>
            <w:pPr>
              <w:spacing w:after="0" w:before="0"/>
            </w:pPr>
            <w:r/>
            <w:r>
              <w:rPr>
                <w:rFonts w:ascii="Times New Roman" w:hAnsi="Times New Roman"/>
                <w:b w:val="0"/>
                <w:sz w:val="13"/>
              </w:rPr>
              <w:t>325/336 accepted (96.7%); pre-rejection accuracy 91.96%, macro-F1 0.9182</w:t>
            </w:r>
          </w:p>
        </w:tc>
        <w:tc>
          <w:tcPr>
            <w:tcW w:type="dxa" w:w="2232"/>
            <w:vAlign w:val="center"/>
            <w:tcMar>
              <w:top w:w="70" w:type="dxa"/>
              <w:start w:w="80" w:type="dxa"/>
              <w:bottom w:w="70" w:type="dxa"/>
              <w:end w:w="80" w:type="dxa"/>
            </w:tcMar>
          </w:tcPr>
          <w:p>
            <w:pPr>
              <w:spacing w:after="0" w:before="0"/>
            </w:pPr>
            <w:r/>
            <w:r>
              <w:rPr>
                <w:rFonts w:ascii="Times New Roman" w:hAnsi="Times New Roman"/>
                <w:b w:val="0"/>
                <w:sz w:val="13"/>
              </w:rPr>
              <w:t>204/228 PlantDoc rejected (89.5%)</w:t>
            </w:r>
          </w:p>
        </w:tc>
        <w:tc>
          <w:tcPr>
            <w:tcW w:type="dxa" w:w="2448"/>
            <w:vAlign w:val="center"/>
            <w:tcMar>
              <w:top w:w="70" w:type="dxa"/>
              <w:start w:w="80" w:type="dxa"/>
              <w:bottom w:w="70" w:type="dxa"/>
              <w:end w:w="80" w:type="dxa"/>
            </w:tcMar>
          </w:tcPr>
          <w:p>
            <w:pPr>
              <w:spacing w:after="0" w:before="0"/>
            </w:pPr>
            <w:r/>
            <w:r>
              <w:rPr>
                <w:rFonts w:ascii="Times New Roman" w:hAnsi="Times New Roman"/>
                <w:b w:val="0"/>
                <w:sz w:val="13"/>
              </w:rPr>
              <w:t>Accepted-image accuracy 93.85%; no AUROC reported</w:t>
            </w:r>
          </w:p>
        </w:tc>
      </w:tr>
      <w:tr>
        <w:tc>
          <w:tcPr>
            <w:tcW w:type="dxa" w:w="1008"/>
            <w:vAlign w:val="center"/>
            <w:tcMar>
              <w:top w:w="70" w:type="dxa"/>
              <w:start w:w="80" w:type="dxa"/>
              <w:bottom w:w="70" w:type="dxa"/>
              <w:end w:w="80" w:type="dxa"/>
            </w:tcMar>
            <w:shd w:fill="EEF3EF"/>
          </w:tcPr>
          <w:p>
            <w:pPr>
              <w:spacing w:after="0" w:before="0"/>
            </w:pPr>
            <w:r/>
            <w:r>
              <w:rPr>
                <w:rFonts w:ascii="Times New Roman" w:hAnsi="Times New Roman"/>
                <w:b w:val="0"/>
                <w:sz w:val="13"/>
              </w:rPr>
              <w:t>Okra</w:t>
            </w:r>
          </w:p>
        </w:tc>
        <w:tc>
          <w:tcPr>
            <w:tcW w:type="dxa" w:w="1944"/>
            <w:vAlign w:val="center"/>
            <w:tcMar>
              <w:top w:w="70" w:type="dxa"/>
              <w:start w:w="80" w:type="dxa"/>
              <w:bottom w:w="70" w:type="dxa"/>
              <w:end w:w="80" w:type="dxa"/>
            </w:tcMar>
            <w:shd w:fill="EEF3EF"/>
          </w:tcPr>
          <w:p>
            <w:pPr>
              <w:spacing w:after="0" w:before="0"/>
            </w:pPr>
            <w:r/>
            <w:r>
              <w:rPr>
                <w:rFonts w:ascii="Times New Roman" w:hAnsi="Times New Roman"/>
                <w:b w:val="0"/>
                <w:sz w:val="13"/>
              </w:rPr>
              <w:t>Confidence 0.3917 and kNN 0.9663; K=10</w:t>
            </w:r>
          </w:p>
        </w:tc>
        <w:tc>
          <w:tcPr>
            <w:tcW w:type="dxa" w:w="2376"/>
            <w:vAlign w:val="center"/>
            <w:tcMar>
              <w:top w:w="70" w:type="dxa"/>
              <w:start w:w="80" w:type="dxa"/>
              <w:bottom w:w="70" w:type="dxa"/>
              <w:end w:w="80" w:type="dxa"/>
            </w:tcMar>
            <w:shd w:fill="EEF3EF"/>
          </w:tcPr>
          <w:p>
            <w:pPr>
              <w:spacing w:after="0" w:before="0"/>
            </w:pPr>
            <w:r/>
            <w:r>
              <w:rPr>
                <w:rFonts w:ascii="Times New Roman" w:hAnsi="Times New Roman"/>
                <w:b w:val="0"/>
                <w:sz w:val="13"/>
              </w:rPr>
              <w:t>414/420 accepted (98.6%); pre-rejection accuracy 95.24%, macro-F1 0.9431</w:t>
            </w:r>
          </w:p>
        </w:tc>
        <w:tc>
          <w:tcPr>
            <w:tcW w:type="dxa" w:w="2232"/>
            <w:vAlign w:val="center"/>
            <w:tcMar>
              <w:top w:w="70" w:type="dxa"/>
              <w:start w:w="80" w:type="dxa"/>
              <w:bottom w:w="70" w:type="dxa"/>
              <w:end w:w="80" w:type="dxa"/>
            </w:tcMar>
            <w:shd w:fill="EEF3EF"/>
          </w:tcPr>
          <w:p>
            <w:pPr>
              <w:spacing w:after="0" w:before="0"/>
            </w:pPr>
            <w:r/>
            <w:r>
              <w:rPr>
                <w:rFonts w:ascii="Times New Roman" w:hAnsi="Times New Roman"/>
                <w:b w:val="0"/>
                <w:sz w:val="13"/>
              </w:rPr>
              <w:t>227/228 PlantDoc rejected (99.6%)</w:t>
            </w:r>
          </w:p>
        </w:tc>
        <w:tc>
          <w:tcPr>
            <w:tcW w:type="dxa" w:w="2448"/>
            <w:vAlign w:val="center"/>
            <w:tcMar>
              <w:top w:w="70" w:type="dxa"/>
              <w:start w:w="80" w:type="dxa"/>
              <w:bottom w:w="70" w:type="dxa"/>
              <w:end w:w="80" w:type="dxa"/>
            </w:tcMar>
            <w:shd w:fill="EEF3EF"/>
          </w:tcPr>
          <w:p>
            <w:pPr>
              <w:spacing w:after="0" w:before="0"/>
            </w:pPr>
            <w:r/>
            <w:r>
              <w:rPr>
                <w:rFonts w:ascii="Times New Roman" w:hAnsi="Times New Roman"/>
                <w:b w:val="0"/>
                <w:sz w:val="13"/>
              </w:rPr>
              <w:t>Accepted-image accuracy 95.89%; no AUROC reported</w:t>
            </w:r>
          </w:p>
        </w:tc>
      </w:tr>
      <w:tr>
        <w:tc>
          <w:tcPr>
            <w:tcW w:type="dxa" w:w="1008"/>
            <w:vAlign w:val="center"/>
            <w:tcMar>
              <w:top w:w="70" w:type="dxa"/>
              <w:start w:w="80" w:type="dxa"/>
              <w:bottom w:w="70" w:type="dxa"/>
              <w:end w:w="80" w:type="dxa"/>
            </w:tcMar>
          </w:tcPr>
          <w:p>
            <w:pPr>
              <w:spacing w:after="0" w:before="0"/>
            </w:pPr>
            <w:r/>
            <w:r>
              <w:rPr>
                <w:rFonts w:ascii="Times New Roman" w:hAnsi="Times New Roman"/>
                <w:b w:val="0"/>
                <w:sz w:val="13"/>
              </w:rPr>
              <w:t>Maize, Potato, Groundnut</w:t>
            </w:r>
          </w:p>
        </w:tc>
        <w:tc>
          <w:tcPr>
            <w:tcW w:type="dxa" w:w="1944"/>
            <w:vAlign w:val="center"/>
            <w:tcMar>
              <w:top w:w="70" w:type="dxa"/>
              <w:start w:w="80" w:type="dxa"/>
              <w:bottom w:w="70" w:type="dxa"/>
              <w:end w:w="80" w:type="dxa"/>
            </w:tcMar>
          </w:tcPr>
          <w:p>
            <w:pPr>
              <w:spacing w:after="0" w:before="0"/>
            </w:pPr>
            <w:r/>
            <w:r>
              <w:rPr>
                <w:rFonts w:ascii="Times New Roman" w:hAnsi="Times New Roman"/>
                <w:b w:val="0"/>
                <w:sz w:val="13"/>
              </w:rPr>
              <w:t>—</w:t>
            </w:r>
          </w:p>
        </w:tc>
        <w:tc>
          <w:tcPr>
            <w:tcW w:type="dxa" w:w="2376"/>
            <w:vAlign w:val="center"/>
            <w:tcMar>
              <w:top w:w="70" w:type="dxa"/>
              <w:start w:w="80" w:type="dxa"/>
              <w:bottom w:w="70" w:type="dxa"/>
              <w:end w:w="80" w:type="dxa"/>
            </w:tcMar>
          </w:tcPr>
          <w:p>
            <w:pPr>
              <w:spacing w:after="0" w:before="0"/>
            </w:pPr>
            <w:r/>
            <w:r>
              <w:rPr>
                <w:rFonts w:ascii="Times New Roman" w:hAnsi="Times New Roman"/>
                <w:b w:val="0"/>
                <w:sz w:val="13"/>
              </w:rPr>
              <w:t>—</w:t>
            </w:r>
          </w:p>
        </w:tc>
        <w:tc>
          <w:tcPr>
            <w:tcW w:type="dxa" w:w="2232"/>
            <w:vAlign w:val="center"/>
            <w:tcMar>
              <w:top w:w="70" w:type="dxa"/>
              <w:start w:w="80" w:type="dxa"/>
              <w:bottom w:w="70" w:type="dxa"/>
              <w:end w:w="80" w:type="dxa"/>
            </w:tcMar>
          </w:tcPr>
          <w:p>
            <w:pPr>
              <w:spacing w:after="0" w:before="0"/>
            </w:pPr>
            <w:r/>
            <w:r>
              <w:rPr>
                <w:rFonts w:ascii="Times New Roman" w:hAnsi="Times New Roman"/>
                <w:b w:val="0"/>
                <w:sz w:val="13"/>
              </w:rPr>
              <w:t>—</w:t>
            </w:r>
          </w:p>
        </w:tc>
        <w:tc>
          <w:tcPr>
            <w:tcW w:type="dxa" w:w="2448"/>
            <w:vAlign w:val="center"/>
            <w:tcMar>
              <w:top w:w="70" w:type="dxa"/>
              <w:start w:w="80" w:type="dxa"/>
              <w:bottom w:w="70" w:type="dxa"/>
              <w:end w:w="80" w:type="dxa"/>
            </w:tcMar>
          </w:tcPr>
          <w:p>
            <w:pPr>
              <w:spacing w:after="0" w:before="0"/>
            </w:pPr>
            <w:r/>
            <w:r>
              <w:rPr>
                <w:rFonts w:ascii="Times New Roman" w:hAnsi="Times New Roman"/>
                <w:b w:val="0"/>
                <w:sz w:val="13"/>
              </w:rPr>
              <w:t>No OOD evaluation result recorded</w:t>
            </w:r>
          </w:p>
        </w:tc>
      </w:tr>
    </w:tbl>
    <w:p>
      <w:pPr>
        <w:spacing w:after="0"/>
      </w:pPr>
    </w:p>
    <w:p>
      <w:r>
        <w:br w:type="page"/>
      </w:r>
    </w:p>
    <w:p>
      <w:pPr>
        <w:pStyle w:val="Title"/>
      </w:pPr>
      <w:r>
        <w:t>Chapter 6  Conclusion and Future Scope</w:t>
      </w:r>
    </w:p>
    <w:p>
      <w:pPr>
        <w:pStyle w:val="Heading1"/>
      </w:pPr>
      <w:r>
        <w:t>6.1 Conclusion</w:t>
      </w:r>
    </w:p>
    <w:p>
      <w:r>
        <w:t>AgriPredict brings crop-specific leaf-image classification and agricultural support services into a web application. Nine trained crop models are documented in the experiments, while the application crop selector currently exposes eight crops; Groundnut is therefore reported as a notebook model rather than an enabled application model. The project uses ResNet50 with crop-specific Transformer, multi-scale attention, spatial attention, and tile-view components. Internal-test accuracy ranges from 88.86% for Potato to 97.74% for Maize. Selected OOD workflows add a reject/uncertain outcome and are reported with crop-specific coverage and rejection results.</w:t>
      </w:r>
    </w:p>
    <w:p>
      <w:pPr>
        <w:pStyle w:val="Heading1"/>
      </w:pPr>
      <w:r>
        <w:t>6.2 Future Scope</w:t>
      </w:r>
    </w:p>
    <w:p>
      <w:pPr>
        <w:pStyle w:val="ListBullet"/>
      </w:pPr>
      <w:r>
        <w:t>Extend the application model registry and user interface for notebook-trained crop models after integrating their packages and validating label mappings.</w:t>
      </w:r>
    </w:p>
    <w:p>
      <w:pPr>
        <w:pStyle w:val="ListBullet"/>
      </w:pPr>
      <w:r>
        <w:t>Collect independent field images across locations, devices, cultivars, and disease stages for external evaluation.</w:t>
      </w:r>
    </w:p>
    <w:p>
      <w:pPr>
        <w:pStyle w:val="ListBullet"/>
      </w:pPr>
      <w:r>
        <w:t>Repeat OOD evaluation across the full supported crop list using fixed calibration and held-out test sets.</w:t>
      </w:r>
    </w:p>
    <w:p>
      <w:pPr>
        <w:pStyle w:val="ListBullet"/>
      </w:pPr>
      <w:r>
        <w:t>Review cross-partition near-duplicate cases flagged in the sugarcane workflow before treating its evaluation as final.</w:t>
      </w:r>
    </w:p>
    <w:p>
      <w:pPr>
        <w:pStyle w:val="ListBullet"/>
      </w:pPr>
      <w:r>
        <w:t>Measure end-to-end inference time and evaluate application usability with intended users.</w:t>
      </w:r>
    </w:p>
    <w:p>
      <w:pPr>
        <w:pStyle w:val="ListBullet"/>
      </w:pPr>
      <w:r>
        <w:t>Evaluate the Agriculture Assistant for retrieval relevance, factual correctness, and safe handling of agricultural questions.</w:t>
      </w:r>
    </w:p>
    <w:p>
      <w:r>
        <w:br w:type="page"/>
      </w:r>
    </w:p>
    <w:p>
      <w:pPr>
        <w:pStyle w:val="Title"/>
      </w:pPr>
      <w:r>
        <w:t>References</w:t>
      </w:r>
    </w:p>
    <w:p>
      <w:pPr>
        <w:spacing w:after="80"/>
        <w:ind w:left="432" w:hanging="432"/>
      </w:pPr>
      <w:r>
        <w:rPr>
          <w:rFonts w:ascii="Times New Roman" w:hAnsi="Times New Roman"/>
          <w:sz w:val="18"/>
        </w:rPr>
        <w:t>[1] D. P. Hughes and M. Salathé, “An open access repository of images on plant health to enable the development of mobile disease diagnostics,” arXiv:1511.08060, 2015.</w:t>
      </w:r>
    </w:p>
    <w:p>
      <w:pPr>
        <w:spacing w:after="80"/>
        <w:ind w:left="432" w:hanging="432"/>
      </w:pPr>
      <w:r>
        <w:rPr>
          <w:rFonts w:ascii="Times New Roman" w:hAnsi="Times New Roman"/>
          <w:sz w:val="18"/>
        </w:rPr>
        <w:t>[2] S. P. Mohanty, D. P. Hughes, and M. Salathé, “Using deep learning for image-based plant disease detection,” Front. Plant Sci., vol. 7, Art. no. 1419, 2016, doi: 10.3389/fpls.2016.01419.</w:t>
      </w:r>
    </w:p>
    <w:p>
      <w:pPr>
        <w:spacing w:after="80"/>
        <w:ind w:left="432" w:hanging="432"/>
      </w:pPr>
      <w:r>
        <w:rPr>
          <w:rFonts w:ascii="Times New Roman" w:hAnsi="Times New Roman"/>
          <w:sz w:val="18"/>
        </w:rPr>
        <w:t>[3] K. He, X. Zhang, S. Ren, and J. Sun, “Deep residual learning for image recognition,” in Proc. IEEE Conf. Comput. Vis. Pattern Recognit. (CVPR), 2016, pp. 770–778, doi: 10.1109/CVPR.2016.90.</w:t>
      </w:r>
    </w:p>
    <w:p>
      <w:pPr>
        <w:spacing w:after="80"/>
        <w:ind w:left="432" w:hanging="432"/>
      </w:pPr>
      <w:r>
        <w:rPr>
          <w:rFonts w:ascii="Times New Roman" w:hAnsi="Times New Roman"/>
          <w:sz w:val="18"/>
        </w:rPr>
        <w:t>[4] A. Dosovitskiy et al., “An image is worth 16×16 words: Transformers for image recognition at scale,” in Proc. Int. Conf. Learn. Represent. (ICLR), 2021.</w:t>
      </w:r>
    </w:p>
    <w:p>
      <w:pPr>
        <w:spacing w:after="80"/>
        <w:ind w:left="432" w:hanging="432"/>
      </w:pPr>
      <w:r>
        <w:rPr>
          <w:rFonts w:ascii="Times New Roman" w:hAnsi="Times New Roman"/>
          <w:sz w:val="18"/>
        </w:rPr>
        <w:t>[5] D. Singh et al., “PlantDoc: A dataset for visual plant disease detection,” in Proc. 7th ACM IKDD CoDS and 25th COMAD, 2020, pp. 249–253, doi: 10.1145/3371158.3371196.</w:t>
      </w:r>
    </w:p>
    <w:p>
      <w:pPr>
        <w:spacing w:after="80"/>
        <w:ind w:left="432" w:hanging="432"/>
      </w:pPr>
      <w:r>
        <w:rPr>
          <w:rFonts w:ascii="Times New Roman" w:hAnsi="Times New Roman"/>
          <w:sz w:val="18"/>
        </w:rPr>
        <w:t>[6] D. McKeown and B. Buchanan, “Hamming distributions of popular perceptual hashing techniques,” Forensic Sci. Int.: Digit. Investig., vol. 44, Art. no. 301509, 2023, doi: 10.1016/j.fsidi.2023.301509.</w:t>
      </w:r>
    </w:p>
    <w:p>
      <w:pPr>
        <w:spacing w:after="80"/>
        <w:ind w:left="432" w:hanging="432"/>
      </w:pPr>
      <w:r>
        <w:rPr>
          <w:rFonts w:ascii="Times New Roman" w:hAnsi="Times New Roman"/>
          <w:sz w:val="18"/>
        </w:rPr>
        <w:t>[7] AgriPredict project, “Crop selector,” frontend source code, accessed Oct. 20, 2026.</w:t>
      </w:r>
    </w:p>
    <w:p>
      <w:pPr>
        <w:spacing w:after="80"/>
        <w:ind w:left="432" w:hanging="432"/>
      </w:pPr>
      <w:r>
        <w:rPr>
          <w:rFonts w:ascii="Times New Roman" w:hAnsi="Times New Roman"/>
          <w:sz w:val="18"/>
        </w:rPr>
        <w:t>[8] Q. Yang et al., “Efficient identification of apple leaf diseases in the wild using CNN,” Agronomy, vol. 12, no. 11, Art. no. 2784, 2022, doi: 10.3390/agronomy12112784.</w:t>
      </w:r>
    </w:p>
    <w:p>
      <w:pPr>
        <w:spacing w:after="80"/>
        <w:ind w:left="432" w:hanging="432"/>
      </w:pPr>
      <w:r>
        <w:rPr>
          <w:rFonts w:ascii="Times New Roman" w:hAnsi="Times New Roman"/>
          <w:sz w:val="18"/>
        </w:rPr>
        <w:t>[9] A. M. Yatoo and A. Sharma, “An Indigenous dataset for detection and classification of apple leaf diseases,” Data Brief, vol. 53, Art. no. 110165, 2024, doi: 10.1016/j.dib.2024.110165.</w:t>
      </w:r>
    </w:p>
    <w:p>
      <w:pPr>
        <w:spacing w:after="80"/>
        <w:ind w:left="432" w:hanging="432"/>
      </w:pPr>
      <w:r>
        <w:rPr>
          <w:rFonts w:ascii="Times New Roman" w:hAnsi="Times New Roman"/>
          <w:sz w:val="18"/>
        </w:rPr>
        <w:t>[10] N. Mduma and L. Laizer, “Maize leaf disease dataset,” Zenodo, 2025, doi: 10.5281/zenodo.15685236.</w:t>
      </w:r>
    </w:p>
    <w:p>
      <w:pPr>
        <w:spacing w:after="80"/>
        <w:ind w:left="432" w:hanging="432"/>
      </w:pPr>
      <w:r>
        <w:rPr>
          <w:rFonts w:ascii="Times New Roman" w:hAnsi="Times New Roman"/>
          <w:sz w:val="18"/>
        </w:rPr>
        <w:t>[11] A. Ahmad et al., “CD&amp;S: A dataset for crop disease and stress recognition,” arXiv:2110.12084, 2021.</w:t>
      </w:r>
    </w:p>
    <w:p>
      <w:pPr>
        <w:spacing w:after="80"/>
        <w:ind w:left="432" w:hanging="432"/>
      </w:pPr>
      <w:r>
        <w:rPr>
          <w:rFonts w:ascii="Times New Roman" w:hAnsi="Times New Roman"/>
          <w:sz w:val="18"/>
        </w:rPr>
        <w:t>[12] J. Portela et al., “A Portuguese grape leaf disease image dataset,” Data Brief, vol. 66, Art. no. 112743, 2026, doi: 10.1016/j.dib.2026.112743.</w:t>
      </w:r>
    </w:p>
    <w:p>
      <w:pPr>
        <w:spacing w:after="80"/>
        <w:ind w:left="432" w:hanging="432"/>
      </w:pPr>
      <w:r>
        <w:rPr>
          <w:rFonts w:ascii="Times New Roman" w:hAnsi="Times New Roman"/>
          <w:sz w:val="18"/>
        </w:rPr>
        <w:t>[13] S. H. Chowdhury and M. S. Arman, “Tea leaf disease image dataset for automated classification of tea garden diseases,” Mendeley Data, ver. 1, Oct. 30, 2025, doi: 10.17632/3x42rbj8yv.1.</w:t>
      </w:r>
    </w:p>
    <w:p>
      <w:pPr>
        <w:spacing w:after="80"/>
        <w:ind w:left="432" w:hanging="432"/>
      </w:pPr>
      <w:r>
        <w:rPr>
          <w:rFonts w:ascii="Times New Roman" w:hAnsi="Times New Roman"/>
          <w:sz w:val="18"/>
        </w:rPr>
        <w:t>[14] N. H. Shabrina et al., “A novel dataset of potato leaf disease in uncontrolled environment,” Data Brief, vol. 52, Art. no. 109955, 2024, doi: 10.1016/j.dib.2023.109955.</w:t>
      </w:r>
    </w:p>
    <w:p>
      <w:pPr>
        <w:spacing w:after="80"/>
        <w:ind w:left="432" w:hanging="432"/>
      </w:pPr>
      <w:r>
        <w:rPr>
          <w:rFonts w:ascii="Times New Roman" w:hAnsi="Times New Roman"/>
          <w:sz w:val="18"/>
        </w:rPr>
        <w:t>[15] M. Bishshash et al., “SAR-CLD-2024: A comprehensive dataset for cotton leaf disease detection,” Data Brief, vol. 57, Art. no. 110913, 2024, doi: 10.1016/j.dib.2024.110913.</w:t>
      </w:r>
    </w:p>
    <w:p>
      <w:pPr>
        <w:spacing w:after="80"/>
        <w:ind w:left="432" w:hanging="432"/>
      </w:pPr>
      <w:r>
        <w:rPr>
          <w:rFonts w:ascii="Times New Roman" w:hAnsi="Times New Roman"/>
          <w:sz w:val="18"/>
        </w:rPr>
        <w:t>[16] S. D. Daphal and S. M. Koli, “Enhanced deep learning technique for sugarcane leaf disease classification and mobile application integration,” Heliyon, vol. 10, no. 8, Art. no. e29438, 2024, doi: 10.1016/j.heliyon.2024.e29438.</w:t>
      </w:r>
    </w:p>
    <w:p>
      <w:pPr>
        <w:spacing w:after="80"/>
        <w:ind w:left="432" w:hanging="432"/>
      </w:pPr>
      <w:r>
        <w:rPr>
          <w:rFonts w:ascii="Times New Roman" w:hAnsi="Times New Roman"/>
          <w:sz w:val="18"/>
        </w:rPr>
        <w:t>[17] M. P. Aishwarya and A. P. Reddy, “Dataset of groundnut plant leaf images for classification and detection,” Data Brief, vol. 48, Art. no. 109185, 2023, doi: 10.1016/j.dib.2023.109185.</w:t>
      </w:r>
    </w:p>
    <w:p>
      <w:pPr>
        <w:spacing w:after="80"/>
        <w:ind w:left="432" w:hanging="432"/>
      </w:pPr>
      <w:r>
        <w:rPr>
          <w:rFonts w:ascii="Times New Roman" w:hAnsi="Times New Roman"/>
          <w:sz w:val="18"/>
        </w:rPr>
        <w:t>[18] “A Diverse Field Image Dataset of Okra Plant Diseases,” Mendeley Data, doi: 10.17632/tdcmkjv3yr.1.</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5E"/>
        <w:sz w:val="16"/>
      </w:rPr>
      <w:t>AGRIPREDICT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2859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859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859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2859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