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1BFA" w:rsidRPr="00851BFA" w:rsidRDefault="00851BFA" w:rsidP="00851BFA">
      <w:pPr>
        <w:pStyle w:val="ListParagraph"/>
        <w:numPr>
          <w:ilvl w:val="0"/>
          <w:numId w:val="1"/>
        </w:numPr>
        <w:ind w:leftChars="0"/>
        <w:rPr>
          <w:rFonts w:ascii="Cambria" w:hAnsi="Cambria" w:hint="eastAsia"/>
          <w:sz w:val="22"/>
        </w:rPr>
      </w:pPr>
      <w:r>
        <w:rPr>
          <w:rFonts w:ascii="Cambria" w:hAnsi="Cambria" w:hint="eastAsia"/>
          <w:sz w:val="22"/>
        </w:rPr>
        <w:t>S</w:t>
      </w:r>
      <w:r>
        <w:rPr>
          <w:rFonts w:ascii="Cambria" w:hAnsi="Cambria"/>
          <w:sz w:val="22"/>
        </w:rPr>
        <w:t>ynopsis</w:t>
      </w:r>
    </w:p>
    <w:p w:rsidR="0034321A" w:rsidRDefault="00E81F4A">
      <w:pPr>
        <w:rPr>
          <w:rFonts w:ascii="Cambria" w:hAnsi="Cambria"/>
          <w:sz w:val="22"/>
        </w:rPr>
      </w:pPr>
      <w:r w:rsidRPr="003C006A">
        <w:rPr>
          <w:rFonts w:ascii="Cambria" w:hAnsi="Cambria"/>
          <w:sz w:val="22"/>
        </w:rPr>
        <w:t xml:space="preserve">Extensive FAA incident repositories contain critical operational data that remains underutilized for proactive safety assessment. While Large Language Models (LLMs) effectively classify and summarize the reports or narratives, existing approaches lack physics-based validation, failing to generate actionable pre-flight recommendations. We present </w:t>
      </w:r>
      <w:proofErr w:type="spellStart"/>
      <w:r w:rsidRPr="003C006A">
        <w:rPr>
          <w:rFonts w:ascii="Cambria" w:hAnsi="Cambria"/>
          <w:sz w:val="22"/>
        </w:rPr>
        <w:t>AeroGuardian</w:t>
      </w:r>
      <w:proofErr w:type="spellEnd"/>
      <w:r w:rsidRPr="003C006A">
        <w:rPr>
          <w:rFonts w:ascii="Cambria" w:hAnsi="Cambria"/>
          <w:sz w:val="22"/>
        </w:rPr>
        <w:t xml:space="preserve">, a framework bridging this gap by transforming unstructured incident reports into executable PX4 simulations and structured safety intelligence. The </w:t>
      </w:r>
      <w:proofErr w:type="spellStart"/>
      <w:r w:rsidRPr="003C006A">
        <w:rPr>
          <w:rFonts w:ascii="Cambria" w:hAnsi="Cambria"/>
          <w:sz w:val="22"/>
        </w:rPr>
        <w:t>AeroGuardian</w:t>
      </w:r>
      <w:proofErr w:type="spellEnd"/>
      <w:r w:rsidRPr="003C006A">
        <w:rPr>
          <w:rFonts w:ascii="Cambria" w:hAnsi="Cambria"/>
          <w:sz w:val="22"/>
        </w:rPr>
        <w:t xml:space="preserve"> framework utilizes LLMs to interpret natural language, generate parameterized configurations, and execute scenarios within a PX4 Software-In-The-Loop (SITL) environment. The system analyzes captured telemetry to produce standardized safety reports featuring: (1) Safety Level &amp; Cause, (2) Design Constraints &amp; Recommendations, and (3) Evidence-Based Explanations. A large-scale evaluation of 3,763 FAA reports demonstrates a 98.2% success rate in systematically converting diverse failure modes into actionable intelligence. By integrating semantic reasoning with physical simulation, </w:t>
      </w:r>
      <w:proofErr w:type="spellStart"/>
      <w:r w:rsidRPr="003C006A">
        <w:rPr>
          <w:rFonts w:ascii="Cambria" w:hAnsi="Cambria"/>
          <w:sz w:val="22"/>
        </w:rPr>
        <w:t>AeroGuardian</w:t>
      </w:r>
      <w:proofErr w:type="spellEnd"/>
      <w:r w:rsidRPr="003C006A">
        <w:rPr>
          <w:rFonts w:ascii="Cambria" w:hAnsi="Cambria"/>
          <w:sz w:val="22"/>
        </w:rPr>
        <w:t xml:space="preserve"> enables operators to identify latent hazards and implement validated safety recommendations before flight.</w:t>
      </w:r>
    </w:p>
    <w:p w:rsidR="003C006A" w:rsidRPr="00851BFA" w:rsidRDefault="00851BFA" w:rsidP="00851BFA">
      <w:pPr>
        <w:pStyle w:val="ListParagraph"/>
        <w:numPr>
          <w:ilvl w:val="0"/>
          <w:numId w:val="1"/>
        </w:numPr>
        <w:ind w:leftChars="0"/>
        <w:rPr>
          <w:rFonts w:ascii="Cambria" w:hAnsi="Cambria" w:hint="eastAsia"/>
          <w:sz w:val="22"/>
        </w:rPr>
      </w:pPr>
      <w:r>
        <w:rPr>
          <w:rFonts w:ascii="Cambria" w:hAnsi="Cambria" w:hint="eastAsia"/>
          <w:sz w:val="22"/>
        </w:rPr>
        <w:t>E</w:t>
      </w:r>
      <w:r>
        <w:rPr>
          <w:rFonts w:ascii="Cambria" w:hAnsi="Cambria"/>
          <w:sz w:val="22"/>
        </w:rPr>
        <w:t>xtended Abstract</w:t>
      </w:r>
      <w:bookmarkStart w:id="0" w:name="_GoBack"/>
      <w:bookmarkEnd w:id="0"/>
    </w:p>
    <w:p w:rsidR="003C006A" w:rsidRPr="003C006A" w:rsidRDefault="003C006A" w:rsidP="003C006A">
      <w:pPr>
        <w:widowControl/>
        <w:wordWrap/>
        <w:autoSpaceDE/>
        <w:autoSpaceDN/>
        <w:spacing w:before="120" w:after="120" w:line="240" w:lineRule="auto"/>
        <w:outlineLvl w:val="2"/>
        <w:rPr>
          <w:rFonts w:ascii="Cambria" w:eastAsia="굴림" w:hAnsi="Cambria" w:cs="굴림" w:hint="eastAsia"/>
          <w:bCs/>
          <w:kern w:val="0"/>
          <w:sz w:val="22"/>
          <w:szCs w:val="27"/>
        </w:rPr>
      </w:pPr>
      <w:r w:rsidRPr="003C006A">
        <w:rPr>
          <w:rFonts w:ascii="Cambria" w:eastAsia="굴림" w:hAnsi="Cambria" w:cs="굴림"/>
          <w:bCs/>
          <w:kern w:val="0"/>
          <w:sz w:val="22"/>
          <w:szCs w:val="27"/>
        </w:rPr>
        <w:t>The Federal Aviation Administration maintains extensive incident repositories containing valuable real-world flight failures. However, this historical data is not utilized for pre-flight risk assessment, representing a critical gap in leveraging past incidents to prevent future ones. Recent advances demonstrate large language models' (LLMs) effectiveness for aviation incident analysis. Existing research falls into three categories: text-based classification that categorizes incident types, summarization methods that extract key information from lengthy reports, and causal extraction techniques that identify failure mechanisms from unstructured narratives. However, these approaches treat incidents only as text, lacking physics-based simulation validation or actionable pre-flight recommendations. Furthermore, standard high-fidelity simulation environments (e.g., PX4, Gazebo) suffer from a configuration bottleneck, requiring manual, expert-intensive setup of fault parameters and environmental variables, which prohibits scalable testing. Consequently, traditional safety protocols remain reactive, relying on post-flight log analysis only after accidents occur. This limitation prevents historical safety knowledge from supporting proactive risk mitigation through simulation-backed verification.</w:t>
      </w:r>
    </w:p>
    <w:p w:rsidR="003C006A" w:rsidRPr="003C006A" w:rsidRDefault="003C006A" w:rsidP="003C006A">
      <w:pPr>
        <w:widowControl/>
        <w:wordWrap/>
        <w:autoSpaceDE/>
        <w:autoSpaceDN/>
        <w:spacing w:before="120" w:after="120" w:line="240" w:lineRule="auto"/>
        <w:outlineLvl w:val="2"/>
        <w:rPr>
          <w:rFonts w:ascii="Cambria" w:eastAsia="굴림" w:hAnsi="Cambria" w:cs="굴림" w:hint="eastAsia"/>
          <w:bCs/>
          <w:kern w:val="0"/>
          <w:sz w:val="22"/>
          <w:szCs w:val="27"/>
        </w:rPr>
      </w:pPr>
      <w:r w:rsidRPr="003C006A">
        <w:rPr>
          <w:rFonts w:ascii="Cambria" w:eastAsia="굴림" w:hAnsi="Cambria" w:cs="굴림"/>
          <w:bCs/>
          <w:kern w:val="0"/>
          <w:sz w:val="22"/>
          <w:szCs w:val="27"/>
        </w:rPr>
        <w:t xml:space="preserve">We address the challenge of automatically converting unstructured FAA incident reports into executable simulation scenarios that produce structured pre-flight safety intelligence. Our novelty lies in connecting historical safety knowledge to physics-based simulation validation so as to provide safety pre-flight design recommendations. In this context, we propose </w:t>
      </w:r>
      <w:proofErr w:type="spellStart"/>
      <w:r w:rsidRPr="003C006A">
        <w:rPr>
          <w:rFonts w:ascii="Cambria" w:eastAsia="굴림" w:hAnsi="Cambria" w:cs="굴림"/>
          <w:bCs/>
          <w:kern w:val="0"/>
          <w:sz w:val="22"/>
          <w:szCs w:val="27"/>
        </w:rPr>
        <w:t>AeroGuardian</w:t>
      </w:r>
      <w:proofErr w:type="spellEnd"/>
      <w:r w:rsidRPr="003C006A">
        <w:rPr>
          <w:rFonts w:ascii="Cambria" w:eastAsia="굴림" w:hAnsi="Cambria" w:cs="굴림"/>
          <w:bCs/>
          <w:kern w:val="0"/>
          <w:sz w:val="22"/>
          <w:szCs w:val="27"/>
        </w:rPr>
        <w:t>, which employs LLMs as reasoning agents within a three-stage pipeline. First, the LLM interprets natural language descriptions and generates parameterized simulation configurations. Second, the PX4 Software-In-The-Loop environment executes scenarios with the generated configurations, capturing comprehensive telemetry data such as position, velocity, sensor states, and control signals. Third, the framework obtains telemetry data and analyzes it alongside the original incident narrative to produce standardized pre-flight safety reports comprising three sections: (1) Safety Level &amp; Cause—quantitative risk categorization and primary hazard identification; (2) Design Constraints &amp; Recommendations—operational limitations and engineering mitigation strategies; and (3) Evidence-Based Explanation—reasoning linking telemetry observations to safety assessments.</w:t>
      </w:r>
    </w:p>
    <w:p w:rsidR="003C006A" w:rsidRPr="003C006A" w:rsidRDefault="003C006A" w:rsidP="003C006A">
      <w:pPr>
        <w:widowControl/>
        <w:wordWrap/>
        <w:autoSpaceDE/>
        <w:autoSpaceDN/>
        <w:spacing w:before="120" w:after="120" w:line="240" w:lineRule="auto"/>
        <w:outlineLvl w:val="2"/>
        <w:rPr>
          <w:rFonts w:ascii="Cambria" w:eastAsia="굴림" w:hAnsi="Cambria" w:cs="굴림" w:hint="eastAsia"/>
          <w:bCs/>
          <w:kern w:val="0"/>
          <w:sz w:val="22"/>
          <w:szCs w:val="27"/>
        </w:rPr>
      </w:pPr>
      <w:r w:rsidRPr="003C006A">
        <w:rPr>
          <w:rFonts w:ascii="Cambria" w:eastAsia="굴림" w:hAnsi="Cambria" w:cs="굴림"/>
          <w:bCs/>
          <w:kern w:val="0"/>
          <w:sz w:val="22"/>
          <w:szCs w:val="27"/>
        </w:rPr>
        <w:t xml:space="preserve">To evaluate the </w:t>
      </w:r>
      <w:proofErr w:type="spellStart"/>
      <w:r w:rsidRPr="003C006A">
        <w:rPr>
          <w:rFonts w:ascii="Cambria" w:eastAsia="굴림" w:hAnsi="Cambria" w:cs="굴림"/>
          <w:bCs/>
          <w:kern w:val="0"/>
          <w:sz w:val="22"/>
          <w:szCs w:val="27"/>
        </w:rPr>
        <w:t>AeroGuardian</w:t>
      </w:r>
      <w:proofErr w:type="spellEnd"/>
      <w:r w:rsidRPr="003C006A">
        <w:rPr>
          <w:rFonts w:ascii="Cambria" w:eastAsia="굴림" w:hAnsi="Cambria" w:cs="굴림"/>
          <w:bCs/>
          <w:kern w:val="0"/>
          <w:sz w:val="22"/>
          <w:szCs w:val="27"/>
        </w:rPr>
        <w:t xml:space="preserve"> framework, we curated 3,763 testable FAA UAS sighting reports from April 2019 through December 2025. In the experiment, we asked how much the framework successfully generates PX4 simulation configurations. We also analyzed what kinds of failures the framework generates. We finally analyzed what kinds of content the generated safety reports contain.</w:t>
      </w:r>
    </w:p>
    <w:p w:rsidR="003C006A" w:rsidRPr="003C006A" w:rsidRDefault="003C006A" w:rsidP="003C006A">
      <w:pPr>
        <w:widowControl/>
        <w:wordWrap/>
        <w:autoSpaceDE/>
        <w:autoSpaceDN/>
        <w:spacing w:before="120" w:after="120" w:line="240" w:lineRule="auto"/>
        <w:outlineLvl w:val="2"/>
        <w:rPr>
          <w:rFonts w:ascii="Cambria" w:eastAsia="굴림" w:hAnsi="Cambria" w:cs="굴림" w:hint="eastAsia"/>
          <w:bCs/>
          <w:kern w:val="0"/>
          <w:sz w:val="22"/>
          <w:szCs w:val="27"/>
        </w:rPr>
      </w:pPr>
      <w:r w:rsidRPr="003C006A">
        <w:rPr>
          <w:rFonts w:ascii="Cambria" w:eastAsia="굴림" w:hAnsi="Cambria" w:cs="굴림"/>
          <w:bCs/>
          <w:kern w:val="0"/>
          <w:sz w:val="22"/>
          <w:szCs w:val="27"/>
        </w:rPr>
        <w:lastRenderedPageBreak/>
        <w:t xml:space="preserve">As a result, we found that the </w:t>
      </w:r>
      <w:proofErr w:type="spellStart"/>
      <w:r w:rsidRPr="003C006A">
        <w:rPr>
          <w:rFonts w:ascii="Cambria" w:eastAsia="굴림" w:hAnsi="Cambria" w:cs="굴림"/>
          <w:bCs/>
          <w:kern w:val="0"/>
          <w:sz w:val="22"/>
          <w:szCs w:val="27"/>
        </w:rPr>
        <w:t>AeroGuardian</w:t>
      </w:r>
      <w:proofErr w:type="spellEnd"/>
      <w:r w:rsidRPr="003C006A">
        <w:rPr>
          <w:rFonts w:ascii="Cambria" w:eastAsia="굴림" w:hAnsi="Cambria" w:cs="굴림"/>
          <w:bCs/>
          <w:kern w:val="0"/>
          <w:sz w:val="22"/>
          <w:szCs w:val="27"/>
        </w:rPr>
        <w:t xml:space="preserve"> framework systematically converts incident reports into PX4 simulation configuration with 98.2% success. We also found four failure categories: navigation degradation (74.1%), propulsion anomalies (9.0%), control malfunctions (5.7%), and sensor failures (0.6%). When we investigated the generated reports, we found that these reports provide quantitative risk classifications (CRITICAL, HIGH, MEDIUM, LOW), enabling informed go/no-go decisions. Design constraints contain separation distances, altitude restrictions, and environmental limitations, </w:t>
      </w:r>
      <w:proofErr w:type="spellStart"/>
      <w:r w:rsidRPr="003C006A">
        <w:rPr>
          <w:rFonts w:ascii="Cambria" w:eastAsia="굴림" w:hAnsi="Cambria" w:cs="굴림"/>
          <w:bCs/>
          <w:kern w:val="0"/>
          <w:sz w:val="22"/>
          <w:szCs w:val="27"/>
        </w:rPr>
        <w:t>etc</w:t>
      </w:r>
      <w:proofErr w:type="spellEnd"/>
      <w:r w:rsidRPr="003C006A">
        <w:rPr>
          <w:rFonts w:ascii="Cambria" w:eastAsia="굴림" w:hAnsi="Cambria" w:cs="굴림"/>
          <w:bCs/>
          <w:kern w:val="0"/>
          <w:sz w:val="22"/>
          <w:szCs w:val="27"/>
        </w:rPr>
        <w:t>, and design recommendations encompass redundancy requirements, failsafe implementations, verification procedures, etc.</w:t>
      </w:r>
    </w:p>
    <w:p w:rsidR="003C006A" w:rsidRPr="003C006A" w:rsidRDefault="003C006A" w:rsidP="003C006A">
      <w:pPr>
        <w:widowControl/>
        <w:wordWrap/>
        <w:autoSpaceDE/>
        <w:autoSpaceDN/>
        <w:spacing w:before="120" w:after="120" w:line="240" w:lineRule="auto"/>
        <w:outlineLvl w:val="2"/>
        <w:rPr>
          <w:rFonts w:ascii="Cambria" w:eastAsia="굴림" w:hAnsi="Cambria" w:cs="굴림" w:hint="eastAsia"/>
          <w:bCs/>
          <w:kern w:val="0"/>
          <w:sz w:val="22"/>
          <w:szCs w:val="27"/>
        </w:rPr>
      </w:pPr>
      <w:r w:rsidRPr="003C006A">
        <w:rPr>
          <w:rFonts w:ascii="Cambria" w:eastAsia="굴림" w:hAnsi="Cambria" w:cs="굴림"/>
          <w:bCs/>
          <w:kern w:val="0"/>
          <w:sz w:val="22"/>
          <w:szCs w:val="27"/>
        </w:rPr>
        <w:t xml:space="preserve">We found that these reports provide actionable insights across failure modes. For example, a navigation degradation case specifies a 1-kilometer minimum separation from controlled airspace under GPS loss. In this case, the safety report recommends the design strategies, such as dual-GNSS implementation with health monitoring. As another example, a control failure case reveals design recommendations such as redundant RC links and automatic land-in-place </w:t>
      </w:r>
      <w:proofErr w:type="spellStart"/>
      <w:r w:rsidRPr="003C006A">
        <w:rPr>
          <w:rFonts w:ascii="Cambria" w:eastAsia="굴림" w:hAnsi="Cambria" w:cs="굴림"/>
          <w:bCs/>
          <w:kern w:val="0"/>
          <w:sz w:val="22"/>
          <w:szCs w:val="27"/>
        </w:rPr>
        <w:t>failsafes</w:t>
      </w:r>
      <w:proofErr w:type="spellEnd"/>
      <w:r w:rsidRPr="003C006A">
        <w:rPr>
          <w:rFonts w:ascii="Cambria" w:eastAsia="굴림" w:hAnsi="Cambria" w:cs="굴림"/>
          <w:bCs/>
          <w:kern w:val="0"/>
          <w:sz w:val="22"/>
          <w:szCs w:val="27"/>
        </w:rPr>
        <w:t>.</w:t>
      </w:r>
    </w:p>
    <w:p w:rsidR="00E81F4A" w:rsidRPr="00F83D14" w:rsidRDefault="003C006A" w:rsidP="003C006A">
      <w:pPr>
        <w:widowControl/>
        <w:wordWrap/>
        <w:autoSpaceDE/>
        <w:autoSpaceDN/>
        <w:spacing w:before="120" w:after="120" w:line="240" w:lineRule="auto"/>
        <w:outlineLvl w:val="2"/>
        <w:rPr>
          <w:rFonts w:ascii="Cambria" w:eastAsia="굴림" w:hAnsi="Cambria" w:cs="굴림"/>
          <w:bCs/>
          <w:kern w:val="0"/>
          <w:sz w:val="22"/>
          <w:szCs w:val="27"/>
        </w:rPr>
      </w:pPr>
      <w:r w:rsidRPr="003C006A">
        <w:rPr>
          <w:rFonts w:ascii="Cambria" w:eastAsia="굴림" w:hAnsi="Cambria" w:cs="굴림"/>
          <w:bCs/>
          <w:kern w:val="0"/>
          <w:sz w:val="22"/>
          <w:szCs w:val="27"/>
        </w:rPr>
        <w:t>These results establish a practical and scalable methodology for transforming historical incident documentation into simulation-backed safety intelligence. The findings indicate that LLM-driven semantic interpretation combined with physics-based simulation can support complex aerospace safety analysis, with potential applicability extending beyond unmanned systems to broader safety-critical aviation domains.</w:t>
      </w:r>
    </w:p>
    <w:sectPr w:rsidR="00E81F4A" w:rsidRPr="00F83D1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CD4B52"/>
    <w:multiLevelType w:val="hybridMultilevel"/>
    <w:tmpl w:val="F9143B9E"/>
    <w:lvl w:ilvl="0" w:tplc="4792264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F4A"/>
    <w:rsid w:val="0034321A"/>
    <w:rsid w:val="003C006A"/>
    <w:rsid w:val="00851BFA"/>
    <w:rsid w:val="00E81F4A"/>
    <w:rsid w:val="00F83D14"/>
    <w:rsid w:val="00FB3B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5613"/>
  <w15:chartTrackingRefBased/>
  <w15:docId w15:val="{0B96CF42-647C-43F9-85D0-7FD03775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wordWrap w:val="0"/>
      <w:autoSpaceDE w:val="0"/>
      <w:autoSpaceDN w:val="0"/>
    </w:pPr>
  </w:style>
  <w:style w:type="paragraph" w:styleId="Heading3">
    <w:name w:val="heading 3"/>
    <w:basedOn w:val="Normal"/>
    <w:link w:val="Heading3Char"/>
    <w:uiPriority w:val="9"/>
    <w:qFormat/>
    <w:rsid w:val="00F83D1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3D14"/>
    <w:rPr>
      <w:rFonts w:ascii="굴림" w:eastAsia="굴림" w:hAnsi="굴림" w:cs="굴림"/>
      <w:b/>
      <w:bCs/>
      <w:kern w:val="0"/>
      <w:sz w:val="27"/>
      <w:szCs w:val="27"/>
    </w:rPr>
  </w:style>
  <w:style w:type="paragraph" w:styleId="ListParagraph">
    <w:name w:val="List Paragraph"/>
    <w:basedOn w:val="Normal"/>
    <w:uiPriority w:val="34"/>
    <w:qFormat/>
    <w:rsid w:val="00851BFA"/>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95147">
      <w:bodyDiv w:val="1"/>
      <w:marLeft w:val="0"/>
      <w:marRight w:val="0"/>
      <w:marTop w:val="0"/>
      <w:marBottom w:val="0"/>
      <w:divBdr>
        <w:top w:val="none" w:sz="0" w:space="0" w:color="auto"/>
        <w:left w:val="none" w:sz="0" w:space="0" w:color="auto"/>
        <w:bottom w:val="none" w:sz="0" w:space="0" w:color="auto"/>
        <w:right w:val="none" w:sz="0" w:space="0" w:color="auto"/>
      </w:divBdr>
      <w:divsChild>
        <w:div w:id="1992371657">
          <w:marLeft w:val="0"/>
          <w:marRight w:val="0"/>
          <w:marTop w:val="120"/>
          <w:marBottom w:val="120"/>
          <w:divBdr>
            <w:top w:val="none" w:sz="0" w:space="0" w:color="auto"/>
            <w:left w:val="none" w:sz="0" w:space="0" w:color="auto"/>
            <w:bottom w:val="none" w:sz="0" w:space="0" w:color="auto"/>
            <w:right w:val="none" w:sz="0" w:space="0" w:color="auto"/>
          </w:divBdr>
        </w:div>
        <w:div w:id="394820419">
          <w:marLeft w:val="0"/>
          <w:marRight w:val="0"/>
          <w:marTop w:val="120"/>
          <w:marBottom w:val="120"/>
          <w:divBdr>
            <w:top w:val="none" w:sz="0" w:space="0" w:color="auto"/>
            <w:left w:val="none" w:sz="0" w:space="0" w:color="auto"/>
            <w:bottom w:val="none" w:sz="0" w:space="0" w:color="auto"/>
            <w:right w:val="none" w:sz="0" w:space="0" w:color="auto"/>
          </w:divBdr>
        </w:div>
        <w:div w:id="2004814760">
          <w:marLeft w:val="0"/>
          <w:marRight w:val="0"/>
          <w:marTop w:val="120"/>
          <w:marBottom w:val="120"/>
          <w:divBdr>
            <w:top w:val="none" w:sz="0" w:space="0" w:color="auto"/>
            <w:left w:val="none" w:sz="0" w:space="0" w:color="auto"/>
            <w:bottom w:val="none" w:sz="0" w:space="0" w:color="auto"/>
            <w:right w:val="none" w:sz="0" w:space="0" w:color="auto"/>
          </w:divBdr>
        </w:div>
        <w:div w:id="1062287752">
          <w:marLeft w:val="0"/>
          <w:marRight w:val="0"/>
          <w:marTop w:val="120"/>
          <w:marBottom w:val="120"/>
          <w:divBdr>
            <w:top w:val="none" w:sz="0" w:space="0" w:color="auto"/>
            <w:left w:val="none" w:sz="0" w:space="0" w:color="auto"/>
            <w:bottom w:val="none" w:sz="0" w:space="0" w:color="auto"/>
            <w:right w:val="none" w:sz="0" w:space="0" w:color="auto"/>
          </w:divBdr>
        </w:div>
        <w:div w:id="546112843">
          <w:marLeft w:val="0"/>
          <w:marRight w:val="0"/>
          <w:marTop w:val="120"/>
          <w:marBottom w:val="120"/>
          <w:divBdr>
            <w:top w:val="none" w:sz="0" w:space="0" w:color="auto"/>
            <w:left w:val="none" w:sz="0" w:space="0" w:color="auto"/>
            <w:bottom w:val="none" w:sz="0" w:space="0" w:color="auto"/>
            <w:right w:val="none" w:sz="0" w:space="0" w:color="auto"/>
          </w:divBdr>
        </w:div>
        <w:div w:id="290743274">
          <w:marLeft w:val="0"/>
          <w:marRight w:val="0"/>
          <w:marTop w:val="120"/>
          <w:marBottom w:val="120"/>
          <w:divBdr>
            <w:top w:val="none" w:sz="0" w:space="0" w:color="auto"/>
            <w:left w:val="none" w:sz="0" w:space="0" w:color="auto"/>
            <w:bottom w:val="none" w:sz="0" w:space="0" w:color="auto"/>
            <w:right w:val="none" w:sz="0" w:space="0" w:color="auto"/>
          </w:divBdr>
        </w:div>
      </w:divsChild>
    </w:div>
    <w:div w:id="189191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2026-01-30T06:55:00Z</dcterms:created>
  <dcterms:modified xsi:type="dcterms:W3CDTF">2026-01-30T08:09:00Z</dcterms:modified>
</cp:coreProperties>
</file>