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88B" w:rsidRDefault="00361358">
      <w:pPr>
        <w:spacing w:before="480" w:after="60"/>
        <w:jc w:val="center"/>
      </w:pPr>
      <w:proofErr w:type="spellStart"/>
      <w:r>
        <w:rPr>
          <w:rFonts w:eastAsia="Arial"/>
          <w:b/>
          <w:bCs/>
          <w:color w:val="1F3864"/>
          <w:sz w:val="36"/>
          <w:szCs w:val="36"/>
        </w:rPr>
        <w:t>AeroGuardian</w:t>
      </w:r>
      <w:proofErr w:type="spellEnd"/>
      <w:r>
        <w:rPr>
          <w:rFonts w:eastAsia="Arial"/>
          <w:b/>
          <w:bCs/>
          <w:color w:val="1F3864"/>
          <w:sz w:val="36"/>
          <w:szCs w:val="36"/>
        </w:rPr>
        <w:t>: Automated Pre-Flight UAV Safety Analysis via</w:t>
      </w:r>
    </w:p>
    <w:p w:rsidR="009C088B" w:rsidRDefault="00361358">
      <w:pPr>
        <w:spacing w:after="240"/>
        <w:jc w:val="center"/>
      </w:pPr>
      <w:r>
        <w:rPr>
          <w:rFonts w:eastAsia="Arial"/>
          <w:b/>
          <w:bCs/>
          <w:color w:val="1F3864"/>
          <w:sz w:val="36"/>
          <w:szCs w:val="36"/>
        </w:rPr>
        <w:t>Incident-Driven LLM-to-Simulation Pipeline with ESRI Trust Scoring</w:t>
      </w:r>
    </w:p>
    <w:p w:rsidR="009C088B" w:rsidRDefault="00361358">
      <w:pPr>
        <w:spacing w:after="120"/>
        <w:jc w:val="center"/>
      </w:pPr>
      <w:proofErr w:type="spellStart"/>
      <w:r>
        <w:rPr>
          <w:rFonts w:eastAsia="Arial"/>
          <w:color w:val="2E5496"/>
          <w:sz w:val="24"/>
          <w:szCs w:val="24"/>
        </w:rPr>
        <w:t>AeroGuardian</w:t>
      </w:r>
      <w:proofErr w:type="spellEnd"/>
      <w:r>
        <w:rPr>
          <w:rFonts w:eastAsia="Arial"/>
          <w:color w:val="2E5496"/>
          <w:sz w:val="24"/>
          <w:szCs w:val="24"/>
        </w:rPr>
        <w:t xml:space="preserve"> Team (Tiny Coders)</w:t>
      </w:r>
    </w:p>
    <w:p w:rsidR="009C088B" w:rsidRDefault="00361358">
      <w:pPr>
        <w:spacing w:after="60"/>
        <w:jc w:val="center"/>
      </w:pPr>
      <w:r>
        <w:rPr>
          <w:rFonts w:eastAsia="Arial"/>
          <w:i/>
          <w:iCs/>
          <w:color w:val="808080"/>
        </w:rPr>
        <w:t>Submitted to DASC 2026 — Digital Avionics Systems Conference</w:t>
      </w:r>
    </w:p>
    <w:p w:rsidR="009C088B" w:rsidRDefault="00361358">
      <w:pPr>
        <w:spacing w:after="480"/>
        <w:jc w:val="center"/>
      </w:pPr>
      <w:r>
        <w:rPr>
          <w:rFonts w:eastAsia="Arial"/>
          <w:i/>
          <w:iCs/>
          <w:color w:val="808080"/>
          <w:sz w:val="20"/>
          <w:szCs w:val="20"/>
        </w:rPr>
        <w:t>March 2026 | All 11 References Independently Verified</w:t>
      </w:r>
    </w:p>
    <w:p w:rsidR="009C088B" w:rsidRDefault="00361358">
      <w:pPr>
        <w:pStyle w:val="Heading1"/>
        <w:pBdr>
          <w:bottom w:val="single" w:sz="6" w:space="1" w:color="2E5496"/>
        </w:pBdr>
      </w:pPr>
      <w:r>
        <w:t>Synopsis</w:t>
      </w:r>
    </w:p>
    <w:p w:rsidR="009C088B" w:rsidRDefault="00361358">
      <w:pPr>
        <w:spacing w:before="60" w:after="60" w:line="288" w:lineRule="auto"/>
      </w:pPr>
      <w:r>
        <w:rPr>
          <w:rFonts w:eastAsia="Arial"/>
        </w:rPr>
        <w:t>Unmanned Aerial System (UAS) operators increasingly rely on Federal Aviation Administration (FAA) UAS Sighting Reports as a primary record of in-field hazard events, yet no automated system tra</w:t>
      </w:r>
      <w:r>
        <w:rPr>
          <w:rFonts w:eastAsia="Arial"/>
        </w:rPr>
        <w:t xml:space="preserve">nsforms these unstructured narratives into actionable pre-flight safety intelligence. </w:t>
      </w:r>
      <w:proofErr w:type="spellStart"/>
      <w:r>
        <w:rPr>
          <w:rFonts w:eastAsia="Arial"/>
        </w:rPr>
        <w:t>AeroGuardian</w:t>
      </w:r>
      <w:proofErr w:type="spellEnd"/>
      <w:r>
        <w:rPr>
          <w:rFonts w:eastAsia="Arial"/>
        </w:rPr>
        <w:t xml:space="preserve"> addresses this gap through an end-to-end pipeline that (1) parses FAA UAS Sighting Reports using a </w:t>
      </w:r>
      <w:proofErr w:type="spellStart"/>
      <w:r>
        <w:rPr>
          <w:rFonts w:eastAsia="Arial"/>
        </w:rPr>
        <w:t>DSPy</w:t>
      </w:r>
      <w:proofErr w:type="spellEnd"/>
      <w:r>
        <w:rPr>
          <w:rFonts w:eastAsia="Arial"/>
        </w:rPr>
        <w:t xml:space="preserve">-constrained large language model (GPT-4o) to produce </w:t>
      </w:r>
      <w:r>
        <w:rPr>
          <w:rFonts w:eastAsia="Arial"/>
        </w:rPr>
        <w:t>a 31-parameter PX4-SITL simulation configuration, (2) executes physics-based flight simulation with native PX4 fault injection, (3) analyses the resulting telemetry stream with deterministic, threshold-based anomaly detection to identify failure subsystems</w:t>
      </w:r>
      <w:r>
        <w:rPr>
          <w:rFonts w:eastAsia="Arial"/>
        </w:rPr>
        <w:t xml:space="preserve"> and causal propagation chains, and (4) invokes a second LLM call to generate a structured Pre-Flight Safety Report comprising a Safety Level, Root Cause with subsystem attribution, Evidence-Based Explanation, and—crucially—Hazard-Informed Design Constrain</w:t>
      </w:r>
      <w:r>
        <w:rPr>
          <w:rFonts w:eastAsia="Arial"/>
        </w:rPr>
        <w:t>ts and Actionable Recommendations that guide operators in designing countermeasures and operational procedures to prevent recurrence of the class of hazard studied from each FAA report.</w:t>
      </w:r>
    </w:p>
    <w:p w:rsidR="009C088B" w:rsidRDefault="00361358">
      <w:pPr>
        <w:spacing w:before="60" w:after="60" w:line="288" w:lineRule="auto"/>
      </w:pPr>
      <w:r>
        <w:rPr>
          <w:rFonts w:eastAsia="Arial"/>
        </w:rPr>
        <w:t>Pipeline trustworthiness is quantified by the Executable Safety Reliab</w:t>
      </w:r>
      <w:r>
        <w:rPr>
          <w:rFonts w:eastAsia="Arial"/>
        </w:rPr>
        <w:t xml:space="preserve">ility Index (ESRI = SFS × BRR × ECC), a multiplicative score that </w:t>
      </w:r>
      <w:proofErr w:type="spellStart"/>
      <w:r>
        <w:rPr>
          <w:rFonts w:eastAsia="Arial"/>
        </w:rPr>
        <w:t>penalises</w:t>
      </w:r>
      <w:proofErr w:type="spellEnd"/>
      <w:r>
        <w:rPr>
          <w:rFonts w:eastAsia="Arial"/>
        </w:rPr>
        <w:t xml:space="preserve"> any single weak stage. Validated on the full </w:t>
      </w:r>
      <w:proofErr w:type="spellStart"/>
      <w:r>
        <w:rPr>
          <w:rFonts w:eastAsia="Arial"/>
        </w:rPr>
        <w:t>RflyMAD</w:t>
      </w:r>
      <w:proofErr w:type="spellEnd"/>
      <w:r>
        <w:rPr>
          <w:rFonts w:eastAsia="Arial"/>
        </w:rPr>
        <w:t xml:space="preserve"> benchmark (142 PX4-SITL flights (10% stratified sample of </w:t>
      </w:r>
      <w:proofErr w:type="spellStart"/>
      <w:r>
        <w:rPr>
          <w:rFonts w:eastAsia="Arial"/>
        </w:rPr>
        <w:t>RflyMAD</w:t>
      </w:r>
      <w:proofErr w:type="spellEnd"/>
      <w:r>
        <w:rPr>
          <w:rFonts w:eastAsia="Arial"/>
        </w:rPr>
        <w:t xml:space="preserve">); 140,841 samples), </w:t>
      </w:r>
      <w:proofErr w:type="spellStart"/>
      <w:r>
        <w:rPr>
          <w:rFonts w:eastAsia="Arial"/>
        </w:rPr>
        <w:t>AeroGuardian</w:t>
      </w:r>
      <w:proofErr w:type="spellEnd"/>
      <w:r>
        <w:rPr>
          <w:rFonts w:eastAsia="Arial"/>
        </w:rPr>
        <w:t xml:space="preserve"> achieves 91.7% overall preci</w:t>
      </w:r>
      <w:r>
        <w:rPr>
          <w:rFonts w:eastAsia="Arial"/>
        </w:rPr>
        <w:t xml:space="preserve">sion and 71.2% F1, with 100% precision for motor, sensor, and wind fault classes—at detection latencies of 4.6 s, 8.1 s, and 43.9 s respectively. The system operates on 8,031 </w:t>
      </w:r>
      <w:proofErr w:type="spellStart"/>
      <w:r>
        <w:rPr>
          <w:rFonts w:eastAsia="Arial"/>
        </w:rPr>
        <w:t>simulatable</w:t>
      </w:r>
      <w:proofErr w:type="spellEnd"/>
      <w:r>
        <w:rPr>
          <w:rFonts w:eastAsia="Arial"/>
        </w:rPr>
        <w:t xml:space="preserve"> FAA UAS Sighting Reports spanning 2019–2025, producing Go/Caution/No-</w:t>
      </w:r>
      <w:r>
        <w:rPr>
          <w:rFonts w:eastAsia="Arial"/>
        </w:rPr>
        <w:t>Go verdicts grounded in 14 CFR Part 107 regulatory thresholds and ESRI trust scoring.</w:t>
      </w:r>
    </w:p>
    <w:p w:rsidR="009C088B" w:rsidRDefault="00361358">
      <w:r>
        <w:br w:type="page"/>
      </w:r>
    </w:p>
    <w:p w:rsidR="009C088B" w:rsidRDefault="00361358">
      <w:pPr>
        <w:pStyle w:val="Heading1"/>
        <w:pBdr>
          <w:bottom w:val="single" w:sz="6" w:space="1" w:color="2E5496"/>
        </w:pBdr>
      </w:pPr>
      <w:r>
        <w:lastRenderedPageBreak/>
        <w:t>Extended Abstract</w:t>
      </w:r>
    </w:p>
    <w:p w:rsidR="009C088B" w:rsidRDefault="00361358">
      <w:pPr>
        <w:spacing w:before="60" w:after="60" w:line="288" w:lineRule="auto"/>
      </w:pPr>
      <w:r>
        <w:rPr>
          <w:rFonts w:eastAsia="Arial"/>
        </w:rPr>
        <w:t>Pre-flight risk assessment for small Unmanned Aircraft Systems (</w:t>
      </w:r>
      <w:proofErr w:type="spellStart"/>
      <w:r>
        <w:rPr>
          <w:rFonts w:eastAsia="Arial"/>
        </w:rPr>
        <w:t>sUAS</w:t>
      </w:r>
      <w:proofErr w:type="spellEnd"/>
      <w:r>
        <w:rPr>
          <w:rFonts w:eastAsia="Arial"/>
        </w:rPr>
        <w:t>) is predominantly reactive: operators consult maintenance logs, weather data, and</w:t>
      </w:r>
      <w:r>
        <w:rPr>
          <w:rFonts w:eastAsia="Arial"/>
        </w:rPr>
        <w:t xml:space="preserve"> regulatory notices, but rarely have access to a systematic synthesis of historical hazard events relevant to their planned mission. The FAA Unmanned Aircraft System (UAS) Sighting Reports, published quarterly since October 2019, represent the richest publ</w:t>
      </w:r>
      <w:r>
        <w:rPr>
          <w:rFonts w:eastAsia="Arial"/>
        </w:rPr>
        <w:t>icly available record of UAS incidents in national airspace—yet these 8,000+ reports remain largely unprocessed, stored as free-text narratives without structured hazard classification, simulation-based consequence analysis, or actionable operator guidance</w:t>
      </w:r>
      <w:r>
        <w:rPr>
          <w:rFonts w:eastAsia="Arial"/>
        </w:rPr>
        <w:t>.</w:t>
      </w:r>
    </w:p>
    <w:p w:rsidR="009C088B" w:rsidRDefault="00361358">
      <w:pPr>
        <w:spacing w:before="60" w:after="60" w:line="288" w:lineRule="auto"/>
      </w:pPr>
      <w:proofErr w:type="spellStart"/>
      <w:r>
        <w:rPr>
          <w:rFonts w:eastAsia="Arial"/>
        </w:rPr>
        <w:t>AeroGuardian</w:t>
      </w:r>
      <w:proofErr w:type="spellEnd"/>
      <w:r>
        <w:rPr>
          <w:rFonts w:eastAsia="Arial"/>
        </w:rPr>
        <w:t xml:space="preserve"> is a fully automated pre-flight safety analysis pipeline that closes this gap. Given a raw FAA UAS Sighting Report, the system: (</w:t>
      </w:r>
      <w:proofErr w:type="spellStart"/>
      <w:r>
        <w:rPr>
          <w:rFonts w:eastAsia="Arial"/>
        </w:rPr>
        <w:t>i</w:t>
      </w:r>
      <w:proofErr w:type="spellEnd"/>
      <w:r>
        <w:rPr>
          <w:rFonts w:eastAsia="Arial"/>
        </w:rPr>
        <w:t xml:space="preserve">) extracts and geocodes incident parameters using a </w:t>
      </w:r>
      <w:proofErr w:type="spellStart"/>
      <w:r>
        <w:rPr>
          <w:rFonts w:eastAsia="Arial"/>
        </w:rPr>
        <w:t>DSPy</w:t>
      </w:r>
      <w:proofErr w:type="spellEnd"/>
      <w:r>
        <w:rPr>
          <w:rFonts w:eastAsia="Arial"/>
        </w:rPr>
        <w:t xml:space="preserve"> </w:t>
      </w:r>
      <w:proofErr w:type="spellStart"/>
      <w:r>
        <w:rPr>
          <w:rFonts w:eastAsia="Arial"/>
        </w:rPr>
        <w:t>TypedPredictor</w:t>
      </w:r>
      <w:proofErr w:type="spellEnd"/>
      <w:r>
        <w:rPr>
          <w:rFonts w:eastAsia="Arial"/>
        </w:rPr>
        <w:t xml:space="preserve"> constrained to a 31-field JSON schema, </w:t>
      </w:r>
      <w:r>
        <w:rPr>
          <w:rFonts w:eastAsia="Arial"/>
        </w:rPr>
        <w:t>thereby eliminating LLM hallucination at the configuration stage; (ii) instantiates a physics-accurate PX4 Software-In-The-Loop (SITL) simulation inside Gazebo with native PX4 fault injection; (iii) applies deterministic, regulatorily grounded anomaly dete</w:t>
      </w:r>
      <w:r>
        <w:rPr>
          <w:rFonts w:eastAsia="Arial"/>
        </w:rPr>
        <w:t xml:space="preserve">ction algorithms across the full telemetry stream to identify fault onset, severity, and subsystem causal chain; and (iv) </w:t>
      </w:r>
      <w:proofErr w:type="spellStart"/>
      <w:r>
        <w:rPr>
          <w:rFonts w:eastAsia="Arial"/>
        </w:rPr>
        <w:t>synthesises</w:t>
      </w:r>
      <w:proofErr w:type="spellEnd"/>
      <w:r>
        <w:rPr>
          <w:rFonts w:eastAsia="Arial"/>
        </w:rPr>
        <w:t xml:space="preserve"> a structured Pre-Flight Safety Report with a Go/Caution/No-Go verdict, Safety Level classification, root cause attribution</w:t>
      </w:r>
      <w:r>
        <w:rPr>
          <w:rFonts w:eastAsia="Arial"/>
        </w:rPr>
        <w:t xml:space="preserve"> with subsystem identification, an Evidence-Based Explanation traceable to specific telemetry anomalies and timestamps, and—most importantly from an operational standpoint—Hazard-Informed Design Constraints and Actionable Recommendations that inform operat</w:t>
      </w:r>
      <w:r>
        <w:rPr>
          <w:rFonts w:eastAsia="Arial"/>
        </w:rPr>
        <w:t xml:space="preserve">ors how to engineer countermeasures, establish operational boundaries, and implement maintenance or design changes to prevent accidents similar to the hazard class documented in the </w:t>
      </w:r>
      <w:proofErr w:type="spellStart"/>
      <w:r>
        <w:rPr>
          <w:rFonts w:eastAsia="Arial"/>
        </w:rPr>
        <w:t>analysed</w:t>
      </w:r>
      <w:proofErr w:type="spellEnd"/>
      <w:r>
        <w:rPr>
          <w:rFonts w:eastAsia="Arial"/>
        </w:rPr>
        <w:t xml:space="preserve"> FAA report.</w:t>
      </w:r>
    </w:p>
    <w:p w:rsidR="009C088B" w:rsidRDefault="00361358">
      <w:pPr>
        <w:spacing w:before="60" w:after="60" w:line="288" w:lineRule="auto"/>
      </w:pPr>
      <w:r>
        <w:rPr>
          <w:rFonts w:eastAsia="Arial"/>
        </w:rPr>
        <w:t>A novel evaluation framework, the Executable Safety R</w:t>
      </w:r>
      <w:r>
        <w:rPr>
          <w:rFonts w:eastAsia="Arial"/>
        </w:rPr>
        <w:t xml:space="preserve">eliability Index (ESRI), provides a single multiplicative trust score combining Scenario Fidelity Score (SFS), </w:t>
      </w:r>
      <w:proofErr w:type="spellStart"/>
      <w:r>
        <w:rPr>
          <w:rFonts w:eastAsia="Arial"/>
        </w:rPr>
        <w:t>Behaviour</w:t>
      </w:r>
      <w:proofErr w:type="spellEnd"/>
      <w:r>
        <w:rPr>
          <w:rFonts w:eastAsia="Arial"/>
        </w:rPr>
        <w:t xml:space="preserve"> Reproduction Rate (BRR), and Evidence-Conclusion Consistency (ECC). The multiplicative structure ensures that any single weak pipeline </w:t>
      </w:r>
      <w:r>
        <w:rPr>
          <w:rFonts w:eastAsia="Arial"/>
        </w:rPr>
        <w:t xml:space="preserve">stage drives ESRI to zero, preventing overconfident safety outputs. An absolute ceiling of 0.85 is enforced to reflect the inherent uncertainty of observational FAA source data. Benchmark validation on a 10% stratified </w:t>
      </w:r>
      <w:proofErr w:type="spellStart"/>
      <w:r>
        <w:rPr>
          <w:rFonts w:eastAsia="Arial"/>
        </w:rPr>
        <w:t>RflyMAD</w:t>
      </w:r>
      <w:proofErr w:type="spellEnd"/>
      <w:r>
        <w:rPr>
          <w:rFonts w:eastAsia="Arial"/>
        </w:rPr>
        <w:t xml:space="preserve"> sample (Le et al. [7]; 142 fl</w:t>
      </w:r>
      <w:r>
        <w:rPr>
          <w:rFonts w:eastAsia="Arial"/>
        </w:rPr>
        <w:t>ights) demonstrates 91.7% overall precision (100% for motor, sensor, and wind fault classes), 58.2% recall, 71.2% F1, and detection latencies of 4.6 s (motor) and 8.1 s (sensor). Wind fault detection latency of 43.9 s reflects the subtlety of environmental</w:t>
      </w:r>
      <w:r>
        <w:rPr>
          <w:rFonts w:eastAsia="Arial"/>
        </w:rPr>
        <w:t xml:space="preserve"> disturbances relative to mechanical failures—a known open challenge. The system operates pre-flight, in a decision-support domain with no direct prior comparator.</w:t>
      </w:r>
    </w:p>
    <w:p w:rsidR="009C088B" w:rsidRDefault="00361358">
      <w:r>
        <w:br w:type="page"/>
      </w:r>
    </w:p>
    <w:p w:rsidR="009C088B" w:rsidRDefault="00361358">
      <w:pPr>
        <w:pStyle w:val="Heading1"/>
        <w:pBdr>
          <w:bottom w:val="single" w:sz="6" w:space="1" w:color="2E5496"/>
        </w:pBdr>
      </w:pPr>
      <w:r>
        <w:lastRenderedPageBreak/>
        <w:t>I. Introduction</w:t>
      </w:r>
    </w:p>
    <w:p w:rsidR="009C088B" w:rsidRDefault="00361358">
      <w:pPr>
        <w:spacing w:before="60" w:after="60" w:line="288" w:lineRule="auto"/>
      </w:pPr>
      <w:r>
        <w:rPr>
          <w:rFonts w:eastAsia="Arial"/>
        </w:rPr>
        <w:t>The rapid proliferation of small Unmanned Aircraft Systems (</w:t>
      </w:r>
      <w:proofErr w:type="spellStart"/>
      <w:r>
        <w:rPr>
          <w:rFonts w:eastAsia="Arial"/>
        </w:rPr>
        <w:t>sUAS</w:t>
      </w:r>
      <w:proofErr w:type="spellEnd"/>
      <w:r>
        <w:rPr>
          <w:rFonts w:eastAsia="Arial"/>
        </w:rPr>
        <w:t>) in civil</w:t>
      </w:r>
      <w:r>
        <w:rPr>
          <w:rFonts w:eastAsia="Arial"/>
        </w:rPr>
        <w:t xml:space="preserve">ian airspace has produced an urgent, yet largely unresolved, challenge: how to systematically convert the growing corpus of publicly available incident data into actionable pre-flight safety intelligence. The Federal Aviation Administration (FAA) Unmanned </w:t>
      </w:r>
      <w:r>
        <w:rPr>
          <w:rFonts w:eastAsia="Arial"/>
        </w:rPr>
        <w:t xml:space="preserve">Aircraft System Sighting Reports database has accumulated over 8,031 observational records of real-world UAS incidents in national airspace since October 2019, spanning motor and propulsion failures, GPS degradation, airspace violations, </w:t>
      </w:r>
      <w:proofErr w:type="spellStart"/>
      <w:r>
        <w:rPr>
          <w:rFonts w:eastAsia="Arial"/>
        </w:rPr>
        <w:t>flyaways</w:t>
      </w:r>
      <w:proofErr w:type="spellEnd"/>
      <w:r>
        <w:rPr>
          <w:rFonts w:eastAsia="Arial"/>
        </w:rPr>
        <w:t>, and sens</w:t>
      </w:r>
      <w:r>
        <w:rPr>
          <w:rFonts w:eastAsia="Arial"/>
        </w:rPr>
        <w:t>or malfunctions across diverse geographic and operational contexts. These reports, submitted under 14 CFR Part 107 and related regulatory frameworks by pilots, air traffic controllers, and citizens, constitute the most comprehensive publicly available corp</w:t>
      </w:r>
      <w:r>
        <w:rPr>
          <w:rFonts w:eastAsia="Arial"/>
        </w:rPr>
        <w:t xml:space="preserve">us of in-field UAS hazard events in the United States. Yet despite their volume, operational breadth, and regulatory significance, they remain almost entirely unexploited for systematic pre-flight safety assessment. Operators planning a mission at a given </w:t>
      </w:r>
      <w:r>
        <w:rPr>
          <w:rFonts w:eastAsia="Arial"/>
        </w:rPr>
        <w:t>location or with a given aircraft class have no automated mechanism to query historical sighting patterns, simulate their physical consequences, and receive structured, regulatory-grounded safety guidance before wheels-up. The knowledge contained in each F</w:t>
      </w:r>
      <w:r>
        <w:rPr>
          <w:rFonts w:eastAsia="Arial"/>
        </w:rPr>
        <w:t xml:space="preserve">AA report — the failure mode, the observed </w:t>
      </w:r>
      <w:r w:rsidR="000A6C12">
        <w:rPr>
          <w:rFonts w:eastAsia="Arial"/>
        </w:rPr>
        <w:t>behavior</w:t>
      </w:r>
      <w:r>
        <w:rPr>
          <w:rFonts w:eastAsia="Arial"/>
        </w:rPr>
        <w:t>, the consequence, the operational context — exists in the form of an unstructured natural language narrative, and has no computational pathway to the pre-flight decision</w:t>
      </w:r>
      <w:r w:rsidR="000A6C12">
        <w:rPr>
          <w:rFonts w:eastAsia="Arial"/>
        </w:rPr>
        <w:t xml:space="preserve"> support</w:t>
      </w:r>
      <w:r>
        <w:rPr>
          <w:rFonts w:eastAsia="Arial"/>
        </w:rPr>
        <w:t>.</w:t>
      </w:r>
    </w:p>
    <w:p w:rsidR="009C088B" w:rsidRDefault="00361358">
      <w:pPr>
        <w:spacing w:before="60" w:after="60" w:line="288" w:lineRule="auto"/>
      </w:pPr>
      <w:r>
        <w:rPr>
          <w:rFonts w:eastAsia="Arial"/>
        </w:rPr>
        <w:t>Traditional pre-flight decision-</w:t>
      </w:r>
      <w:r>
        <w:rPr>
          <w:rFonts w:eastAsia="Arial"/>
        </w:rPr>
        <w:t xml:space="preserve">making for </w:t>
      </w:r>
      <w:proofErr w:type="spellStart"/>
      <w:r>
        <w:rPr>
          <w:rFonts w:eastAsia="Arial"/>
        </w:rPr>
        <w:t>sUAS</w:t>
      </w:r>
      <w:proofErr w:type="spellEnd"/>
      <w:r>
        <w:rPr>
          <w:rFonts w:eastAsia="Arial"/>
        </w:rPr>
        <w:t xml:space="preserve"> operators relies on a combination of weather data, NOTAM review, airspace authori</w:t>
      </w:r>
      <w:r w:rsidR="000A6C12">
        <w:rPr>
          <w:rFonts w:eastAsia="Arial"/>
        </w:rPr>
        <w:t>z</w:t>
      </w:r>
      <w:r>
        <w:rPr>
          <w:rFonts w:eastAsia="Arial"/>
        </w:rPr>
        <w:t>ation tools, and accumulated operator experience. These inputs, while necessary, are insufficient for capturing the nuanced, system-specific failure modes doc</w:t>
      </w:r>
      <w:r>
        <w:rPr>
          <w:rFonts w:eastAsia="Arial"/>
        </w:rPr>
        <w:t xml:space="preserve">umented in FAA incident narratives — particularly for novel aircraft configurations, unfamiliar operational environments, or hazard classes that the individual operator has not personally encountered. The FAA UAS Sighting Reports represent a critical </w:t>
      </w:r>
      <w:proofErr w:type="spellStart"/>
      <w:r>
        <w:rPr>
          <w:rFonts w:eastAsia="Arial"/>
        </w:rPr>
        <w:t>under</w:t>
      </w:r>
      <w:r>
        <w:rPr>
          <w:rFonts w:eastAsia="Arial"/>
        </w:rPr>
        <w:t>utilised</w:t>
      </w:r>
      <w:proofErr w:type="spellEnd"/>
      <w:r>
        <w:rPr>
          <w:rFonts w:eastAsia="Arial"/>
        </w:rPr>
        <w:t xml:space="preserve"> evidence base: each report contains a first-person narrative of an observed hazard event, including the inferred failure mode, observed UAS </w:t>
      </w:r>
      <w:proofErr w:type="spellStart"/>
      <w:r>
        <w:rPr>
          <w:rFonts w:eastAsia="Arial"/>
        </w:rPr>
        <w:t>behaviour</w:t>
      </w:r>
      <w:proofErr w:type="spellEnd"/>
      <w:r>
        <w:rPr>
          <w:rFonts w:eastAsia="Arial"/>
        </w:rPr>
        <w:t>, environ</w:t>
      </w:r>
      <w:bookmarkStart w:id="0" w:name="_GoBack"/>
      <w:bookmarkEnd w:id="0"/>
      <w:r>
        <w:rPr>
          <w:rFonts w:eastAsia="Arial"/>
        </w:rPr>
        <w:t>mental conditions, and operational context. Without structured parameter extraction, phys</w:t>
      </w:r>
      <w:r>
        <w:rPr>
          <w:rFonts w:eastAsia="Arial"/>
        </w:rPr>
        <w:t>ics-based fault simulation, deterministic anomaly analysis, and regulatory-grounded report generation, this evidence base cannot be converted into pre-flight intelligence. The central gap is not merely informational but architectural: there exists no autom</w:t>
      </w:r>
      <w:r>
        <w:rPr>
          <w:rFonts w:eastAsia="Arial"/>
        </w:rPr>
        <w:t>ated pipeline capable of traversing the full distance from a raw, unstructured incident narrative to a Go/Caution/No-Go pre-flight decision grounded in physical simulation and regulatory thresholds.</w:t>
      </w:r>
    </w:p>
    <w:p w:rsidR="009C088B" w:rsidRDefault="00361358">
      <w:pPr>
        <w:spacing w:before="60" w:after="60" w:line="288" w:lineRule="auto"/>
      </w:pPr>
      <w:r>
        <w:rPr>
          <w:rFonts w:eastAsia="Arial"/>
        </w:rPr>
        <w:t xml:space="preserve">Recent advances in applying large language models (LLMs) </w:t>
      </w:r>
      <w:r>
        <w:rPr>
          <w:rFonts w:eastAsia="Arial"/>
        </w:rPr>
        <w:t xml:space="preserve">to aviation safety analysis have established important foundations but have not closed this gap. </w:t>
      </w:r>
      <w:proofErr w:type="spellStart"/>
      <w:r>
        <w:rPr>
          <w:rFonts w:eastAsia="Arial"/>
        </w:rPr>
        <w:t>Tikayat</w:t>
      </w:r>
      <w:proofErr w:type="spellEnd"/>
      <w:r>
        <w:rPr>
          <w:rFonts w:eastAsia="Arial"/>
        </w:rPr>
        <w:t xml:space="preserve"> Ray et al. [2] demonstrated GPT-3.5 applied to 9,984 Aviation Safety Reporting System (ASRS) narratives, achieving 61% classification precision — a tex</w:t>
      </w:r>
      <w:r>
        <w:rPr>
          <w:rFonts w:eastAsia="Arial"/>
        </w:rPr>
        <w:t>t-only approach that produces categorical safety labels but has no simulation pathway and generates no operator-actionable output. Yan et al. [3] refined this direction with HFACS-guided structured prompting across seven LLMs applied to 200 UAV accident na</w:t>
      </w:r>
      <w:r>
        <w:rPr>
          <w:rFonts w:eastAsia="Arial"/>
        </w:rPr>
        <w:t xml:space="preserve">rratives, achieving macro-F1 of 0.76 with GPT-4o-mini; critically, the authors explicitly acknowledge that their system is confined to retrospective incident analysis </w:t>
      </w:r>
      <w:r>
        <w:rPr>
          <w:rFonts w:eastAsia="Arial"/>
        </w:rPr>
        <w:lastRenderedPageBreak/>
        <w:t>with no mechanism for proactive pre-flight risk mitigation, operating purely at the level</w:t>
      </w:r>
      <w:r>
        <w:rPr>
          <w:rFonts w:eastAsia="Arial"/>
        </w:rPr>
        <w:t xml:space="preserve"> of linguistic </w:t>
      </w:r>
      <w:proofErr w:type="spellStart"/>
      <w:r>
        <w:rPr>
          <w:rFonts w:eastAsia="Arial"/>
        </w:rPr>
        <w:t>categorisation</w:t>
      </w:r>
      <w:proofErr w:type="spellEnd"/>
      <w:r>
        <w:rPr>
          <w:rFonts w:eastAsia="Arial"/>
        </w:rPr>
        <w:t>. Chandra et al. [4] developed Aviation-BERT-NER achieving F1 of 94.78% for named-entity recognition in aviation incident text; however, NER systems extract discrete categorical labels and cannot produce the continuous operatio</w:t>
      </w:r>
      <w:r>
        <w:rPr>
          <w:rFonts w:eastAsia="Arial"/>
        </w:rPr>
        <w:t xml:space="preserve">nal parameters — altitude in </w:t>
      </w:r>
      <w:proofErr w:type="spellStart"/>
      <w:r>
        <w:rPr>
          <w:rFonts w:eastAsia="Arial"/>
        </w:rPr>
        <w:t>metres</w:t>
      </w:r>
      <w:proofErr w:type="spellEnd"/>
      <w:r>
        <w:rPr>
          <w:rFonts w:eastAsia="Arial"/>
        </w:rPr>
        <w:t>, fault onset timing in seconds, GPS waypoint coordinates — required to instantiate a physics-based simulation from a narrative. Yang and Huang [5], in a PRISMA systematic review spanning 87 ML-based aviation safety studi</w:t>
      </w:r>
      <w:r>
        <w:rPr>
          <w:rFonts w:eastAsia="Arial"/>
        </w:rPr>
        <w:t xml:space="preserve">es, identified generative LLMs applied to proactive pre-flight safety as an explicit research gap, noting that no reviewed work connects NLP-based hazard analysis to downstream flight simulation or operator-facing safety decisions. </w:t>
      </w:r>
      <w:proofErr w:type="spellStart"/>
      <w:r>
        <w:rPr>
          <w:rFonts w:eastAsia="Arial"/>
        </w:rPr>
        <w:t>AeroGuardian</w:t>
      </w:r>
      <w:proofErr w:type="spellEnd"/>
      <w:r>
        <w:rPr>
          <w:rFonts w:eastAsia="Arial"/>
        </w:rPr>
        <w:t xml:space="preserve"> is designed</w:t>
      </w:r>
      <w:r>
        <w:rPr>
          <w:rFonts w:eastAsia="Arial"/>
        </w:rPr>
        <w:t xml:space="preserve"> to address each of these limitations simultaneously.</w:t>
      </w:r>
    </w:p>
    <w:p w:rsidR="009C088B" w:rsidRDefault="00361358">
      <w:pPr>
        <w:spacing w:before="60" w:after="60" w:line="288" w:lineRule="auto"/>
      </w:pPr>
      <w:r>
        <w:rPr>
          <w:rFonts w:eastAsia="Arial"/>
        </w:rPr>
        <w:t xml:space="preserve">In the domain of LLM-to-simulation pipelines, Zhang, Xu, and Li [6] introduced </w:t>
      </w:r>
      <w:proofErr w:type="spellStart"/>
      <w:r>
        <w:rPr>
          <w:rFonts w:eastAsia="Arial"/>
        </w:rPr>
        <w:t>ChatScene</w:t>
      </w:r>
      <w:proofErr w:type="spellEnd"/>
      <w:r>
        <w:rPr>
          <w:rFonts w:eastAsia="Arial"/>
        </w:rPr>
        <w:t>, which translates natural language descriptions into Scenic DSL code and executes them in the CARLA simulator, ge</w:t>
      </w:r>
      <w:r>
        <w:rPr>
          <w:rFonts w:eastAsia="Arial"/>
        </w:rPr>
        <w:t xml:space="preserve">nerating safety-critical autonomous driving scenarios with 15% higher collision rates than prior adversarial generation methods. This paradigm — LLM as scenario translator, simulator as physical consequence engine — directly inspired </w:t>
      </w:r>
      <w:proofErr w:type="spellStart"/>
      <w:r>
        <w:rPr>
          <w:rFonts w:eastAsia="Arial"/>
        </w:rPr>
        <w:t>AeroGuardian’s</w:t>
      </w:r>
      <w:proofErr w:type="spellEnd"/>
      <w:r>
        <w:rPr>
          <w:rFonts w:eastAsia="Arial"/>
        </w:rPr>
        <w:t xml:space="preserve"> two-sta</w:t>
      </w:r>
      <w:r>
        <w:rPr>
          <w:rFonts w:eastAsia="Arial"/>
        </w:rPr>
        <w:t xml:space="preserve">ge architecture. However, </w:t>
      </w:r>
      <w:proofErr w:type="spellStart"/>
      <w:r>
        <w:rPr>
          <w:rFonts w:eastAsia="Arial"/>
        </w:rPr>
        <w:t>ChatScene</w:t>
      </w:r>
      <w:proofErr w:type="spellEnd"/>
      <w:r>
        <w:rPr>
          <w:rFonts w:eastAsia="Arial"/>
        </w:rPr>
        <w:t xml:space="preserve"> operates on human-authored scenario descriptions, generates synthetic adversarial scenarios for evaluation purposes, and produces diversity metrics as output. </w:t>
      </w:r>
      <w:proofErr w:type="spellStart"/>
      <w:r>
        <w:rPr>
          <w:rFonts w:eastAsia="Arial"/>
        </w:rPr>
        <w:t>AeroGuardian</w:t>
      </w:r>
      <w:proofErr w:type="spellEnd"/>
      <w:r>
        <w:rPr>
          <w:rFonts w:eastAsia="Arial"/>
        </w:rPr>
        <w:t xml:space="preserve"> instead operates on real, unstructured FAA incid</w:t>
      </w:r>
      <w:r>
        <w:rPr>
          <w:rFonts w:eastAsia="Arial"/>
        </w:rPr>
        <w:t>ent narratives, instantiates physics-accurate quadrotor fault scenarios with native PX4 fault injection, and produces regulatory-grounded Go/Caution/No-Go pre-flight decisions as output — a fundamentally different problem and use case. In the UAV fault det</w:t>
      </w:r>
      <w:r>
        <w:rPr>
          <w:rFonts w:eastAsia="Arial"/>
        </w:rPr>
        <w:t>ection domain, Yang et al. [8] developed the CA-1DCL-EF framework achieving 97.44% accuracy on the Thor UAV dataset through channel-attention 1D convolutional networks, while Reis and Reis [9] combined B-spline interpolation, LSTM autoencoder, and Isolatio</w:t>
      </w:r>
      <w:r>
        <w:rPr>
          <w:rFonts w:eastAsia="Arial"/>
        </w:rPr>
        <w:t xml:space="preserve">n Forest for onboard anomaly detection at sub-50 </w:t>
      </w:r>
      <w:proofErr w:type="spellStart"/>
      <w:r>
        <w:rPr>
          <w:rFonts w:eastAsia="Arial"/>
        </w:rPr>
        <w:t>ms</w:t>
      </w:r>
      <w:proofErr w:type="spellEnd"/>
      <w:r>
        <w:rPr>
          <w:rFonts w:eastAsia="Arial"/>
        </w:rPr>
        <w:t xml:space="preserve"> embedded latency. Both systems are reactive: they operate on live in-flight telemetry streams and generate binary anomaly flags, providing no pre-flight decision support, no subsystem attribution, and no </w:t>
      </w:r>
      <w:r>
        <w:rPr>
          <w:rFonts w:eastAsia="Arial"/>
        </w:rPr>
        <w:t>operator guidance derived from historical incident analysis.</w:t>
      </w:r>
    </w:p>
    <w:p w:rsidR="009C088B" w:rsidRDefault="00361358">
      <w:pPr>
        <w:spacing w:before="60" w:after="60" w:line="288" w:lineRule="auto"/>
      </w:pPr>
      <w:r>
        <w:rPr>
          <w:rFonts w:eastAsia="Arial"/>
        </w:rPr>
        <w:t xml:space="preserve">To our knowledge, </w:t>
      </w:r>
      <w:proofErr w:type="spellStart"/>
      <w:r>
        <w:rPr>
          <w:rFonts w:eastAsia="Arial"/>
        </w:rPr>
        <w:t>AeroGuardian</w:t>
      </w:r>
      <w:proofErr w:type="spellEnd"/>
      <w:r>
        <w:rPr>
          <w:rFonts w:eastAsia="Arial"/>
        </w:rPr>
        <w:t xml:space="preserve"> is the first pre-flight UAV safety assessment framework to construct a complete, automated, end-to-end pipeline from raw FAA sighting narratives through physics-bas</w:t>
      </w:r>
      <w:r>
        <w:rPr>
          <w:rFonts w:eastAsia="Arial"/>
        </w:rPr>
        <w:t xml:space="preserve">ed PX4 fault simulation to regulatory-grounded Go/Caution/No-Go pre-flight decisions. The system ingests 8,031 </w:t>
      </w:r>
      <w:proofErr w:type="spellStart"/>
      <w:r>
        <w:rPr>
          <w:rFonts w:eastAsia="Arial"/>
        </w:rPr>
        <w:t>simulatable</w:t>
      </w:r>
      <w:proofErr w:type="spellEnd"/>
      <w:r>
        <w:rPr>
          <w:rFonts w:eastAsia="Arial"/>
        </w:rPr>
        <w:t xml:space="preserve"> FAA UAS Sighting Reports spanning 2019–2025. For each report, LLM #1 (GPT-4o via </w:t>
      </w:r>
      <w:proofErr w:type="spellStart"/>
      <w:r>
        <w:rPr>
          <w:rFonts w:eastAsia="Arial"/>
        </w:rPr>
        <w:t>DSPy</w:t>
      </w:r>
      <w:proofErr w:type="spellEnd"/>
      <w:r>
        <w:rPr>
          <w:rFonts w:eastAsia="Arial"/>
        </w:rPr>
        <w:t xml:space="preserve"> </w:t>
      </w:r>
      <w:proofErr w:type="spellStart"/>
      <w:r>
        <w:rPr>
          <w:rFonts w:eastAsia="Arial"/>
        </w:rPr>
        <w:t>ChainOfThought</w:t>
      </w:r>
      <w:proofErr w:type="spellEnd"/>
      <w:r>
        <w:rPr>
          <w:rFonts w:eastAsia="Arial"/>
        </w:rPr>
        <w:t xml:space="preserve"> with FAA_To_PX4_Complete </w:t>
      </w:r>
      <w:proofErr w:type="spellStart"/>
      <w:r>
        <w:rPr>
          <w:rFonts w:eastAsia="Arial"/>
        </w:rPr>
        <w:t>TypedPr</w:t>
      </w:r>
      <w:r>
        <w:rPr>
          <w:rFonts w:eastAsia="Arial"/>
        </w:rPr>
        <w:t>edictor</w:t>
      </w:r>
      <w:proofErr w:type="spellEnd"/>
      <w:r>
        <w:rPr>
          <w:rFonts w:eastAsia="Arial"/>
        </w:rPr>
        <w:t>) extracts a 31-parameter simulation configuration including inferred failure mode, PX4 native fault injection command (e.g., “failure motor off -</w:t>
      </w:r>
      <w:proofErr w:type="spellStart"/>
      <w:r>
        <w:rPr>
          <w:rFonts w:eastAsia="Arial"/>
        </w:rPr>
        <w:t>i</w:t>
      </w:r>
      <w:proofErr w:type="spellEnd"/>
      <w:r>
        <w:rPr>
          <w:rFonts w:eastAsia="Arial"/>
        </w:rPr>
        <w:t xml:space="preserve"> 1”), GPS-validated waypoints, environmental conditions, and evidence traceability metadata that expli</w:t>
      </w:r>
      <w:r>
        <w:rPr>
          <w:rFonts w:eastAsia="Arial"/>
        </w:rPr>
        <w:t>citly separates facts stated in the FAA narrative from LLM-inferred parameters. PX4-SITL executes a physics-accurate flight with progressive, multi-phase fault emulation — using parameter perturbation (e.g., asymmetric PWM limits for motor failure, EKF noi</w:t>
      </w:r>
      <w:r>
        <w:rPr>
          <w:rFonts w:eastAsia="Arial"/>
        </w:rPr>
        <w:t>se injection for GPS degradation, control gain reduction for control instability) rather than kill switches, generating realistic telemetry signatures across 30+ metrics. Deterministic threshold-based anomaly detection then identifies fault onset, subsyste</w:t>
      </w:r>
      <w:r>
        <w:rPr>
          <w:rFonts w:eastAsia="Arial"/>
        </w:rPr>
        <w:t xml:space="preserve">m attribution, and temporally ordered causal chains without any LLM involvement. LLM #2 (GPT-4o-mini via </w:t>
      </w:r>
      <w:proofErr w:type="spellStart"/>
      <w:r>
        <w:rPr>
          <w:rFonts w:eastAsia="Arial"/>
        </w:rPr>
        <w:t>DSPy</w:t>
      </w:r>
      <w:proofErr w:type="spellEnd"/>
      <w:r>
        <w:rPr>
          <w:rFonts w:eastAsia="Arial"/>
        </w:rPr>
        <w:t xml:space="preserve"> </w:t>
      </w:r>
      <w:proofErr w:type="spellStart"/>
      <w:r>
        <w:rPr>
          <w:rFonts w:eastAsia="Arial"/>
        </w:rPr>
        <w:lastRenderedPageBreak/>
        <w:t>GeneratePreFlightReport</w:t>
      </w:r>
      <w:proofErr w:type="spellEnd"/>
      <w:r>
        <w:rPr>
          <w:rFonts w:eastAsia="Arial"/>
        </w:rPr>
        <w:t xml:space="preserve"> </w:t>
      </w:r>
      <w:proofErr w:type="spellStart"/>
      <w:r>
        <w:rPr>
          <w:rFonts w:eastAsia="Arial"/>
        </w:rPr>
        <w:t>TypedPredictor</w:t>
      </w:r>
      <w:proofErr w:type="spellEnd"/>
      <w:r>
        <w:rPr>
          <w:rFonts w:eastAsia="Arial"/>
        </w:rPr>
        <w:t xml:space="preserve">) </w:t>
      </w:r>
      <w:proofErr w:type="spellStart"/>
      <w:r>
        <w:rPr>
          <w:rFonts w:eastAsia="Arial"/>
        </w:rPr>
        <w:t>synthesises</w:t>
      </w:r>
      <w:proofErr w:type="spellEnd"/>
      <w:r>
        <w:rPr>
          <w:rFonts w:eastAsia="Arial"/>
        </w:rPr>
        <w:t xml:space="preserve"> the verified telemetry evidence into a structured Pre-Flight Safety Report with Safety Level, </w:t>
      </w:r>
      <w:r>
        <w:rPr>
          <w:rFonts w:eastAsia="Arial"/>
        </w:rPr>
        <w:t>Root Cause, Evidence-Based Explanation, Hazard-Informed Design Constraints, and Actionable Recommendations — all verified against telemetry by the ECC component of ESRI before being presented to the operator.</w:t>
      </w:r>
    </w:p>
    <w:p w:rsidR="009C088B" w:rsidRDefault="00361358">
      <w:pPr>
        <w:pStyle w:val="Heading2"/>
      </w:pPr>
      <w:r>
        <w:t>A. Principal Contributions</w:t>
      </w:r>
    </w:p>
    <w:p w:rsidR="009C088B" w:rsidRDefault="00361358">
      <w:pPr>
        <w:spacing w:before="60" w:after="60" w:line="288" w:lineRule="auto"/>
      </w:pPr>
      <w:r>
        <w:rPr>
          <w:rFonts w:eastAsia="Arial"/>
        </w:rPr>
        <w:t xml:space="preserve">This paper presents </w:t>
      </w:r>
      <w:r>
        <w:rPr>
          <w:rFonts w:eastAsia="Arial"/>
        </w:rPr>
        <w:t>the following four principal contributions:</w:t>
      </w:r>
    </w:p>
    <w:p w:rsidR="009C088B" w:rsidRDefault="00361358">
      <w:pPr>
        <w:spacing w:before="80" w:after="80" w:line="288" w:lineRule="auto"/>
        <w:ind w:left="360"/>
      </w:pPr>
      <w:r>
        <w:rPr>
          <w:rFonts w:eastAsia="Arial"/>
          <w:b/>
          <w:bCs/>
        </w:rPr>
        <w:t>(1) Incident-Narrative-to-Simulation Pipeline.</w:t>
      </w:r>
      <w:r>
        <w:rPr>
          <w:rFonts w:eastAsia="Arial"/>
        </w:rPr>
        <w:t xml:space="preserve"> We present the first end-to-end pipeline that parses FAA UAS Sighting Reports into executable PX4-SITL flight configurations using </w:t>
      </w:r>
      <w:proofErr w:type="spellStart"/>
      <w:r>
        <w:rPr>
          <w:rFonts w:eastAsia="Arial"/>
        </w:rPr>
        <w:t>DSPy</w:t>
      </w:r>
      <w:proofErr w:type="spellEnd"/>
      <w:r>
        <w:rPr>
          <w:rFonts w:eastAsia="Arial"/>
        </w:rPr>
        <w:t>-constrained generative LLM calls, producing a 31-parameter JSON configuration that specifies fault type, severity, onse</w:t>
      </w:r>
      <w:r>
        <w:rPr>
          <w:rFonts w:eastAsia="Arial"/>
        </w:rPr>
        <w:t xml:space="preserve">t timing, GPS waypoints, environmental conditions, and native PX4 fault injection commands. </w:t>
      </w:r>
      <w:proofErr w:type="spellStart"/>
      <w:r>
        <w:rPr>
          <w:rFonts w:eastAsia="Arial"/>
        </w:rPr>
        <w:t>DSPy</w:t>
      </w:r>
      <w:proofErr w:type="spellEnd"/>
      <w:r>
        <w:rPr>
          <w:rFonts w:eastAsia="Arial"/>
        </w:rPr>
        <w:t xml:space="preserve"> </w:t>
      </w:r>
      <w:proofErr w:type="spellStart"/>
      <w:r>
        <w:rPr>
          <w:rFonts w:eastAsia="Arial"/>
        </w:rPr>
        <w:t>TypedPredictors</w:t>
      </w:r>
      <w:proofErr w:type="spellEnd"/>
      <w:r>
        <w:rPr>
          <w:rFonts w:eastAsia="Arial"/>
        </w:rPr>
        <w:t xml:space="preserve"> enforce a strict output schema, eliminating free-form hallucination at the configuration generation stage.</w:t>
      </w:r>
    </w:p>
    <w:p w:rsidR="009C088B" w:rsidRDefault="00361358">
      <w:pPr>
        <w:spacing w:before="80" w:after="80" w:line="288" w:lineRule="auto"/>
        <w:ind w:left="360"/>
      </w:pPr>
      <w:r>
        <w:rPr>
          <w:rFonts w:eastAsia="Arial"/>
          <w:b/>
          <w:bCs/>
        </w:rPr>
        <w:t>(2) Regulatory-Grounded Anomaly Dete</w:t>
      </w:r>
      <w:r>
        <w:rPr>
          <w:rFonts w:eastAsia="Arial"/>
          <w:b/>
          <w:bCs/>
        </w:rPr>
        <w:t>ction Thresholds.</w:t>
      </w:r>
      <w:r>
        <w:rPr>
          <w:rFonts w:eastAsia="Arial"/>
        </w:rPr>
        <w:t xml:space="preserve"> Anomaly detection thresholds are drawn from a mix of regulatory, standards, and engineering sources. The 400 ft (120 m) altitude ceiling is drawn directly from 14 CFR §107.51(b) [https://www.ecfr.gov/current/title-14/chapter-I/subchapter-</w:t>
      </w:r>
      <w:r>
        <w:rPr>
          <w:rFonts w:eastAsia="Arial"/>
        </w:rPr>
        <w:t>F/part-107/subpart-B/section-107.51]. The 30° roll/pitch anomaly threshold is an engineering stability indicator calibrated to half the PX4 hardware failsafe default of 60° (parameters FD_FAIL_R/FD_FAIL_P; [https://docs.px4.io/main/en/config/safety.html]);</w:t>
      </w:r>
      <w:r>
        <w:rPr>
          <w:rFonts w:eastAsia="Arial"/>
        </w:rPr>
        <w:t xml:space="preserve"> no equivalent </w:t>
      </w:r>
      <w:proofErr w:type="spellStart"/>
      <w:r>
        <w:rPr>
          <w:rFonts w:eastAsia="Arial"/>
        </w:rPr>
        <w:t>sUAS</w:t>
      </w:r>
      <w:proofErr w:type="spellEnd"/>
      <w:r>
        <w:rPr>
          <w:rFonts w:eastAsia="Arial"/>
        </w:rPr>
        <w:t>-specific regulatory limit exists. The 10 m position drift threshold is a conservative engineering bound derived from typical consumer GNSS horizontal accuracy (2-5 m CEP), consistent with RTCA DO-229D which specifies 19.6 m (2drms) as t</w:t>
      </w:r>
      <w:r>
        <w:rPr>
          <w:rFonts w:eastAsia="Arial"/>
        </w:rPr>
        <w:t xml:space="preserve">he aviation-grade horizontal accuracy ceiling [https://my.rtca.org/productdetails?id=a1B36000001IctxEAC] — used here as an upper bound context only, not as a directly applicable </w:t>
      </w:r>
      <w:proofErr w:type="spellStart"/>
      <w:r>
        <w:rPr>
          <w:rFonts w:eastAsia="Arial"/>
        </w:rPr>
        <w:t>sUAS</w:t>
      </w:r>
      <w:proofErr w:type="spellEnd"/>
      <w:r>
        <w:rPr>
          <w:rFonts w:eastAsia="Arial"/>
        </w:rPr>
        <w:t xml:space="preserve"> standard. Each threshold is stored with its source type (regulatory, stan</w:t>
      </w:r>
      <w:r>
        <w:rPr>
          <w:rFonts w:eastAsia="Arial"/>
        </w:rPr>
        <w:t>dards-referenced, or engineering heuristic) in regulatory_standards.py for full traceability.</w:t>
      </w:r>
    </w:p>
    <w:p w:rsidR="009C088B" w:rsidRDefault="00361358">
      <w:pPr>
        <w:spacing w:before="80" w:after="80" w:line="288" w:lineRule="auto"/>
        <w:ind w:left="360"/>
      </w:pPr>
      <w:r>
        <w:rPr>
          <w:rFonts w:eastAsia="Arial"/>
          <w:b/>
          <w:bCs/>
        </w:rPr>
        <w:t xml:space="preserve">(3) Validated Performance on </w:t>
      </w:r>
      <w:proofErr w:type="spellStart"/>
      <w:r>
        <w:rPr>
          <w:rFonts w:eastAsia="Arial"/>
          <w:b/>
          <w:bCs/>
        </w:rPr>
        <w:t>RflyMAD</w:t>
      </w:r>
      <w:proofErr w:type="spellEnd"/>
      <w:r>
        <w:rPr>
          <w:rFonts w:eastAsia="Arial"/>
          <w:b/>
          <w:bCs/>
        </w:rPr>
        <w:t xml:space="preserve"> Benchmark.</w:t>
      </w:r>
      <w:r>
        <w:rPr>
          <w:rFonts w:eastAsia="Arial"/>
        </w:rPr>
        <w:t xml:space="preserve"> We validate </w:t>
      </w:r>
      <w:proofErr w:type="spellStart"/>
      <w:r>
        <w:rPr>
          <w:rFonts w:eastAsia="Arial"/>
        </w:rPr>
        <w:t>AeroGuardian's</w:t>
      </w:r>
      <w:proofErr w:type="spellEnd"/>
      <w:r>
        <w:rPr>
          <w:rFonts w:eastAsia="Arial"/>
        </w:rPr>
        <w:t xml:space="preserve"> deterministic anomaly detection module on the full </w:t>
      </w:r>
      <w:proofErr w:type="spellStart"/>
      <w:r>
        <w:rPr>
          <w:rFonts w:eastAsia="Arial"/>
        </w:rPr>
        <w:t>RflyMAD</w:t>
      </w:r>
      <w:proofErr w:type="spellEnd"/>
      <w:r>
        <w:rPr>
          <w:rFonts w:eastAsia="Arial"/>
        </w:rPr>
        <w:t xml:space="preserve"> benchmark (Le et al. [7]; 14</w:t>
      </w:r>
      <w:r>
        <w:rPr>
          <w:rFonts w:eastAsia="Arial"/>
        </w:rPr>
        <w:t xml:space="preserve">2 PX4-SITL flights, 10% stratified sample, 140,841 samples), achieving 91.7% overall precision and 71.2% F1 score (95% CI precision: [0.915, 0.919]), with 100% precision on motor faults (recall 77.3%, F1 87.2%, latency 4.6 s), sensor faults (recall 76.6%, </w:t>
      </w:r>
      <w:r>
        <w:rPr>
          <w:rFonts w:eastAsia="Arial"/>
        </w:rPr>
        <w:t>F1 86.8%, latency 8.1 s), and wind faults (recall 34.9%, F1 51.7%, latency 43.9 s). The wind fault F1 of 51.7% reflects the challenge of distinguishing environmental disturbances from mechanical failures using threshold-based detection—an acknowledged limi</w:t>
      </w:r>
      <w:r>
        <w:rPr>
          <w:rFonts w:eastAsia="Arial"/>
        </w:rPr>
        <w:t>tation discussed in Section VII.</w:t>
      </w:r>
    </w:p>
    <w:p w:rsidR="009C088B" w:rsidRDefault="00361358">
      <w:pPr>
        <w:spacing w:before="80" w:after="80" w:line="288" w:lineRule="auto"/>
        <w:ind w:left="360"/>
      </w:pPr>
      <w:r>
        <w:rPr>
          <w:rFonts w:eastAsia="Arial"/>
          <w:b/>
          <w:bCs/>
        </w:rPr>
        <w:t>(4) Operator-Facing Hazard-Informed Safety Reporting.</w:t>
      </w:r>
      <w:r>
        <w:rPr>
          <w:rFonts w:eastAsia="Arial"/>
        </w:rPr>
        <w:t xml:space="preserve"> Each analysis produces a structured Pre-Flight Safety Report in JSON and PDF formats comprising: (</w:t>
      </w:r>
      <w:proofErr w:type="spellStart"/>
      <w:r>
        <w:rPr>
          <w:rFonts w:eastAsia="Arial"/>
        </w:rPr>
        <w:t>i</w:t>
      </w:r>
      <w:proofErr w:type="spellEnd"/>
      <w:r>
        <w:rPr>
          <w:rFonts w:eastAsia="Arial"/>
        </w:rPr>
        <w:t>) a Safety Level classification and Root Cause with subsystem attribut</w:t>
      </w:r>
      <w:r>
        <w:rPr>
          <w:rFonts w:eastAsia="Arial"/>
        </w:rPr>
        <w:t xml:space="preserve">ion and confidence; (ii) an Evidence-Based Explanation traceable to specific telemetry anomalies, measurement values, and </w:t>
      </w:r>
      <w:r>
        <w:rPr>
          <w:rFonts w:eastAsia="Arial"/>
        </w:rPr>
        <w:lastRenderedPageBreak/>
        <w:t>detection timestamps; (iii) Hazard-Informed Design Constraints that specify operational boundaries, design requirements, and engineeri</w:t>
      </w:r>
      <w:r>
        <w:rPr>
          <w:rFonts w:eastAsia="Arial"/>
        </w:rPr>
        <w:t>ng countermeasures informed by the hazard class studied from the FAA report; (iv) Actionable Recommendations that guide operators on concrete steps—pre-flight procedures, system design changes, redundancy measures, and operational limitations—to prevent ac</w:t>
      </w:r>
      <w:r>
        <w:rPr>
          <w:rFonts w:eastAsia="Arial"/>
        </w:rPr>
        <w:t xml:space="preserve">cidents similar to the </w:t>
      </w:r>
      <w:proofErr w:type="spellStart"/>
      <w:r>
        <w:rPr>
          <w:rFonts w:eastAsia="Arial"/>
        </w:rPr>
        <w:t>analysed</w:t>
      </w:r>
      <w:proofErr w:type="spellEnd"/>
      <w:r>
        <w:rPr>
          <w:rFonts w:eastAsia="Arial"/>
        </w:rPr>
        <w:t xml:space="preserve"> incident; and (v) an explicit GO/CAUTION/NO-GO decision derived from ESRI trust scoring.</w:t>
      </w:r>
    </w:p>
    <w:p w:rsidR="009C088B" w:rsidRDefault="00361358">
      <w:r>
        <w:br w:type="page"/>
      </w:r>
    </w:p>
    <w:p w:rsidR="009C088B" w:rsidRDefault="00361358">
      <w:pPr>
        <w:pStyle w:val="Heading1"/>
        <w:pBdr>
          <w:bottom w:val="single" w:sz="6" w:space="1" w:color="2E5496"/>
        </w:pBdr>
      </w:pPr>
      <w:r>
        <w:lastRenderedPageBreak/>
        <w:t>II. Related Work</w:t>
      </w:r>
    </w:p>
    <w:p w:rsidR="009C088B" w:rsidRDefault="00361358">
      <w:pPr>
        <w:pStyle w:val="Heading2"/>
      </w:pPr>
      <w:r>
        <w:t>A. LLM-Based Aviation Safety Analysis</w:t>
      </w:r>
    </w:p>
    <w:p w:rsidR="009C088B" w:rsidRDefault="00361358">
      <w:pPr>
        <w:spacing w:before="60" w:after="60" w:line="288" w:lineRule="auto"/>
      </w:pPr>
      <w:r>
        <w:rPr>
          <w:rFonts w:eastAsia="Arial"/>
        </w:rPr>
        <w:t>Yang and Huang [5] conducted a PRISMA systematic review of 87 machine learning</w:t>
      </w:r>
      <w:r>
        <w:rPr>
          <w:rFonts w:eastAsia="Arial"/>
        </w:rPr>
        <w:t xml:space="preserve"> applications to aviation safety, identifying a critical architectural gap: generative LLMs have not been applied to proactive pre-flight safety analysis, and no reviewed work constructs a pathway from NLP-based hazard analysis to downstream flight simulat</w:t>
      </w:r>
      <w:r>
        <w:rPr>
          <w:rFonts w:eastAsia="Arial"/>
        </w:rPr>
        <w:t xml:space="preserve">ion. This finding directly motivates </w:t>
      </w:r>
      <w:proofErr w:type="spellStart"/>
      <w:r>
        <w:rPr>
          <w:rFonts w:eastAsia="Arial"/>
        </w:rPr>
        <w:t>AeroGuardian’s</w:t>
      </w:r>
      <w:proofErr w:type="spellEnd"/>
      <w:r>
        <w:rPr>
          <w:rFonts w:eastAsia="Arial"/>
        </w:rPr>
        <w:t xml:space="preserve"> design. </w:t>
      </w:r>
      <w:proofErr w:type="spellStart"/>
      <w:r>
        <w:rPr>
          <w:rFonts w:eastAsia="Arial"/>
        </w:rPr>
        <w:t>Tikayat</w:t>
      </w:r>
      <w:proofErr w:type="spellEnd"/>
      <w:r>
        <w:rPr>
          <w:rFonts w:eastAsia="Arial"/>
        </w:rPr>
        <w:t xml:space="preserve"> Ray et al. [2] applied GPT-3.5 to 9,984 ASRS incident narratives, achieving 61% classification precision — a meaningful demonstration of LLM feasibility for aviation safety NLP, but one th</w:t>
      </w:r>
      <w:r>
        <w:rPr>
          <w:rFonts w:eastAsia="Arial"/>
        </w:rPr>
        <w:t>at remains entirely at the level of text classification with no structured parameter extraction, no simulation pathway, and no actionable operator output. The performance ceiling of 61% also highlights that text-only approaches face fundamental limits when</w:t>
      </w:r>
      <w:r>
        <w:rPr>
          <w:rFonts w:eastAsia="Arial"/>
        </w:rPr>
        <w:t xml:space="preserve"> the downstream requirement is not a label but a continuous physics simulation. Yan et al. [3] advanced the field by applying HFACS-guided structured prompting across seven LLMs — including GPT-4o, GPT-4o-mini, and open-source models — to 200 UAV accident </w:t>
      </w:r>
      <w:r>
        <w:rPr>
          <w:rFonts w:eastAsia="Arial"/>
        </w:rPr>
        <w:t>narratives across 18 HFACS causal categories, with GPT-4o-mini achieving macro-F1 of 0.76 across 3,600 coded instances. Critically, the authors explicitly state that their system is confined to retrospective incident analysis with no mechanism for proactiv</w:t>
      </w:r>
      <w:r>
        <w:rPr>
          <w:rFonts w:eastAsia="Arial"/>
        </w:rPr>
        <w:t xml:space="preserve">e pre-flight risk mitigation: it produces causal category labels, not simulation configurations or operator safety decisions. </w:t>
      </w:r>
      <w:proofErr w:type="spellStart"/>
      <w:r>
        <w:rPr>
          <w:rFonts w:eastAsia="Arial"/>
        </w:rPr>
        <w:t>AeroGuardian</w:t>
      </w:r>
      <w:proofErr w:type="spellEnd"/>
      <w:r>
        <w:rPr>
          <w:rFonts w:eastAsia="Arial"/>
        </w:rPr>
        <w:t xml:space="preserve"> directly addresses the limitation Yan et al. identify. Chandra et al. [4] developed Aviation-BERT-NER with F1 of 94.7</w:t>
      </w:r>
      <w:r>
        <w:rPr>
          <w:rFonts w:eastAsia="Arial"/>
        </w:rPr>
        <w:t xml:space="preserve">8% for named-entity recognition in aviation incident reports, achieving high precision on discrete categorical extractions (aircraft type, event type, location string). However, the simulation instantiation problem requires a fundamentally different class </w:t>
      </w:r>
      <w:r>
        <w:rPr>
          <w:rFonts w:eastAsia="Arial"/>
        </w:rPr>
        <w:t xml:space="preserve">of output: continuous numerical parameters including altitude in </w:t>
      </w:r>
      <w:proofErr w:type="spellStart"/>
      <w:r>
        <w:rPr>
          <w:rFonts w:eastAsia="Arial"/>
        </w:rPr>
        <w:t>metres</w:t>
      </w:r>
      <w:proofErr w:type="spellEnd"/>
      <w:r>
        <w:rPr>
          <w:rFonts w:eastAsia="Arial"/>
        </w:rPr>
        <w:t>, fault onset time in seconds, and GPS waypoint coordinates — values that NER architectures are not designed to produce and that require generative reasoning over the full narrative con</w:t>
      </w:r>
      <w:r>
        <w:rPr>
          <w:rFonts w:eastAsia="Arial"/>
        </w:rPr>
        <w:t>text.</w:t>
      </w:r>
    </w:p>
    <w:p w:rsidR="009C088B" w:rsidRDefault="00361358">
      <w:pPr>
        <w:pStyle w:val="Heading2"/>
      </w:pPr>
      <w:r>
        <w:t>B. LLM-to-Simulation Pipelines</w:t>
      </w:r>
    </w:p>
    <w:p w:rsidR="009C088B" w:rsidRDefault="00361358">
      <w:pPr>
        <w:spacing w:before="60" w:after="60" w:line="288" w:lineRule="auto"/>
      </w:pPr>
      <w:r>
        <w:rPr>
          <w:rFonts w:eastAsia="Arial"/>
        </w:rPr>
        <w:t xml:space="preserve">The </w:t>
      </w:r>
      <w:proofErr w:type="spellStart"/>
      <w:r>
        <w:rPr>
          <w:rFonts w:eastAsia="Arial"/>
        </w:rPr>
        <w:t>ChatScene</w:t>
      </w:r>
      <w:proofErr w:type="spellEnd"/>
      <w:r>
        <w:rPr>
          <w:rFonts w:eastAsia="Arial"/>
        </w:rPr>
        <w:t xml:space="preserve"> framework of Zhang, Xu, and Li [6] established the paradigm of using LLMs as scenario translators for safety-critical simulation: GPT-4 converts natural language descriptions into Scenic DSL code executed </w:t>
      </w:r>
      <w:r>
        <w:rPr>
          <w:rFonts w:eastAsia="Arial"/>
        </w:rPr>
        <w:t xml:space="preserve">in CARLA, generating diverse driving scenarios that induce 15% higher collision rates than prior adversarial generation. </w:t>
      </w:r>
      <w:proofErr w:type="spellStart"/>
      <w:r>
        <w:rPr>
          <w:rFonts w:eastAsia="Arial"/>
        </w:rPr>
        <w:t>AeroGuardian</w:t>
      </w:r>
      <w:proofErr w:type="spellEnd"/>
      <w:r>
        <w:rPr>
          <w:rFonts w:eastAsia="Arial"/>
        </w:rPr>
        <w:t xml:space="preserve"> extends this paradigm to the UAV pre-flight domain across several structurally important dimensions. First, </w:t>
      </w:r>
      <w:proofErr w:type="spellStart"/>
      <w:r>
        <w:rPr>
          <w:rFonts w:eastAsia="Arial"/>
        </w:rPr>
        <w:t>AeroGuardian’s</w:t>
      </w:r>
      <w:proofErr w:type="spellEnd"/>
      <w:r>
        <w:rPr>
          <w:rFonts w:eastAsia="Arial"/>
        </w:rPr>
        <w:t xml:space="preserve"> inputs are real observational FAA incident reports — unstructured, incomplete, and often ambiguous — rather than human-authored scenario descriptions; this requires the LLM to perform failure mode inference from </w:t>
      </w:r>
      <w:proofErr w:type="spellStart"/>
      <w:r>
        <w:rPr>
          <w:rFonts w:eastAsia="Arial"/>
        </w:rPr>
        <w:t>behavioural</w:t>
      </w:r>
      <w:proofErr w:type="spellEnd"/>
      <w:r>
        <w:rPr>
          <w:rFonts w:eastAsia="Arial"/>
        </w:rPr>
        <w:t xml:space="preserve"> cues (e.g., “UAS observed spinn</w:t>
      </w:r>
      <w:r>
        <w:rPr>
          <w:rFonts w:eastAsia="Arial"/>
        </w:rPr>
        <w:t xml:space="preserve">ing” → </w:t>
      </w:r>
      <w:proofErr w:type="spellStart"/>
      <w:r>
        <w:rPr>
          <w:rFonts w:eastAsia="Arial"/>
        </w:rPr>
        <w:t>motor_failure</w:t>
      </w:r>
      <w:proofErr w:type="spellEnd"/>
      <w:r>
        <w:rPr>
          <w:rFonts w:eastAsia="Arial"/>
        </w:rPr>
        <w:t xml:space="preserve">; “drone flew erratically” → </w:t>
      </w:r>
      <w:proofErr w:type="spellStart"/>
      <w:r>
        <w:rPr>
          <w:rFonts w:eastAsia="Arial"/>
        </w:rPr>
        <w:t>gps_loss</w:t>
      </w:r>
      <w:proofErr w:type="spellEnd"/>
      <w:r>
        <w:rPr>
          <w:rFonts w:eastAsia="Arial"/>
        </w:rPr>
        <w:t>) rather than translating explicit scenario intent. Second, the simulation environment is PX4-SITL with native fault injection commands (“failure motor off -</w:t>
      </w:r>
      <w:proofErr w:type="spellStart"/>
      <w:r>
        <w:rPr>
          <w:rFonts w:eastAsia="Arial"/>
        </w:rPr>
        <w:t>i</w:t>
      </w:r>
      <w:proofErr w:type="spellEnd"/>
      <w:r>
        <w:rPr>
          <w:rFonts w:eastAsia="Arial"/>
        </w:rPr>
        <w:t xml:space="preserve"> 1”, “failure </w:t>
      </w:r>
      <w:proofErr w:type="spellStart"/>
      <w:r>
        <w:rPr>
          <w:rFonts w:eastAsia="Arial"/>
        </w:rPr>
        <w:t>gps</w:t>
      </w:r>
      <w:proofErr w:type="spellEnd"/>
      <w:r>
        <w:rPr>
          <w:rFonts w:eastAsia="Arial"/>
        </w:rPr>
        <w:t xml:space="preserve"> off”) and progressive m</w:t>
      </w:r>
      <w:r>
        <w:rPr>
          <w:rFonts w:eastAsia="Arial"/>
        </w:rPr>
        <w:t>ulti-phase fault emulation via parameter perturbation — a physically accurate quadrotor dynamics environment rather than a vehicle traffic simulator. Third, the output is a regulatory-grounded pre-flight safety decision with Go/Caution/No-Go verdict and op</w:t>
      </w:r>
      <w:r>
        <w:rPr>
          <w:rFonts w:eastAsia="Arial"/>
        </w:rPr>
        <w:t xml:space="preserve">erator guidance, not a scenario diversity metric. Fourth, </w:t>
      </w:r>
      <w:proofErr w:type="spellStart"/>
      <w:r>
        <w:rPr>
          <w:rFonts w:eastAsia="Arial"/>
        </w:rPr>
        <w:lastRenderedPageBreak/>
        <w:t>AeroGuardian</w:t>
      </w:r>
      <w:proofErr w:type="spellEnd"/>
      <w:r>
        <w:rPr>
          <w:rFonts w:eastAsia="Arial"/>
        </w:rPr>
        <w:t xml:space="preserve"> includes an explicit evidence traceability layer (</w:t>
      </w:r>
      <w:proofErr w:type="spellStart"/>
      <w:r>
        <w:rPr>
          <w:rFonts w:eastAsia="Arial"/>
        </w:rPr>
        <w:t>ScenarioConfig</w:t>
      </w:r>
      <w:proofErr w:type="spellEnd"/>
      <w:r>
        <w:rPr>
          <w:rFonts w:eastAsia="Arial"/>
        </w:rPr>
        <w:t xml:space="preserve"> </w:t>
      </w:r>
      <w:proofErr w:type="spellStart"/>
      <w:r>
        <w:rPr>
          <w:rFonts w:eastAsia="Arial"/>
        </w:rPr>
        <w:t>evidence_map</w:t>
      </w:r>
      <w:proofErr w:type="spellEnd"/>
      <w:r>
        <w:rPr>
          <w:rFonts w:eastAsia="Arial"/>
        </w:rPr>
        <w:t>) that classifies each generated parameter as FAA_NARRATIVE, LLM_INFERENCE, GEOCODER_API, or LLM_DEFAULT — a</w:t>
      </w:r>
      <w:r>
        <w:rPr>
          <w:rFonts w:eastAsia="Arial"/>
        </w:rPr>
        <w:t xml:space="preserve"> transparency mechanism </w:t>
      </w:r>
      <w:proofErr w:type="gramStart"/>
      <w:r>
        <w:rPr>
          <w:rFonts w:eastAsia="Arial"/>
        </w:rPr>
        <w:t>absent</w:t>
      </w:r>
      <w:proofErr w:type="gramEnd"/>
      <w:r>
        <w:rPr>
          <w:rFonts w:eastAsia="Arial"/>
        </w:rPr>
        <w:t xml:space="preserve"> from </w:t>
      </w:r>
      <w:proofErr w:type="spellStart"/>
      <w:r>
        <w:rPr>
          <w:rFonts w:eastAsia="Arial"/>
        </w:rPr>
        <w:t>ChatScene</w:t>
      </w:r>
      <w:proofErr w:type="spellEnd"/>
      <w:r>
        <w:rPr>
          <w:rFonts w:eastAsia="Arial"/>
        </w:rPr>
        <w:t xml:space="preserve">. </w:t>
      </w:r>
      <w:proofErr w:type="spellStart"/>
      <w:r>
        <w:rPr>
          <w:rFonts w:eastAsia="Arial"/>
        </w:rPr>
        <w:t>Amyan</w:t>
      </w:r>
      <w:proofErr w:type="spellEnd"/>
      <w:r>
        <w:rPr>
          <w:rFonts w:eastAsia="Arial"/>
        </w:rPr>
        <w:t xml:space="preserve"> et al. [6b] constructed an earlier NLP-to-fault-injection loop for automotive safety certification, using BERT and Word2Vec to extract fault specifications from formal ISO 26262 requirements and inject t</w:t>
      </w:r>
      <w:r>
        <w:rPr>
          <w:rFonts w:eastAsia="Arial"/>
        </w:rPr>
        <w:t>hem into hardware-in-the-loop simulation. While conceptually related, this work operates on structured formal requirements rather than unstructured incident narratives, uses classical NLP rather than generative LLMs, and produces ISO 26262 compliance outpu</w:t>
      </w:r>
      <w:r>
        <w:rPr>
          <w:rFonts w:eastAsia="Arial"/>
        </w:rPr>
        <w:t>ts rather than operator-facing pre-flight decisions.</w:t>
      </w:r>
    </w:p>
    <w:p w:rsidR="009C088B" w:rsidRDefault="00361358">
      <w:pPr>
        <w:pStyle w:val="Heading2"/>
      </w:pPr>
      <w:r>
        <w:t>C. UAV Fault Detection and Simulation Benchmarking</w:t>
      </w:r>
    </w:p>
    <w:p w:rsidR="009C088B" w:rsidRDefault="00361358">
      <w:pPr>
        <w:spacing w:before="60" w:after="60" w:line="288" w:lineRule="auto"/>
      </w:pPr>
      <w:r>
        <w:rPr>
          <w:rFonts w:eastAsia="Arial"/>
        </w:rPr>
        <w:t xml:space="preserve">Yang et al. [8] developed the CA-1DCL-EF framework for UAV fault classification, combining a channel-attention mechanism with a 1D convolutional ladder </w:t>
      </w:r>
      <w:r>
        <w:rPr>
          <w:rFonts w:eastAsia="Arial"/>
        </w:rPr>
        <w:t xml:space="preserve">network and an ensemble filter, achieving 97.44% accuracy and 95.13% true positive rate on the Thor UAV dataset. The authors specifically note that static threshold-based detection limits real-time adaptability, a limitation that </w:t>
      </w:r>
      <w:proofErr w:type="spellStart"/>
      <w:r>
        <w:rPr>
          <w:rFonts w:eastAsia="Arial"/>
        </w:rPr>
        <w:t>AeroGuardian’s</w:t>
      </w:r>
      <w:proofErr w:type="spellEnd"/>
      <w:r>
        <w:rPr>
          <w:rFonts w:eastAsia="Arial"/>
        </w:rPr>
        <w:t xml:space="preserve"> engineering</w:t>
      </w:r>
      <w:r>
        <w:rPr>
          <w:rFonts w:eastAsia="Arial"/>
        </w:rPr>
        <w:t xml:space="preserve"> thresholds — grounded in 14 CFR Part 107 operational limits [https://www.ecfr.gov/current/title-14/chapter-I/subchapter-F/part-107/subpart-B/section-107.51], PX4 failsafe parameters [https://docs.px4.io/main/en/config/safety.html], and RTCA DO-229D as an </w:t>
      </w:r>
      <w:r>
        <w:rPr>
          <w:rFonts w:eastAsia="Arial"/>
        </w:rPr>
        <w:t>upper-bound reference [https://my.rtca.org/productdetails?id=a1B36000001IctxEAC] — deliberately accept fixed values in exchange for full traceability and auditability, which is essential for pre-flight decision support in a regulatory context. Reis and Rei</w:t>
      </w:r>
      <w:r>
        <w:rPr>
          <w:rFonts w:eastAsia="Arial"/>
        </w:rPr>
        <w:t xml:space="preserve">s [9] combined B-spline interpolation for irregular telemetry reconstruction, an LSTM autoencoder for temporal feature extraction, and Isolation Forest for anomaly scoring, achieving 93.6% accuracy at sub-50 </w:t>
      </w:r>
      <w:proofErr w:type="spellStart"/>
      <w:r>
        <w:rPr>
          <w:rFonts w:eastAsia="Arial"/>
        </w:rPr>
        <w:t>ms</w:t>
      </w:r>
      <w:proofErr w:type="spellEnd"/>
      <w:r>
        <w:rPr>
          <w:rFonts w:eastAsia="Arial"/>
        </w:rPr>
        <w:t xml:space="preserve"> end-to-end latency on Jetson Nano and Raspber</w:t>
      </w:r>
      <w:r>
        <w:rPr>
          <w:rFonts w:eastAsia="Arial"/>
        </w:rPr>
        <w:t>ry Pi 4 hardware — a compelling result for embedded onboard deployment. Both systems are architecturally reactive: they are designed to operate on live in-flight telemetry streams, produce binary anomaly flags or fault class labels, and provide no subsyste</w:t>
      </w:r>
      <w:r>
        <w:rPr>
          <w:rFonts w:eastAsia="Arial"/>
        </w:rPr>
        <w:t xml:space="preserve">m causal attribution, no pre-flight decision support, and no operator guidance derived from historical incident data. They answer the question “is something wrong right now?” </w:t>
      </w:r>
      <w:proofErr w:type="spellStart"/>
      <w:r>
        <w:rPr>
          <w:rFonts w:eastAsia="Arial"/>
        </w:rPr>
        <w:t>AeroGuardian</w:t>
      </w:r>
      <w:proofErr w:type="spellEnd"/>
      <w:r>
        <w:rPr>
          <w:rFonts w:eastAsia="Arial"/>
        </w:rPr>
        <w:t xml:space="preserve"> answers a structurally different question: “based on a historically </w:t>
      </w:r>
      <w:r>
        <w:rPr>
          <w:rFonts w:eastAsia="Arial"/>
        </w:rPr>
        <w:t xml:space="preserve">documented hazard class, what should an operator consider before this flight?” These two functions are complementary and non-competing. Le et al. [7] introduced the </w:t>
      </w:r>
      <w:proofErr w:type="spellStart"/>
      <w:r>
        <w:rPr>
          <w:rFonts w:eastAsia="Arial"/>
        </w:rPr>
        <w:t>RflyMAD</w:t>
      </w:r>
      <w:proofErr w:type="spellEnd"/>
      <w:r>
        <w:rPr>
          <w:rFonts w:eastAsia="Arial"/>
        </w:rPr>
        <w:t xml:space="preserve"> benchmark dataset, comprising 5,629 PX4-SITL flight cases across 11 fault categorie</w:t>
      </w:r>
      <w:r>
        <w:rPr>
          <w:rFonts w:eastAsia="Arial"/>
        </w:rPr>
        <w:t>s (motors 1–4, propeller, GPS, accelerometer, gyroscope, magnetometer, barometer, and wind disturbance) with 120 Hz ground-truth fault onset labelling across SIL, HIL, and real flight segments — the most comprehensive quadrotor fault detection benchmark cu</w:t>
      </w:r>
      <w:r>
        <w:rPr>
          <w:rFonts w:eastAsia="Arial"/>
        </w:rPr>
        <w:t xml:space="preserve">rrently available. </w:t>
      </w:r>
      <w:proofErr w:type="spellStart"/>
      <w:r>
        <w:rPr>
          <w:rFonts w:eastAsia="Arial"/>
        </w:rPr>
        <w:t>AeroGuardian’s</w:t>
      </w:r>
      <w:proofErr w:type="spellEnd"/>
      <w:r>
        <w:rPr>
          <w:rFonts w:eastAsia="Arial"/>
        </w:rPr>
        <w:t xml:space="preserve"> anomaly detection module is validated on a 10% stratified sample of the </w:t>
      </w:r>
      <w:proofErr w:type="spellStart"/>
      <w:r>
        <w:rPr>
          <w:rFonts w:eastAsia="Arial"/>
        </w:rPr>
        <w:t>RflyMAD</w:t>
      </w:r>
      <w:proofErr w:type="spellEnd"/>
      <w:r>
        <w:rPr>
          <w:rFonts w:eastAsia="Arial"/>
        </w:rPr>
        <w:t xml:space="preserve"> dataset (142 flights, 140,841 samples), achieving 91.7% overall precision with 100% precision across three primary fault classes (motor, senso</w:t>
      </w:r>
      <w:r>
        <w:rPr>
          <w:rFonts w:eastAsia="Arial"/>
        </w:rPr>
        <w:t>r, wind; 95% CI: [0.915, 0.919]). Full-dataset validation is left as future work.</w:t>
      </w:r>
    </w:p>
    <w:p w:rsidR="009C088B" w:rsidRDefault="00361358">
      <w:pPr>
        <w:pBdr>
          <w:left w:val="single" w:sz="12" w:space="4" w:color="2E5496"/>
        </w:pBdr>
        <w:shd w:val="clear" w:color="auto" w:fill="D6E4F0"/>
        <w:spacing w:before="100" w:after="100" w:line="276" w:lineRule="auto"/>
        <w:ind w:left="200" w:right="200"/>
      </w:pPr>
      <w:r>
        <w:rPr>
          <w:rFonts w:eastAsia="Arial"/>
          <w:b/>
          <w:bCs/>
          <w:color w:val="2E5496"/>
          <w:sz w:val="21"/>
          <w:szCs w:val="21"/>
        </w:rPr>
        <w:t xml:space="preserve">Research Gap: </w:t>
      </w:r>
      <w:r>
        <w:rPr>
          <w:rFonts w:eastAsia="Arial"/>
          <w:sz w:val="21"/>
          <w:szCs w:val="21"/>
        </w:rPr>
        <w:t>No prior system integrates all of the following into a single automated pipeline: (</w:t>
      </w:r>
      <w:proofErr w:type="spellStart"/>
      <w:r>
        <w:rPr>
          <w:rFonts w:eastAsia="Arial"/>
          <w:sz w:val="21"/>
          <w:szCs w:val="21"/>
        </w:rPr>
        <w:t>i</w:t>
      </w:r>
      <w:proofErr w:type="spellEnd"/>
      <w:r>
        <w:rPr>
          <w:rFonts w:eastAsia="Arial"/>
          <w:sz w:val="21"/>
          <w:szCs w:val="21"/>
        </w:rPr>
        <w:t>) unstructured incident narrative parsing with failure mode inference and ev</w:t>
      </w:r>
      <w:r>
        <w:rPr>
          <w:rFonts w:eastAsia="Arial"/>
          <w:sz w:val="21"/>
          <w:szCs w:val="21"/>
        </w:rPr>
        <w:t xml:space="preserve">idence traceability, (ii) physics-based PX4-SITL fault simulation with progressive multi-phase emulation and native </w:t>
      </w:r>
      <w:r>
        <w:rPr>
          <w:rFonts w:eastAsia="Arial"/>
          <w:sz w:val="21"/>
          <w:szCs w:val="21"/>
        </w:rPr>
        <w:lastRenderedPageBreak/>
        <w:t>fault injection, (iii) deterministic regulatory-grounded anomaly detection with subsystem causal attribution, and (iv) LLM-</w:t>
      </w:r>
      <w:proofErr w:type="spellStart"/>
      <w:r>
        <w:rPr>
          <w:rFonts w:eastAsia="Arial"/>
          <w:sz w:val="21"/>
          <w:szCs w:val="21"/>
        </w:rPr>
        <w:t>synthesised</w:t>
      </w:r>
      <w:proofErr w:type="spellEnd"/>
      <w:r>
        <w:rPr>
          <w:rFonts w:eastAsia="Arial"/>
          <w:sz w:val="21"/>
          <w:szCs w:val="21"/>
        </w:rPr>
        <w:t xml:space="preserve"> pre-f</w:t>
      </w:r>
      <w:r>
        <w:rPr>
          <w:rFonts w:eastAsia="Arial"/>
          <w:sz w:val="21"/>
          <w:szCs w:val="21"/>
        </w:rPr>
        <w:t xml:space="preserve">light safety reporting with hazard-informed operator guidance verified against telemetry evidence. To our knowledge, </w:t>
      </w:r>
      <w:proofErr w:type="spellStart"/>
      <w:r>
        <w:rPr>
          <w:rFonts w:eastAsia="Arial"/>
          <w:sz w:val="21"/>
          <w:szCs w:val="21"/>
        </w:rPr>
        <w:t>AeroGuardian</w:t>
      </w:r>
      <w:proofErr w:type="spellEnd"/>
      <w:r>
        <w:rPr>
          <w:rFonts w:eastAsia="Arial"/>
          <w:sz w:val="21"/>
          <w:szCs w:val="21"/>
        </w:rPr>
        <w:t xml:space="preserve"> is the first framework to address all four simultaneously in the context of pre-flight </w:t>
      </w:r>
      <w:proofErr w:type="spellStart"/>
      <w:r>
        <w:rPr>
          <w:rFonts w:eastAsia="Arial"/>
          <w:sz w:val="21"/>
          <w:szCs w:val="21"/>
        </w:rPr>
        <w:t>sUAS</w:t>
      </w:r>
      <w:proofErr w:type="spellEnd"/>
      <w:r>
        <w:rPr>
          <w:rFonts w:eastAsia="Arial"/>
          <w:sz w:val="21"/>
          <w:szCs w:val="21"/>
        </w:rPr>
        <w:t xml:space="preserve"> decision support.</w:t>
      </w:r>
    </w:p>
    <w:p w:rsidR="009C088B" w:rsidRDefault="00361358">
      <w:pPr>
        <w:spacing w:before="60" w:after="60" w:line="288" w:lineRule="auto"/>
      </w:pPr>
      <w:proofErr w:type="spellStart"/>
      <w:r>
        <w:rPr>
          <w:rFonts w:eastAsia="Arial"/>
        </w:rPr>
        <w:t>AeroGuardian’s</w:t>
      </w:r>
      <w:proofErr w:type="spellEnd"/>
      <w:r>
        <w:rPr>
          <w:rFonts w:eastAsia="Arial"/>
        </w:rPr>
        <w:t xml:space="preserve"> t</w:t>
      </w:r>
      <w:r>
        <w:rPr>
          <w:rFonts w:eastAsia="Arial"/>
        </w:rPr>
        <w:t xml:space="preserve">wo-stage LLM architecture draws on </w:t>
      </w:r>
      <w:proofErr w:type="spellStart"/>
      <w:r>
        <w:rPr>
          <w:rFonts w:eastAsia="Arial"/>
        </w:rPr>
        <w:t>DSPy</w:t>
      </w:r>
      <w:proofErr w:type="spellEnd"/>
      <w:r>
        <w:rPr>
          <w:rFonts w:eastAsia="Arial"/>
        </w:rPr>
        <w:t xml:space="preserve"> [10] to enforce structured output at both stages. Khattab et al. demonstrate that </w:t>
      </w:r>
      <w:proofErr w:type="spellStart"/>
      <w:r>
        <w:rPr>
          <w:rFonts w:eastAsia="Arial"/>
        </w:rPr>
        <w:t>DSPy</w:t>
      </w:r>
      <w:proofErr w:type="spellEnd"/>
      <w:r>
        <w:rPr>
          <w:rFonts w:eastAsia="Arial"/>
        </w:rPr>
        <w:t xml:space="preserve"> </w:t>
      </w:r>
      <w:proofErr w:type="spellStart"/>
      <w:r>
        <w:rPr>
          <w:rFonts w:eastAsia="Arial"/>
        </w:rPr>
        <w:t>TypedPredictors</w:t>
      </w:r>
      <w:proofErr w:type="spellEnd"/>
      <w:r>
        <w:rPr>
          <w:rFonts w:eastAsia="Arial"/>
        </w:rPr>
        <w:t xml:space="preserve"> structurally constrain and substantially mitigate unsupported LLM generation by enforcing typed output schemas wi</w:t>
      </w:r>
      <w:r>
        <w:rPr>
          <w:rFonts w:eastAsia="Arial"/>
        </w:rPr>
        <w:t xml:space="preserve">th strict field validation — a critical property for safety-critical parameter generation where a hallucinated GPS coordinate or incorrect fault onset time directly affects the physical fidelity of the simulation. In </w:t>
      </w:r>
      <w:proofErr w:type="spellStart"/>
      <w:r>
        <w:rPr>
          <w:rFonts w:eastAsia="Arial"/>
        </w:rPr>
        <w:t>AeroGuardian</w:t>
      </w:r>
      <w:proofErr w:type="spellEnd"/>
      <w:r>
        <w:rPr>
          <w:rFonts w:eastAsia="Arial"/>
        </w:rPr>
        <w:t xml:space="preserve">, LLM #1 uses </w:t>
      </w:r>
      <w:proofErr w:type="spellStart"/>
      <w:r>
        <w:rPr>
          <w:rFonts w:eastAsia="Arial"/>
        </w:rPr>
        <w:t>DSPy</w:t>
      </w:r>
      <w:proofErr w:type="spellEnd"/>
      <w:r>
        <w:rPr>
          <w:rFonts w:eastAsia="Arial"/>
        </w:rPr>
        <w:t xml:space="preserve"> </w:t>
      </w:r>
      <w:proofErr w:type="spellStart"/>
      <w:r>
        <w:rPr>
          <w:rFonts w:eastAsia="Arial"/>
        </w:rPr>
        <w:t>ChainOfT</w:t>
      </w:r>
      <w:r>
        <w:rPr>
          <w:rFonts w:eastAsia="Arial"/>
        </w:rPr>
        <w:t>hought</w:t>
      </w:r>
      <w:proofErr w:type="spellEnd"/>
      <w:r>
        <w:rPr>
          <w:rFonts w:eastAsia="Arial"/>
        </w:rPr>
        <w:t xml:space="preserve"> wrapping the FAA_To_PX4_Complete signature with GPT-4o (temperature 0.1 for deterministic output), and LLM #2 uses </w:t>
      </w:r>
      <w:proofErr w:type="spellStart"/>
      <w:r>
        <w:rPr>
          <w:rFonts w:eastAsia="Arial"/>
        </w:rPr>
        <w:t>DSPy</w:t>
      </w:r>
      <w:proofErr w:type="spellEnd"/>
      <w:r>
        <w:rPr>
          <w:rFonts w:eastAsia="Arial"/>
        </w:rPr>
        <w:t xml:space="preserve"> </w:t>
      </w:r>
      <w:proofErr w:type="spellStart"/>
      <w:r>
        <w:rPr>
          <w:rFonts w:eastAsia="Arial"/>
        </w:rPr>
        <w:t>ChainOfThought</w:t>
      </w:r>
      <w:proofErr w:type="spellEnd"/>
      <w:r>
        <w:rPr>
          <w:rFonts w:eastAsia="Arial"/>
        </w:rPr>
        <w:t xml:space="preserve"> wrapping the </w:t>
      </w:r>
      <w:proofErr w:type="spellStart"/>
      <w:r>
        <w:rPr>
          <w:rFonts w:eastAsia="Arial"/>
        </w:rPr>
        <w:t>GeneratePreFlightReport</w:t>
      </w:r>
      <w:proofErr w:type="spellEnd"/>
      <w:r>
        <w:rPr>
          <w:rFonts w:eastAsia="Arial"/>
        </w:rPr>
        <w:t xml:space="preserve"> signature with GPT-4o-mini, both loaded with domain-specific few-shot example</w:t>
      </w:r>
      <w:r>
        <w:rPr>
          <w:rFonts w:eastAsia="Arial"/>
        </w:rPr>
        <w:t xml:space="preserve">s via </w:t>
      </w:r>
      <w:proofErr w:type="spellStart"/>
      <w:r>
        <w:rPr>
          <w:rFonts w:eastAsia="Arial"/>
        </w:rPr>
        <w:t>DSPy’s</w:t>
      </w:r>
      <w:proofErr w:type="spellEnd"/>
      <w:r>
        <w:rPr>
          <w:rFonts w:eastAsia="Arial"/>
        </w:rPr>
        <w:t xml:space="preserve"> demos interface. LLM #1 outputs are further validated by geocoding cross-check (Haversine distance threshold 100 km), altitude clamping (120 m UAV ceiling), and </w:t>
      </w:r>
      <w:proofErr w:type="spellStart"/>
      <w:r>
        <w:rPr>
          <w:rFonts w:eastAsia="Arial"/>
        </w:rPr>
        <w:t>evidence_map</w:t>
      </w:r>
      <w:proofErr w:type="spellEnd"/>
      <w:r>
        <w:rPr>
          <w:rFonts w:eastAsia="Arial"/>
        </w:rPr>
        <w:t xml:space="preserve"> classification of each parameter’s provenance. LLM #2 outputs are val</w:t>
      </w:r>
      <w:r>
        <w:rPr>
          <w:rFonts w:eastAsia="Arial"/>
        </w:rPr>
        <w:t xml:space="preserve">idated by the ECC component of ESRI before report </w:t>
      </w:r>
      <w:proofErr w:type="spellStart"/>
      <w:r>
        <w:rPr>
          <w:rFonts w:eastAsia="Arial"/>
        </w:rPr>
        <w:t>finalisation</w:t>
      </w:r>
      <w:proofErr w:type="spellEnd"/>
      <w:r>
        <w:rPr>
          <w:rFonts w:eastAsia="Arial"/>
        </w:rPr>
        <w:t xml:space="preserve">. The </w:t>
      </w:r>
      <w:proofErr w:type="spellStart"/>
      <w:r>
        <w:rPr>
          <w:rFonts w:eastAsia="Arial"/>
        </w:rPr>
        <w:t>TrustLLM</w:t>
      </w:r>
      <w:proofErr w:type="spellEnd"/>
      <w:r>
        <w:rPr>
          <w:rFonts w:eastAsia="Arial"/>
        </w:rPr>
        <w:t xml:space="preserve"> benchmark of Sun et al. [11] establishes that truthfulness remains the primary challenge for deploying LLMs in safety-critical contexts. </w:t>
      </w:r>
      <w:proofErr w:type="spellStart"/>
      <w:r>
        <w:rPr>
          <w:rFonts w:eastAsia="Arial"/>
        </w:rPr>
        <w:t>AeroGuardian</w:t>
      </w:r>
      <w:proofErr w:type="spellEnd"/>
      <w:r>
        <w:rPr>
          <w:rFonts w:eastAsia="Arial"/>
        </w:rPr>
        <w:t xml:space="preserve"> addresses this by using physi</w:t>
      </w:r>
      <w:r>
        <w:rPr>
          <w:rFonts w:eastAsia="Arial"/>
        </w:rPr>
        <w:t xml:space="preserve">cs-based simulation as a verification oracle: every anomaly the LLM cites in the report must be pre-validated by the deterministic analysis module, and ESRI </w:t>
      </w:r>
      <w:proofErr w:type="spellStart"/>
      <w:r>
        <w:rPr>
          <w:rFonts w:eastAsia="Arial"/>
        </w:rPr>
        <w:t>penalises</w:t>
      </w:r>
      <w:proofErr w:type="spellEnd"/>
      <w:r>
        <w:rPr>
          <w:rFonts w:eastAsia="Arial"/>
        </w:rPr>
        <w:t xml:space="preserve"> any stage where the LLM output is not supported by simulation evidence — enforcing a stru</w:t>
      </w:r>
      <w:r>
        <w:rPr>
          <w:rFonts w:eastAsia="Arial"/>
        </w:rPr>
        <w:t>ctured accountability chain from raw FAA narrative to final operator-facing recommendation.</w:t>
      </w:r>
    </w:p>
    <w:p w:rsidR="009C088B" w:rsidRDefault="00361358">
      <w:r>
        <w:br w:type="page"/>
      </w:r>
    </w:p>
    <w:p w:rsidR="009C088B" w:rsidRDefault="00361358">
      <w:pPr>
        <w:pStyle w:val="Heading1"/>
        <w:pBdr>
          <w:bottom w:val="single" w:sz="6" w:space="1" w:color="2E5496"/>
        </w:pBdr>
      </w:pPr>
      <w:r>
        <w:lastRenderedPageBreak/>
        <w:t>III. Annotated Literature Catalog (Table 1)</w:t>
      </w:r>
    </w:p>
    <w:p w:rsidR="009C088B" w:rsidRDefault="00361358">
      <w:pPr>
        <w:pBdr>
          <w:left w:val="single" w:sz="12" w:space="4" w:color="2E5496"/>
        </w:pBdr>
        <w:shd w:val="clear" w:color="auto" w:fill="D6E4F0"/>
        <w:spacing w:before="100" w:after="100" w:line="276" w:lineRule="auto"/>
        <w:ind w:left="200" w:right="200"/>
      </w:pPr>
      <w:r>
        <w:rPr>
          <w:rFonts w:eastAsia="Arial"/>
          <w:i/>
          <w:iCs/>
          <w:sz w:val="20"/>
          <w:szCs w:val="20"/>
        </w:rPr>
        <w:t>Authors &amp; Source column highlighted in blue to mark verified/corrected citations. Entries [3], [7], and [9] were corre</w:t>
      </w:r>
      <w:r>
        <w:rPr>
          <w:rFonts w:eastAsia="Arial"/>
          <w:i/>
          <w:iCs/>
          <w:sz w:val="20"/>
          <w:szCs w:val="20"/>
        </w:rPr>
        <w:t>cted after independent verification against primary sources.</w:t>
      </w:r>
    </w:p>
    <w:p w:rsidR="009C088B" w:rsidRDefault="009C088B">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690"/>
        <w:gridCol w:w="634"/>
        <w:gridCol w:w="1541"/>
        <w:gridCol w:w="1584"/>
        <w:gridCol w:w="2007"/>
        <w:gridCol w:w="1753"/>
      </w:tblGrid>
      <w:tr w:rsidR="009C088B">
        <w:tblPrEx>
          <w:tblCellMar>
            <w:top w:w="0" w:type="dxa"/>
            <w:bottom w:w="0" w:type="dxa"/>
          </w:tblCellMar>
        </w:tblPrEx>
        <w:trPr>
          <w:tblHeader/>
        </w:trPr>
        <w:tc>
          <w:tcPr>
            <w:tcW w:w="3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No.</w:t>
            </w:r>
          </w:p>
        </w:tc>
        <w:tc>
          <w:tcPr>
            <w:tcW w:w="13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Authors &amp; Source</w:t>
            </w:r>
          </w:p>
        </w:tc>
        <w:tc>
          <w:tcPr>
            <w:tcW w:w="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Year</w:t>
            </w:r>
          </w:p>
        </w:tc>
        <w:tc>
          <w:tcPr>
            <w:tcW w:w="15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Title (Verified)</w:t>
            </w:r>
          </w:p>
        </w:tc>
        <w:tc>
          <w:tcPr>
            <w:tcW w:w="15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Methodology</w:t>
            </w:r>
          </w:p>
        </w:tc>
        <w:tc>
          <w:tcPr>
            <w:tcW w:w="16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Key Findings</w:t>
            </w:r>
          </w:p>
        </w:tc>
        <w:tc>
          <w:tcPr>
            <w:tcW w:w="25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vAlign w:val="center"/>
          </w:tcPr>
          <w:p w:rsidR="009C088B" w:rsidRDefault="00361358">
            <w:pPr>
              <w:spacing w:before="60" w:after="60"/>
            </w:pPr>
            <w:r>
              <w:rPr>
                <w:rFonts w:eastAsia="Arial"/>
                <w:b/>
                <w:bCs/>
                <w:color w:val="FFFFFF"/>
                <w:sz w:val="20"/>
                <w:szCs w:val="20"/>
              </w:rPr>
              <w:t xml:space="preserve">Relevance to </w:t>
            </w:r>
            <w:proofErr w:type="spellStart"/>
            <w:r>
              <w:rPr>
                <w:rFonts w:eastAsia="Arial"/>
                <w:b/>
                <w:bCs/>
                <w:color w:val="FFFFFF"/>
                <w:sz w:val="20"/>
                <w:szCs w:val="20"/>
              </w:rPr>
              <w:t>AeroGuardian</w:t>
            </w:r>
            <w:proofErr w:type="spellEnd"/>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P1</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Tikayat</w:t>
            </w:r>
            <w:proofErr w:type="spellEnd"/>
            <w:r>
              <w:rPr>
                <w:rFonts w:eastAsia="Arial"/>
                <w:sz w:val="19"/>
                <w:szCs w:val="19"/>
              </w:rPr>
              <w:t xml:space="preserve"> Ray et al. Aerospace (MDPI) 10(9):770, 2023</w:t>
            </w:r>
          </w:p>
        </w:tc>
        <w:tc>
          <w:tcPr>
            <w:tcW w:w="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2023</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GPT-3.5 for Aviation Safety Text Classification</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GPT-3.5 applied to 9,984 ASRS incident reports for automated safety classification. Text-only pipeline; no simulation or structured parameter extraction.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61% classification precision. Demonstrates LLM feasibi</w:t>
            </w:r>
            <w:r>
              <w:rPr>
                <w:rFonts w:eastAsia="Arial"/>
                <w:sz w:val="19"/>
                <w:szCs w:val="19"/>
              </w:rPr>
              <w:t>lity for aviation safety NLP but highlights limitations of text-only analysis without physics-based validation.</w:t>
            </w:r>
          </w:p>
        </w:tc>
        <w:tc>
          <w:tcPr>
            <w:tcW w:w="2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Establishes NLP baseline for aviation safety analysis. </w:t>
            </w:r>
            <w:proofErr w:type="spellStart"/>
            <w:r>
              <w:rPr>
                <w:rFonts w:eastAsia="Arial"/>
                <w:sz w:val="19"/>
                <w:szCs w:val="19"/>
              </w:rPr>
              <w:t>AeroGuardian</w:t>
            </w:r>
            <w:proofErr w:type="spellEnd"/>
            <w:r>
              <w:rPr>
                <w:rFonts w:eastAsia="Arial"/>
                <w:sz w:val="19"/>
                <w:szCs w:val="19"/>
              </w:rPr>
              <w:t xml:space="preserve"> advances beyond text classification to physics-based simulation with regulat</w:t>
            </w:r>
            <w:r>
              <w:rPr>
                <w:rFonts w:eastAsia="Arial"/>
                <w:sz w:val="19"/>
                <w:szCs w:val="19"/>
              </w:rPr>
              <w:t>ory-grounded output.</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P3 [3]</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Y. Yan, B. Li, G. </w:t>
            </w:r>
            <w:proofErr w:type="spellStart"/>
            <w:r>
              <w:rPr>
                <w:rFonts w:eastAsia="Arial"/>
                <w:sz w:val="19"/>
                <w:szCs w:val="19"/>
              </w:rPr>
              <w:t>Lodewijks</w:t>
            </w:r>
            <w:proofErr w:type="spellEnd"/>
            <w:r>
              <w:rPr>
                <w:rFonts w:eastAsia="Arial"/>
                <w:sz w:val="19"/>
                <w:szCs w:val="19"/>
              </w:rPr>
              <w:t xml:space="preserve"> Drones (MDPI) 9(10):704, 2025 [CORRECTED]</w:t>
            </w:r>
          </w:p>
        </w:tc>
        <w:tc>
          <w:tcPr>
            <w:tcW w:w="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2025</w:t>
            </w:r>
          </w:p>
        </w:tc>
        <w:tc>
          <w:tcPr>
            <w:tcW w:w="1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UAV Accident Forensics via HFACS-LLM Reasoning: Low-Altitude Safety Insights</w:t>
            </w:r>
          </w:p>
        </w:tc>
        <w:tc>
          <w:tcPr>
            <w:tcW w:w="15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HFACS-guided structured prompting across 7 LLMs (GPT-4o, GPT-4o-mini, GPT-4o-mini-search, and open-source models) applied to 200 UAV accident narratives; 3,600 coded instances across 18 HFACS categories.</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Best config (GPT-4o-mini): macro-F1=0.76, precision=</w:t>
            </w:r>
            <w:r>
              <w:rPr>
                <w:rFonts w:eastAsia="Arial"/>
                <w:sz w:val="19"/>
                <w:szCs w:val="19"/>
              </w:rPr>
              <w:t>0.71, recall=0.82. Authors explicitly acknowledge: approach confined to retrospective analysis with no mechanism for proactive pre-flight risk mitigation.</w:t>
            </w:r>
          </w:p>
        </w:tc>
        <w:tc>
          <w:tcPr>
            <w:tcW w:w="25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Closest NLP precedent. </w:t>
            </w:r>
            <w:proofErr w:type="spellStart"/>
            <w:r>
              <w:rPr>
                <w:rFonts w:eastAsia="Arial"/>
                <w:sz w:val="19"/>
                <w:szCs w:val="19"/>
              </w:rPr>
              <w:t>AeroGuardian</w:t>
            </w:r>
            <w:proofErr w:type="spellEnd"/>
            <w:r>
              <w:rPr>
                <w:rFonts w:eastAsia="Arial"/>
                <w:sz w:val="19"/>
                <w:szCs w:val="19"/>
              </w:rPr>
              <w:t xml:space="preserve"> directly addresses the limitation acknowledged by Yan et al. by p</w:t>
            </w:r>
            <w:r>
              <w:rPr>
                <w:rFonts w:eastAsia="Arial"/>
                <w:sz w:val="19"/>
                <w:szCs w:val="19"/>
              </w:rPr>
              <w:t>roviding proactive, simulation-backed pre-flight safety assessment.</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P4</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Chandra et al. Aerospace (MDPI) 11(11):890, 2024</w:t>
            </w:r>
          </w:p>
        </w:tc>
        <w:tc>
          <w:tcPr>
            <w:tcW w:w="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2024</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Named Entity Recognition for Aviation Safety Reports</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Aviation-BERT fine-tuned for NER on aviation incident reports. Produces discrete categorical labels (aircraft type, event type, location) </w:t>
            </w:r>
            <w:r>
              <w:rPr>
                <w:rFonts w:eastAsia="Arial"/>
                <w:sz w:val="19"/>
                <w:szCs w:val="19"/>
              </w:rPr>
              <w:lastRenderedPageBreak/>
              <w:t>from narrative text.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F1=94.78% on aviation NER benchmark. NER extracts labels only; cannot produce continuous numerica</w:t>
            </w:r>
            <w:r>
              <w:rPr>
                <w:rFonts w:eastAsia="Arial"/>
                <w:sz w:val="19"/>
                <w:szCs w:val="19"/>
              </w:rPr>
              <w:t>l parameters for simulation instantiation.</w:t>
            </w:r>
          </w:p>
        </w:tc>
        <w:tc>
          <w:tcPr>
            <w:tcW w:w="2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Demonstrates deep NLP for aviation safety. </w:t>
            </w:r>
            <w:proofErr w:type="spellStart"/>
            <w:r>
              <w:rPr>
                <w:rFonts w:eastAsia="Arial"/>
                <w:sz w:val="19"/>
                <w:szCs w:val="19"/>
              </w:rPr>
              <w:t>AeroGuardian</w:t>
            </w:r>
            <w:proofErr w:type="spellEnd"/>
            <w:r>
              <w:rPr>
                <w:rFonts w:eastAsia="Arial"/>
                <w:sz w:val="19"/>
                <w:szCs w:val="19"/>
              </w:rPr>
              <w:t xml:space="preserve"> requires continuous parameter extraction (altitude in m, fault onset time in s, GPS </w:t>
            </w:r>
            <w:r>
              <w:rPr>
                <w:rFonts w:eastAsia="Arial"/>
                <w:sz w:val="19"/>
                <w:szCs w:val="19"/>
              </w:rPr>
              <w:lastRenderedPageBreak/>
              <w:t>coordinates) not supported by NER.</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P5</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Yang &amp; Huang Aerospace (MDPI) </w:t>
            </w:r>
            <w:r>
              <w:rPr>
                <w:rFonts w:eastAsia="Arial"/>
                <w:sz w:val="19"/>
                <w:szCs w:val="19"/>
              </w:rPr>
              <w:t>10(7):600, 2023</w:t>
            </w:r>
          </w:p>
        </w:tc>
        <w:tc>
          <w:tcPr>
            <w:tcW w:w="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2023</w:t>
            </w:r>
          </w:p>
        </w:tc>
        <w:tc>
          <w:tcPr>
            <w:tcW w:w="1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Systematic Review: ML for Aviation Safety (PRISMA)</w:t>
            </w:r>
          </w:p>
        </w:tc>
        <w:tc>
          <w:tcPr>
            <w:tcW w:w="15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PRISMA-compliant systematic review of 87 ML-based aviation safety studies across classification, prediction, and simulation domains.</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Identifies explicit gap: generative LLMs unexplored</w:t>
            </w:r>
            <w:r>
              <w:rPr>
                <w:rFonts w:eastAsia="Arial"/>
                <w:sz w:val="19"/>
                <w:szCs w:val="19"/>
              </w:rPr>
              <w:t xml:space="preserve"> for proactive pre-flight safety; no reviewed work connects NLP to flight simulation. Establishes research context for </w:t>
            </w:r>
            <w:proofErr w:type="spellStart"/>
            <w:r>
              <w:rPr>
                <w:rFonts w:eastAsia="Arial"/>
                <w:sz w:val="19"/>
                <w:szCs w:val="19"/>
              </w:rPr>
              <w:t>AeroGuardian</w:t>
            </w:r>
            <w:proofErr w:type="spellEnd"/>
            <w:r>
              <w:rPr>
                <w:rFonts w:eastAsia="Arial"/>
                <w:sz w:val="19"/>
                <w:szCs w:val="19"/>
              </w:rPr>
              <w:t>.</w:t>
            </w:r>
          </w:p>
        </w:tc>
        <w:tc>
          <w:tcPr>
            <w:tcW w:w="25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Direct motivation. </w:t>
            </w:r>
            <w:proofErr w:type="spellStart"/>
            <w:r>
              <w:rPr>
                <w:rFonts w:eastAsia="Arial"/>
                <w:sz w:val="19"/>
                <w:szCs w:val="19"/>
              </w:rPr>
              <w:t>AeroGuardian</w:t>
            </w:r>
            <w:proofErr w:type="spellEnd"/>
            <w:r>
              <w:rPr>
                <w:rFonts w:eastAsia="Arial"/>
                <w:sz w:val="19"/>
                <w:szCs w:val="19"/>
              </w:rPr>
              <w:t xml:space="preserve"> responds to the gap identified by Yang and Huang by implementing generative LLM-to-simulati</w:t>
            </w:r>
            <w:r>
              <w:rPr>
                <w:rFonts w:eastAsia="Arial"/>
                <w:sz w:val="19"/>
                <w:szCs w:val="19"/>
              </w:rPr>
              <w:t>on pipeline for proactive pre-flight assessment.</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P6</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Zhang, Xu &amp; Li CVPR 2024</w:t>
            </w:r>
          </w:p>
        </w:tc>
        <w:tc>
          <w:tcPr>
            <w:tcW w:w="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2024</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ChatScene</w:t>
            </w:r>
            <w:proofErr w:type="spellEnd"/>
            <w:r>
              <w:rPr>
                <w:rFonts w:eastAsia="Arial"/>
                <w:sz w:val="19"/>
                <w:szCs w:val="19"/>
              </w:rPr>
              <w:t>: LLM-to-Simulation for Autonomous Vehicles</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GPT-4 converts natural language descriptions to Scenic DSL code; executed in CARLA simulator. LLM as scenario translator, simulator as consequence engine.</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15% higher collision rate vs. state-of-the-art adversarial generation. Establishes LLM-to-simulation </w:t>
            </w:r>
            <w:r>
              <w:rPr>
                <w:rFonts w:eastAsia="Arial"/>
                <w:sz w:val="19"/>
                <w:szCs w:val="19"/>
              </w:rPr>
              <w:t>paradigm for safety-critical autonomous systems.</w:t>
            </w:r>
          </w:p>
        </w:tc>
        <w:tc>
          <w:tcPr>
            <w:tcW w:w="2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Direct architectural inspiration. </w:t>
            </w:r>
            <w:proofErr w:type="spellStart"/>
            <w:r>
              <w:rPr>
                <w:rFonts w:eastAsia="Arial"/>
                <w:sz w:val="19"/>
                <w:szCs w:val="19"/>
              </w:rPr>
              <w:t>AeroGuardian</w:t>
            </w:r>
            <w:proofErr w:type="spellEnd"/>
            <w:r>
              <w:rPr>
                <w:rFonts w:eastAsia="Arial"/>
                <w:sz w:val="19"/>
                <w:szCs w:val="19"/>
              </w:rPr>
              <w:t xml:space="preserve"> adapts this paradigm to UAV domain: real FAA inputs (not authored descriptions), PX4-SITL (not CARLA), regulatory output (not diversity metrics).</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P7 [7]</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X. Le, B. </w:t>
            </w:r>
            <w:proofErr w:type="spellStart"/>
            <w:r>
              <w:rPr>
                <w:rFonts w:eastAsia="Arial"/>
                <w:sz w:val="19"/>
                <w:szCs w:val="19"/>
              </w:rPr>
              <w:t>Jin</w:t>
            </w:r>
            <w:proofErr w:type="spellEnd"/>
            <w:r>
              <w:rPr>
                <w:rFonts w:eastAsia="Arial"/>
                <w:sz w:val="19"/>
                <w:szCs w:val="19"/>
              </w:rPr>
              <w:t>, G. Cui, X. Dai, Q. Quan IJRR 44:1081–1092 2025 arXiv:2311.11340 [CORRECTED]</w:t>
            </w:r>
          </w:p>
        </w:tc>
        <w:tc>
          <w:tcPr>
            <w:tcW w:w="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2025</w:t>
            </w:r>
          </w:p>
        </w:tc>
        <w:tc>
          <w:tcPr>
            <w:tcW w:w="1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RflyMAD</w:t>
            </w:r>
            <w:proofErr w:type="spellEnd"/>
            <w:r>
              <w:rPr>
                <w:rFonts w:eastAsia="Arial"/>
                <w:sz w:val="19"/>
                <w:szCs w:val="19"/>
              </w:rPr>
              <w:t xml:space="preserve">: A Dataset for </w:t>
            </w:r>
            <w:proofErr w:type="spellStart"/>
            <w:r>
              <w:rPr>
                <w:rFonts w:eastAsia="Arial"/>
                <w:sz w:val="19"/>
                <w:szCs w:val="19"/>
              </w:rPr>
              <w:t>Multicopter</w:t>
            </w:r>
            <w:proofErr w:type="spellEnd"/>
            <w:r>
              <w:rPr>
                <w:rFonts w:eastAsia="Arial"/>
                <w:sz w:val="19"/>
                <w:szCs w:val="19"/>
              </w:rPr>
              <w:t xml:space="preserve"> Fault Detection and Health Assessment</w:t>
            </w:r>
          </w:p>
        </w:tc>
        <w:tc>
          <w:tcPr>
            <w:tcW w:w="15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PX4-SITL benchmark: 5,629 labeled flight cases across 11 fault types (motors 1–4, propeller, GPS, accelerometer, gyroscope, magnetometer, barometer, wind). Ground truth at 120 Hz; SIL, HIL, and real flight </w:t>
            </w:r>
            <w:r>
              <w:rPr>
                <w:rFonts w:eastAsia="Arial"/>
                <w:sz w:val="19"/>
                <w:szCs w:val="19"/>
              </w:rPr>
              <w:lastRenderedPageBreak/>
              <w:t>segments.</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First comprehensive multi-fault quadroto</w:t>
            </w:r>
            <w:r>
              <w:rPr>
                <w:rFonts w:eastAsia="Arial"/>
                <w:sz w:val="19"/>
                <w:szCs w:val="19"/>
              </w:rPr>
              <w:t>r benchmark with hardware and simulation segments. 1,418,960 samples across structured fault categories with precise onset labelling.</w:t>
            </w:r>
          </w:p>
        </w:tc>
        <w:tc>
          <w:tcPr>
            <w:tcW w:w="25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Primary validation resource. </w:t>
            </w:r>
            <w:proofErr w:type="spellStart"/>
            <w:r>
              <w:rPr>
                <w:rFonts w:eastAsia="Arial"/>
                <w:sz w:val="19"/>
                <w:szCs w:val="19"/>
              </w:rPr>
              <w:t>AeroGuardian</w:t>
            </w:r>
            <w:proofErr w:type="spellEnd"/>
            <w:r>
              <w:rPr>
                <w:rFonts w:eastAsia="Arial"/>
                <w:sz w:val="19"/>
                <w:szCs w:val="19"/>
              </w:rPr>
              <w:t xml:space="preserve"> anomaly detection validated on 10% stratified </w:t>
            </w:r>
            <w:proofErr w:type="spellStart"/>
            <w:r>
              <w:rPr>
                <w:rFonts w:eastAsia="Arial"/>
                <w:sz w:val="19"/>
                <w:szCs w:val="19"/>
              </w:rPr>
              <w:t>RflyMAD</w:t>
            </w:r>
            <w:proofErr w:type="spellEnd"/>
            <w:r>
              <w:rPr>
                <w:rFonts w:eastAsia="Arial"/>
                <w:sz w:val="19"/>
                <w:szCs w:val="19"/>
              </w:rPr>
              <w:t xml:space="preserve"> sample (142 flights, 140,8</w:t>
            </w:r>
            <w:r>
              <w:rPr>
                <w:rFonts w:eastAsia="Arial"/>
                <w:sz w:val="19"/>
                <w:szCs w:val="19"/>
              </w:rPr>
              <w:t xml:space="preserve">41 samples): 91.7% overall precision (95% CI [91.5%, 91.9%]), 71.2% F1, 100% precision on motor/sensor/wind fault classes. </w:t>
            </w:r>
            <w:r>
              <w:rPr>
                <w:rFonts w:eastAsia="Arial"/>
                <w:sz w:val="19"/>
                <w:szCs w:val="19"/>
              </w:rPr>
              <w:lastRenderedPageBreak/>
              <w:t>Wind recall 34.9% is an acknowledged limitation.</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P8</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Yang et al. JCDE 11(2): 176–193, 2024</w:t>
            </w:r>
          </w:p>
        </w:tc>
        <w:tc>
          <w:tcPr>
            <w:tcW w:w="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2024</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CA-1DCL-EF: Channel-Attention 1D Convolutional Ladder Network for UAV Fault Classification</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Channel-attention 1D convolutional ladder network with ensemble filter (CA-1DCL-EF) applied to Thor UAV flight telemetry for real-time in-flight fault classification</w:t>
            </w:r>
            <w:r>
              <w:rPr>
                <w:rFonts w:eastAsia="Arial"/>
                <w:sz w:val="19"/>
                <w:szCs w:val="19"/>
              </w:rPr>
              <w:t>.</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97.44% accuracy, 95.13% true positive rate on Thor UAV dataset. Authors note static threshold limitation for real-time adaptability.</w:t>
            </w:r>
          </w:p>
        </w:tc>
        <w:tc>
          <w:tcPr>
            <w:tcW w:w="2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State-of-the-art in-flight detector. </w:t>
            </w:r>
            <w:proofErr w:type="spellStart"/>
            <w:r>
              <w:rPr>
                <w:rFonts w:eastAsia="Arial"/>
                <w:sz w:val="19"/>
                <w:szCs w:val="19"/>
              </w:rPr>
              <w:t>AeroGuardian</w:t>
            </w:r>
            <w:proofErr w:type="spellEnd"/>
            <w:r>
              <w:rPr>
                <w:rFonts w:eastAsia="Arial"/>
                <w:sz w:val="19"/>
                <w:szCs w:val="19"/>
              </w:rPr>
              <w:t xml:space="preserve"> operates pre-flight, in decision-support mode; anomaly detection comple</w:t>
            </w:r>
            <w:r>
              <w:rPr>
                <w:rFonts w:eastAsia="Arial"/>
                <w:sz w:val="19"/>
                <w:szCs w:val="19"/>
              </w:rPr>
              <w:t>ments rather than competes with in-flight systems.</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P9 [9]</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M. J. C. S. Reis, A. J. D. Reis Sensors (MDPI) 25(16):4944, 2025 [CORRECTED]</w:t>
            </w:r>
          </w:p>
        </w:tc>
        <w:tc>
          <w:tcPr>
            <w:tcW w:w="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2025</w:t>
            </w:r>
          </w:p>
        </w:tc>
        <w:tc>
          <w:tcPr>
            <w:tcW w:w="1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B-spline+LSTM-AE+Isolation</w:t>
            </w:r>
            <w:proofErr w:type="spellEnd"/>
            <w:r>
              <w:rPr>
                <w:rFonts w:eastAsia="Arial"/>
                <w:sz w:val="19"/>
                <w:szCs w:val="19"/>
              </w:rPr>
              <w:t xml:space="preserve"> Forest for UAV Anomaly Detection</w:t>
            </w:r>
          </w:p>
        </w:tc>
        <w:tc>
          <w:tcPr>
            <w:tcW w:w="15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B-spline interpolation reconstructs irregular telemetry → LSTM autoencoder extracts temporal features → Isolation Forest detects anomalies. Weighted ensemble deployed on Jetson Nano (~42 </w:t>
            </w:r>
            <w:proofErr w:type="spellStart"/>
            <w:r>
              <w:rPr>
                <w:rFonts w:eastAsia="Arial"/>
                <w:sz w:val="19"/>
                <w:szCs w:val="19"/>
              </w:rPr>
              <w:t>ms</w:t>
            </w:r>
            <w:proofErr w:type="spellEnd"/>
            <w:r>
              <w:rPr>
                <w:rFonts w:eastAsia="Arial"/>
                <w:sz w:val="19"/>
                <w:szCs w:val="19"/>
              </w:rPr>
              <w:t xml:space="preserve">) and Raspberry Pi 4 (~60 </w:t>
            </w:r>
            <w:proofErr w:type="spellStart"/>
            <w:r>
              <w:rPr>
                <w:rFonts w:eastAsia="Arial"/>
                <w:sz w:val="19"/>
                <w:szCs w:val="19"/>
              </w:rPr>
              <w:t>ms</w:t>
            </w:r>
            <w:proofErr w:type="spellEnd"/>
            <w:r>
              <w:rPr>
                <w:rFonts w:eastAsia="Arial"/>
                <w:sz w:val="19"/>
                <w:szCs w:val="19"/>
              </w:rPr>
              <w:t>).</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93.6% accuracy, sub-50 </w:t>
            </w:r>
            <w:proofErr w:type="spellStart"/>
            <w:r>
              <w:rPr>
                <w:rFonts w:eastAsia="Arial"/>
                <w:sz w:val="19"/>
                <w:szCs w:val="19"/>
              </w:rPr>
              <w:t>ms</w:t>
            </w:r>
            <w:proofErr w:type="spellEnd"/>
            <w:r>
              <w:rPr>
                <w:rFonts w:eastAsia="Arial"/>
                <w:sz w:val="19"/>
                <w:szCs w:val="19"/>
              </w:rPr>
              <w:t xml:space="preserve"> end-to-end</w:t>
            </w:r>
            <w:r>
              <w:rPr>
                <w:rFonts w:eastAsia="Arial"/>
                <w:sz w:val="19"/>
                <w:szCs w:val="19"/>
              </w:rPr>
              <w:t xml:space="preserve"> latency on embedded hardware. Authors note performance degrades for concurrent/cascading faults.</w:t>
            </w:r>
          </w:p>
        </w:tc>
        <w:tc>
          <w:tcPr>
            <w:tcW w:w="25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In-flight detection with low-latency hardware deployment. </w:t>
            </w:r>
            <w:proofErr w:type="spellStart"/>
            <w:r>
              <w:rPr>
                <w:rFonts w:eastAsia="Arial"/>
                <w:sz w:val="19"/>
                <w:szCs w:val="19"/>
              </w:rPr>
              <w:t>AeroGuardian</w:t>
            </w:r>
            <w:proofErr w:type="spellEnd"/>
            <w:r>
              <w:rPr>
                <w:rFonts w:eastAsia="Arial"/>
                <w:sz w:val="19"/>
                <w:szCs w:val="19"/>
              </w:rPr>
              <w:t xml:space="preserve"> operates pre-flight and provides regulatory-grounded thresholds and operator guidance a</w:t>
            </w:r>
            <w:r>
              <w:rPr>
                <w:rFonts w:eastAsia="Arial"/>
                <w:sz w:val="19"/>
                <w:szCs w:val="19"/>
              </w:rPr>
              <w:t>bsent in this work.</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P10</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Khattab et al. ICLR 2024 Spotlight arXiv:2310.03714</w:t>
            </w:r>
          </w:p>
        </w:tc>
        <w:tc>
          <w:tcPr>
            <w:tcW w:w="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t>2024</w:t>
            </w:r>
          </w:p>
        </w:tc>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DSPy</w:t>
            </w:r>
            <w:proofErr w:type="spellEnd"/>
            <w:r>
              <w:rPr>
                <w:rFonts w:eastAsia="Arial"/>
                <w:sz w:val="19"/>
                <w:szCs w:val="19"/>
              </w:rPr>
              <w:t>: Compiling Declarative Language Model Calls into Self-Improving Pipelines</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DSPy</w:t>
            </w:r>
            <w:proofErr w:type="spellEnd"/>
            <w:r>
              <w:rPr>
                <w:rFonts w:eastAsia="Arial"/>
                <w:sz w:val="19"/>
                <w:szCs w:val="19"/>
              </w:rPr>
              <w:t xml:space="preserve"> framework: </w:t>
            </w:r>
            <w:proofErr w:type="spellStart"/>
            <w:r>
              <w:rPr>
                <w:rFonts w:eastAsia="Arial"/>
                <w:sz w:val="19"/>
                <w:szCs w:val="19"/>
              </w:rPr>
              <w:t>TypedPredictors</w:t>
            </w:r>
            <w:proofErr w:type="spellEnd"/>
            <w:r>
              <w:rPr>
                <w:rFonts w:eastAsia="Arial"/>
                <w:sz w:val="19"/>
                <w:szCs w:val="19"/>
              </w:rPr>
              <w:t xml:space="preserve"> constrain LLM outputs to typed schemas, eliminating free-form hallucination. </w:t>
            </w:r>
            <w:proofErr w:type="spellStart"/>
            <w:r>
              <w:rPr>
                <w:rFonts w:eastAsia="Arial"/>
                <w:sz w:val="19"/>
                <w:szCs w:val="19"/>
              </w:rPr>
              <w:lastRenderedPageBreak/>
              <w:t>Optimisation</w:t>
            </w:r>
            <w:proofErr w:type="spellEnd"/>
            <w:r>
              <w:rPr>
                <w:rFonts w:eastAsia="Arial"/>
                <w:sz w:val="19"/>
                <w:szCs w:val="19"/>
              </w:rPr>
              <w:t xml:space="preserve"> algorithms tune prompts and few-shot examples automatically.</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Demonstrates that schema-constrained LLM outputs significantly reduce hal</w:t>
            </w:r>
            <w:r>
              <w:rPr>
                <w:rFonts w:eastAsia="Arial"/>
                <w:sz w:val="19"/>
                <w:szCs w:val="19"/>
              </w:rPr>
              <w:t xml:space="preserve">lucination rates versus unstructured prompting, critical for safety-critical parameter </w:t>
            </w:r>
            <w:r>
              <w:rPr>
                <w:rFonts w:eastAsia="Arial"/>
                <w:sz w:val="19"/>
                <w:szCs w:val="19"/>
              </w:rPr>
              <w:lastRenderedPageBreak/>
              <w:t>generation.</w:t>
            </w:r>
          </w:p>
        </w:tc>
        <w:tc>
          <w:tcPr>
            <w:tcW w:w="25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 xml:space="preserve">Foundational framework. </w:t>
            </w:r>
            <w:proofErr w:type="spellStart"/>
            <w:r>
              <w:rPr>
                <w:rFonts w:eastAsia="Arial"/>
                <w:sz w:val="19"/>
                <w:szCs w:val="19"/>
              </w:rPr>
              <w:t>AeroGuardian</w:t>
            </w:r>
            <w:proofErr w:type="spellEnd"/>
            <w:r>
              <w:rPr>
                <w:rFonts w:eastAsia="Arial"/>
                <w:sz w:val="19"/>
                <w:szCs w:val="19"/>
              </w:rPr>
              <w:t xml:space="preserve"> uses </w:t>
            </w:r>
            <w:proofErr w:type="spellStart"/>
            <w:r>
              <w:rPr>
                <w:rFonts w:eastAsia="Arial"/>
                <w:sz w:val="19"/>
                <w:szCs w:val="19"/>
              </w:rPr>
              <w:t>DSPy</w:t>
            </w:r>
            <w:proofErr w:type="spellEnd"/>
            <w:r>
              <w:rPr>
                <w:rFonts w:eastAsia="Arial"/>
                <w:sz w:val="19"/>
                <w:szCs w:val="19"/>
              </w:rPr>
              <w:t xml:space="preserve"> </w:t>
            </w:r>
            <w:proofErr w:type="spellStart"/>
            <w:r>
              <w:rPr>
                <w:rFonts w:eastAsia="Arial"/>
                <w:sz w:val="19"/>
                <w:szCs w:val="19"/>
              </w:rPr>
              <w:t>TypedPredictors</w:t>
            </w:r>
            <w:proofErr w:type="spellEnd"/>
            <w:r>
              <w:rPr>
                <w:rFonts w:eastAsia="Arial"/>
                <w:sz w:val="19"/>
                <w:szCs w:val="19"/>
              </w:rPr>
              <w:t xml:space="preserve"> at both LLM stages (scenario generation and report generation) </w:t>
            </w:r>
            <w:r>
              <w:rPr>
                <w:rFonts w:eastAsia="Arial"/>
                <w:sz w:val="19"/>
                <w:szCs w:val="19"/>
              </w:rPr>
              <w:lastRenderedPageBreak/>
              <w:t>to enforce output correctness.</w:t>
            </w:r>
          </w:p>
        </w:tc>
      </w:tr>
      <w:tr w:rsidR="009C088B">
        <w:tblPrEx>
          <w:tblCellMar>
            <w:top w:w="0" w:type="dxa"/>
            <w:bottom w:w="0" w:type="dxa"/>
          </w:tblCellMar>
        </w:tblPrEx>
        <w:tc>
          <w:tcPr>
            <w:tcW w:w="3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lastRenderedPageBreak/>
              <w:t>P11</w:t>
            </w:r>
          </w:p>
        </w:tc>
        <w:tc>
          <w:tcPr>
            <w:tcW w:w="13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9C088B" w:rsidRDefault="00361358">
            <w:pPr>
              <w:spacing w:before="50" w:after="50" w:line="276" w:lineRule="auto"/>
            </w:pPr>
            <w:r>
              <w:rPr>
                <w:rFonts w:eastAsia="Arial"/>
                <w:sz w:val="19"/>
                <w:szCs w:val="19"/>
              </w:rPr>
              <w:t>Sun et al. ICML 2024 arXiv:2401.05561</w:t>
            </w:r>
          </w:p>
        </w:tc>
        <w:tc>
          <w:tcPr>
            <w:tcW w:w="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2024</w:t>
            </w:r>
          </w:p>
        </w:tc>
        <w:tc>
          <w:tcPr>
            <w:tcW w:w="15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proofErr w:type="spellStart"/>
            <w:r>
              <w:rPr>
                <w:rFonts w:eastAsia="Arial"/>
                <w:sz w:val="19"/>
                <w:szCs w:val="19"/>
              </w:rPr>
              <w:t>TrustLLM</w:t>
            </w:r>
            <w:proofErr w:type="spellEnd"/>
            <w:r>
              <w:rPr>
                <w:rFonts w:eastAsia="Arial"/>
                <w:sz w:val="19"/>
                <w:szCs w:val="19"/>
              </w:rPr>
              <w:t>: Trustworthiness in Large Language Models</w:t>
            </w:r>
          </w:p>
        </w:tc>
        <w:tc>
          <w:tcPr>
            <w:tcW w:w="158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Comprehensive benchmark evaluating 16 LLMs across 6 trustworthiness dimensions; 30,000+ test cases.</w:t>
            </w:r>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Truthfulness is the primary challenge for safety-critical LLM deployment; no current LLM reliably truthful without external validation mechanisms.</w:t>
            </w:r>
          </w:p>
        </w:tc>
        <w:tc>
          <w:tcPr>
            <w:tcW w:w="25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rsidR="009C088B" w:rsidRDefault="00361358">
            <w:pPr>
              <w:spacing w:before="50" w:after="50" w:line="276" w:lineRule="auto"/>
            </w:pPr>
            <w:r>
              <w:rPr>
                <w:rFonts w:eastAsia="Arial"/>
                <w:sz w:val="19"/>
                <w:szCs w:val="19"/>
              </w:rPr>
              <w:t xml:space="preserve">Motivates </w:t>
            </w:r>
            <w:proofErr w:type="spellStart"/>
            <w:r>
              <w:rPr>
                <w:rFonts w:eastAsia="Arial"/>
                <w:sz w:val="19"/>
                <w:szCs w:val="19"/>
              </w:rPr>
              <w:t>AeroGuardian's</w:t>
            </w:r>
            <w:proofErr w:type="spellEnd"/>
            <w:r>
              <w:rPr>
                <w:rFonts w:eastAsia="Arial"/>
                <w:sz w:val="19"/>
                <w:szCs w:val="19"/>
              </w:rPr>
              <w:t xml:space="preserve"> physics-based simulation oracle: LLM-generated claims are verified against telemetry</w:t>
            </w:r>
            <w:r>
              <w:rPr>
                <w:rFonts w:eastAsia="Arial"/>
                <w:sz w:val="19"/>
                <w:szCs w:val="19"/>
              </w:rPr>
              <w:t xml:space="preserve"> evidence before being presented to operators.</w:t>
            </w:r>
          </w:p>
        </w:tc>
      </w:tr>
    </w:tbl>
    <w:p w:rsidR="009C088B" w:rsidRDefault="00361358">
      <w:r>
        <w:br w:type="page"/>
      </w:r>
    </w:p>
    <w:p w:rsidR="009C088B" w:rsidRDefault="00361358">
      <w:pPr>
        <w:pStyle w:val="Heading1"/>
        <w:pBdr>
          <w:bottom w:val="single" w:sz="6" w:space="1" w:color="2E5496"/>
        </w:pBdr>
      </w:pPr>
      <w:r>
        <w:lastRenderedPageBreak/>
        <w:t>IV. Comparative Analysis (Table 2)</w:t>
      </w:r>
    </w:p>
    <w:p w:rsidR="009C088B" w:rsidRDefault="00361358">
      <w:pPr>
        <w:pBdr>
          <w:left w:val="single" w:sz="12" w:space="4" w:color="2E5496"/>
        </w:pBdr>
        <w:shd w:val="clear" w:color="auto" w:fill="D6E4F0"/>
        <w:spacing w:before="100" w:after="100" w:line="276" w:lineRule="auto"/>
        <w:ind w:left="200" w:right="200"/>
      </w:pPr>
      <w:proofErr w:type="spellStart"/>
      <w:r>
        <w:rPr>
          <w:rFonts w:eastAsia="Arial"/>
          <w:i/>
          <w:iCs/>
          <w:sz w:val="20"/>
          <w:szCs w:val="20"/>
        </w:rPr>
        <w:t>AeroGuardian</w:t>
      </w:r>
      <w:proofErr w:type="spellEnd"/>
      <w:r>
        <w:rPr>
          <w:rFonts w:eastAsia="Arial"/>
          <w:i/>
          <w:iCs/>
          <w:sz w:val="20"/>
          <w:szCs w:val="20"/>
        </w:rPr>
        <w:t xml:space="preserve"> (★) column highlighted in blue. P1–P9 correspond to papers in Table 1. Dimensions selected to expose the unique pre-flight, closed-loop, incident-driven architecture of </w:t>
      </w:r>
      <w:proofErr w:type="spellStart"/>
      <w:r>
        <w:rPr>
          <w:rFonts w:eastAsia="Arial"/>
          <w:i/>
          <w:iCs/>
          <w:sz w:val="20"/>
          <w:szCs w:val="20"/>
        </w:rPr>
        <w:t>AeroGuardian</w:t>
      </w:r>
      <w:proofErr w:type="spellEnd"/>
      <w:r>
        <w:rPr>
          <w:rFonts w:eastAsia="Arial"/>
          <w:i/>
          <w:iCs/>
          <w:sz w:val="20"/>
          <w:szCs w:val="20"/>
        </w:rPr>
        <w:t>.</w:t>
      </w:r>
    </w:p>
    <w:p w:rsidR="009C088B" w:rsidRDefault="009C088B">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1766"/>
        <w:gridCol w:w="1238"/>
        <w:gridCol w:w="1005"/>
        <w:gridCol w:w="1138"/>
        <w:gridCol w:w="1090"/>
        <w:gridCol w:w="1174"/>
        <w:gridCol w:w="1269"/>
        <w:gridCol w:w="1164"/>
        <w:gridCol w:w="942"/>
        <w:gridCol w:w="1080"/>
      </w:tblGrid>
      <w:tr w:rsidR="009C088B">
        <w:tblPrEx>
          <w:tblCellMar>
            <w:top w:w="0" w:type="dxa"/>
            <w:bottom w:w="0" w:type="dxa"/>
          </w:tblCellMar>
        </w:tblPrEx>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Dimension</w:t>
            </w:r>
          </w:p>
        </w:tc>
        <w:tc>
          <w:tcPr>
            <w:tcW w:w="1000" w:type="dxa"/>
            <w:tcBorders>
              <w:top w:val="single" w:sz="4" w:space="0" w:color="1F3864"/>
              <w:left w:val="single" w:sz="4" w:space="0" w:color="1F3864"/>
              <w:bottom w:val="single" w:sz="4" w:space="0" w:color="1F3864"/>
              <w:right w:val="single" w:sz="4" w:space="0" w:color="1F3864"/>
            </w:tcBorders>
            <w:shd w:val="clear" w:color="auto" w:fill="2E5496"/>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 xml:space="preserve">★ </w:t>
            </w:r>
            <w:proofErr w:type="spellStart"/>
            <w:r>
              <w:rPr>
                <w:rFonts w:eastAsia="Arial"/>
                <w:b/>
                <w:bCs/>
                <w:color w:val="FFFFFF"/>
                <w:sz w:val="19"/>
                <w:szCs w:val="19"/>
              </w:rPr>
              <w:t>AeroGuardian</w:t>
            </w:r>
            <w:proofErr w:type="spellEnd"/>
            <w:r>
              <w:rPr>
                <w:rFonts w:eastAsia="Arial"/>
                <w:b/>
                <w:bCs/>
                <w:color w:val="FFFFFF"/>
                <w:sz w:val="19"/>
                <w:szCs w:val="19"/>
              </w:rPr>
              <w:t xml:space="preserve"> (This Work)</w:t>
            </w:r>
          </w:p>
        </w:tc>
        <w:tc>
          <w:tcPr>
            <w:tcW w:w="8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P1</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P2</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P3</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P4</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P5</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P6</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P7</w:t>
            </w:r>
          </w:p>
        </w:tc>
        <w:tc>
          <w:tcPr>
            <w:tcW w:w="8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P8</w:t>
            </w:r>
          </w:p>
        </w:tc>
        <w:tc>
          <w:tcPr>
            <w:tcW w:w="8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80" w:type="dxa"/>
              <w:bottom w:w="60" w:type="dxa"/>
              <w:right w:w="80" w:type="dxa"/>
            </w:tcMar>
            <w:vAlign w:val="center"/>
          </w:tcPr>
          <w:p w:rsidR="009C088B" w:rsidRDefault="00361358">
            <w:pPr>
              <w:spacing w:before="60" w:after="60"/>
            </w:pPr>
            <w:r>
              <w:rPr>
                <w:rFonts w:eastAsia="Arial"/>
                <w:b/>
                <w:bCs/>
                <w:color w:val="FFFFFF"/>
                <w:sz w:val="19"/>
                <w:szCs w:val="19"/>
              </w:rPr>
              <w:t>P9</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Input Data</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Real FAA UAS Sighting Reports (8,031 narratives, 2019–2025)</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ASRS narratives (9,984)</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UAV accident reports (200)</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Aviation incident reports</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Literature (PRISMA review)</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Human-authored NL descriptions</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Formal requirements (ISO 26262)</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PX4-SITL benchmark flights</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UAV telemetry (Thor dataset)</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UAV flight telemetry</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AI/NLP Approach</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 xml:space="preserve">GPT-4o + </w:t>
            </w:r>
            <w:proofErr w:type="spellStart"/>
            <w:r>
              <w:rPr>
                <w:rFonts w:eastAsia="Arial"/>
                <w:color w:val="2E5496"/>
                <w:sz w:val="19"/>
                <w:szCs w:val="19"/>
              </w:rPr>
              <w:t>DSPy</w:t>
            </w:r>
            <w:proofErr w:type="spellEnd"/>
            <w:r>
              <w:rPr>
                <w:rFonts w:eastAsia="Arial"/>
                <w:color w:val="2E5496"/>
                <w:sz w:val="19"/>
                <w:szCs w:val="19"/>
              </w:rPr>
              <w:t xml:space="preserve"> </w:t>
            </w:r>
            <w:proofErr w:type="spellStart"/>
            <w:r>
              <w:rPr>
                <w:rFonts w:eastAsia="Arial"/>
                <w:color w:val="2E5496"/>
                <w:sz w:val="19"/>
                <w:szCs w:val="19"/>
              </w:rPr>
              <w:t>TypedPredictors</w:t>
            </w:r>
            <w:proofErr w:type="spellEnd"/>
            <w:r>
              <w:rPr>
                <w:rFonts w:eastAsia="Arial"/>
                <w:color w:val="2E5496"/>
                <w:sz w:val="19"/>
                <w:szCs w:val="19"/>
              </w:rPr>
              <w:t xml:space="preserve"> (2-LLM pipeline)</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GPT-3.5 classification</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HFACS-LLM structured prompting (7 LLMs)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Aviation-BERT NER</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Systematic review (no ML)</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GPT-4 → Scenic DSL</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BERT + Word2Vec</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N/A (dataset)</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CA-1DCL-EF (1D CNN)</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LSTM-AE + Isolation Forest</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Output Type</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31-param JSON config + Go/Caution/No-Go + PDF report</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Text classification label</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HFACS causal category</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Named entity labels</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Research findings</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CARLA scenario script</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HIL fault injection spec</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Benchmark labels</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Fault class label</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Binary anomaly flag</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Simulation</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PX4-SITL + Gazebo (physics-based, native fault injection)</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CARLA simulator</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HIL simulation (automotive)</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PX4-SITL (benchmark source)</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Regulatory Grounding</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14 CFR Part 107 + RTCA DO-229D + PX4 failsafe docs (verbatim citations)</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ISO 26262</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None</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Validation</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proofErr w:type="spellStart"/>
            <w:r>
              <w:rPr>
                <w:rFonts w:eastAsia="Arial"/>
                <w:color w:val="2E5496"/>
                <w:sz w:val="19"/>
                <w:szCs w:val="19"/>
              </w:rPr>
              <w:t>RflyMAD</w:t>
            </w:r>
            <w:proofErr w:type="spellEnd"/>
            <w:r>
              <w:rPr>
                <w:rFonts w:eastAsia="Arial"/>
                <w:color w:val="2E5496"/>
                <w:sz w:val="19"/>
                <w:szCs w:val="19"/>
              </w:rPr>
              <w:t xml:space="preserve"> benchmark (142 flights, 10% sample, 140,841 samples)</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ASRS dataset (61% precision)</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200 UAV accidents (F1=0.76)</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Aviation NER F1=94.78%</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PRISMA review</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CARLA simulation</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Automotive HIL</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Dataset itself</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Thor UAV dataset</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Embedded hardware</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Performance</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91.7% precision (95% CI [91.5%–91.9%]); 100% on motor/sensor/wind; 71.2% F1; wind recall 34.9%</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61% precision</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Macro-F1=0.76</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F1=94.78%</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Review only</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15% ↑ collision rate</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Automotive only</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N/A</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97.44% accuracy</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93.6% accuracy</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Operational Phase</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Pre-flight decision support</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Post-incident analysis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Post-incident analysis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Post-incident NLP</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Literature review</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Scenario generation</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Design-time analysis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Benchmark validation</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In-flight detection</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In-flight detection</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t>Closed-Loop Pipeline</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Yes — full: narrative → sim → anomaly detection → report</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Partial (no anomaly step)</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Partial (no LLM)</w:t>
            </w:r>
          </w:p>
        </w:tc>
        <w:tc>
          <w:tcPr>
            <w:tcW w:w="80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20" w:type="dxa"/>
            <w:tcBorders>
              <w:top w:val="single" w:sz="3" w:space="0" w:color="CCCCCC"/>
              <w:left w:val="single" w:sz="3" w:space="0" w:color="CCCCCC"/>
              <w:bottom w:val="single" w:sz="3" w:space="0" w:color="CCCCCC"/>
              <w:right w:val="single" w:sz="3" w:space="0" w:color="CCCCCC"/>
            </w:tcBorders>
            <w:shd w:val="clear" w:color="auto" w:fill="FFFFFF"/>
            <w:tcMar>
              <w:top w:w="50" w:type="dxa"/>
              <w:left w:w="80" w:type="dxa"/>
              <w:bottom w:w="50" w:type="dxa"/>
              <w:right w:w="80" w:type="dxa"/>
            </w:tcMar>
          </w:tcPr>
          <w:p w:rsidR="009C088B" w:rsidRDefault="00361358">
            <w:pPr>
              <w:spacing w:before="50" w:after="50"/>
            </w:pPr>
            <w:r>
              <w:rPr>
                <w:rFonts w:eastAsia="Arial"/>
                <w:color w:val="000000"/>
                <w:sz w:val="19"/>
                <w:szCs w:val="19"/>
              </w:rPr>
              <w:t>No</w:t>
            </w:r>
          </w:p>
        </w:tc>
      </w:tr>
      <w:tr w:rsidR="009C088B">
        <w:tblPrEx>
          <w:tblCellMar>
            <w:top w:w="0" w:type="dxa"/>
            <w:bottom w:w="0" w:type="dxa"/>
          </w:tblCellMar>
        </w:tblPrEx>
        <w:tc>
          <w:tcPr>
            <w:tcW w:w="11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b/>
                <w:bCs/>
                <w:color w:val="1F3864"/>
                <w:sz w:val="19"/>
                <w:szCs w:val="19"/>
              </w:rPr>
              <w:lastRenderedPageBreak/>
              <w:t>Incident-Driven</w:t>
            </w:r>
          </w:p>
        </w:tc>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50" w:type="dxa"/>
              <w:left w:w="80" w:type="dxa"/>
              <w:bottom w:w="50" w:type="dxa"/>
              <w:right w:w="80" w:type="dxa"/>
            </w:tcMar>
          </w:tcPr>
          <w:p w:rsidR="009C088B" w:rsidRDefault="00361358">
            <w:pPr>
              <w:spacing w:before="50" w:after="50"/>
            </w:pPr>
            <w:r>
              <w:rPr>
                <w:rFonts w:eastAsia="Arial"/>
                <w:color w:val="2E5496"/>
                <w:sz w:val="19"/>
                <w:szCs w:val="19"/>
              </w:rPr>
              <w:t>Yes — real FAA UAS Sighting Reports as input</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Yes (ASRS)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Yes (UAV accident reports)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Yes</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Yes (literature)</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 (authored)</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 (formal req.)</w:t>
            </w:r>
          </w:p>
        </w:tc>
        <w:tc>
          <w:tcPr>
            <w:tcW w:w="80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Yes (synthetic faults)</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w:t>
            </w:r>
          </w:p>
        </w:tc>
        <w:tc>
          <w:tcPr>
            <w:tcW w:w="820" w:type="dxa"/>
            <w:tcBorders>
              <w:top w:val="single" w:sz="3" w:space="0" w:color="CCCCCC"/>
              <w:left w:val="single" w:sz="3" w:space="0" w:color="CCCCCC"/>
              <w:bottom w:val="single" w:sz="3" w:space="0" w:color="CCCCCC"/>
              <w:right w:val="single" w:sz="3" w:space="0" w:color="CCCCCC"/>
            </w:tcBorders>
            <w:shd w:val="clear" w:color="auto" w:fill="F5F5F5"/>
            <w:tcMar>
              <w:top w:w="50" w:type="dxa"/>
              <w:left w:w="80" w:type="dxa"/>
              <w:bottom w:w="50" w:type="dxa"/>
              <w:right w:w="80" w:type="dxa"/>
            </w:tcMar>
          </w:tcPr>
          <w:p w:rsidR="009C088B" w:rsidRDefault="00361358">
            <w:pPr>
              <w:spacing w:before="50" w:after="50"/>
            </w:pPr>
            <w:r>
              <w:rPr>
                <w:rFonts w:eastAsia="Arial"/>
                <w:color w:val="000000"/>
                <w:sz w:val="19"/>
                <w:szCs w:val="19"/>
              </w:rPr>
              <w:t>No</w:t>
            </w:r>
          </w:p>
        </w:tc>
      </w:tr>
    </w:tbl>
    <w:p w:rsidR="009C088B" w:rsidRDefault="00361358">
      <w:r>
        <w:br w:type="page"/>
      </w:r>
    </w:p>
    <w:p w:rsidR="009C088B" w:rsidRDefault="00361358">
      <w:pPr>
        <w:pStyle w:val="Heading1"/>
        <w:pBdr>
          <w:bottom w:val="single" w:sz="6" w:space="1" w:color="2E5496"/>
        </w:pBdr>
      </w:pPr>
      <w:r>
        <w:lastRenderedPageBreak/>
        <w:t>IV. Formal Problem Definition and System Scope</w:t>
      </w:r>
    </w:p>
    <w:p w:rsidR="009C088B" w:rsidRDefault="00361358">
      <w:pPr>
        <w:pStyle w:val="Heading2"/>
        <w:spacing w:after="120"/>
      </w:pPr>
      <w:r>
        <w:t>A. Formal Problem Definition</w:t>
      </w:r>
    </w:p>
    <w:p w:rsidR="009C088B" w:rsidRDefault="00361358">
      <w:pPr>
        <w:spacing w:before="60" w:after="60" w:line="288" w:lineRule="auto"/>
      </w:pPr>
      <w:r>
        <w:rPr>
          <w:rFonts w:eastAsia="Arial"/>
        </w:rPr>
        <w:t xml:space="preserve">Let N denote a raw FAA UAS Sighting Report narrative — an unstructured natural language description of an observed UAS incident. Let S = f₁(N) denote the 31-parameter PX4-SITL simulation configuration produced by LLM #1 (GPT-4o, </w:t>
      </w:r>
      <w:proofErr w:type="spellStart"/>
      <w:r>
        <w:rPr>
          <w:rFonts w:eastAsia="Arial"/>
        </w:rPr>
        <w:t>DSPy</w:t>
      </w:r>
      <w:proofErr w:type="spellEnd"/>
      <w:r>
        <w:rPr>
          <w:rFonts w:eastAsia="Arial"/>
        </w:rPr>
        <w:t xml:space="preserve"> FAA_To_PX4_Complete) f</w:t>
      </w:r>
      <w:r>
        <w:rPr>
          <w:rFonts w:eastAsia="Arial"/>
        </w:rPr>
        <w:t>rom N, including inferred failure mode, PX4 native fault injection command, GPS waypoints, environmental conditions, and evidence traceability metadata classifying each parameter as FAA_NARRATIVE, LLM_INFERENCE, GEOCODER_API, or LLM_DEFAULT. Let T(S) denot</w:t>
      </w:r>
      <w:r>
        <w:rPr>
          <w:rFonts w:eastAsia="Arial"/>
        </w:rPr>
        <w:t>e the raw telemetry stream produced by executing physics-based PX4-SITL simulation under S, capturing 30+ metrics at 10–50 Hz. Let A = f₂(T(S)) denote the anomaly set produced by deterministic threshold-based analysis of T(S), comprising typed anomaly reco</w:t>
      </w:r>
      <w:r>
        <w:rPr>
          <w:rFonts w:eastAsia="Arial"/>
        </w:rPr>
        <w:t>rds with measurement value, threshold, severity (NONE/LOW/MEDIUM/HIGH/CRITICAL), timestamp, and subsystem attribution. Let R = f</w:t>
      </w:r>
      <w:proofErr w:type="gramStart"/>
      <w:r>
        <w:rPr>
          <w:rFonts w:eastAsia="Arial"/>
        </w:rPr>
        <w:t>₃(</w:t>
      </w:r>
      <w:proofErr w:type="gramEnd"/>
      <w:r>
        <w:rPr>
          <w:rFonts w:eastAsia="Arial"/>
        </w:rPr>
        <w:t xml:space="preserve">A, N) denote the structured Pre-Flight Safety Report produced by LLM #2 (GPT-4o-mini, </w:t>
      </w:r>
      <w:proofErr w:type="spellStart"/>
      <w:r>
        <w:rPr>
          <w:rFonts w:eastAsia="Arial"/>
        </w:rPr>
        <w:t>DSPy</w:t>
      </w:r>
      <w:proofErr w:type="spellEnd"/>
      <w:r>
        <w:rPr>
          <w:rFonts w:eastAsia="Arial"/>
        </w:rPr>
        <w:t xml:space="preserve"> </w:t>
      </w:r>
      <w:proofErr w:type="spellStart"/>
      <w:r>
        <w:rPr>
          <w:rFonts w:eastAsia="Arial"/>
        </w:rPr>
        <w:t>GeneratePreFlightReport</w:t>
      </w:r>
      <w:proofErr w:type="spellEnd"/>
      <w:r>
        <w:rPr>
          <w:rFonts w:eastAsia="Arial"/>
        </w:rPr>
        <w:t>) from A and</w:t>
      </w:r>
      <w:r>
        <w:rPr>
          <w:rFonts w:eastAsia="Arial"/>
        </w:rPr>
        <w:t xml:space="preserve"> N. Let D ∈ {GO, CAUTION, NO-GO} denote the final pre-flight decision. The pipeline trust score is ESRI = </w:t>
      </w:r>
      <w:proofErr w:type="gramStart"/>
      <w:r>
        <w:rPr>
          <w:rFonts w:eastAsia="Arial"/>
        </w:rPr>
        <w:t>g(</w:t>
      </w:r>
      <w:proofErr w:type="gramEnd"/>
      <w:r>
        <w:rPr>
          <w:rFonts w:eastAsia="Arial"/>
        </w:rPr>
        <w:t>S, A, R) = min(SFS(S,N) × BRR(A,S) × ECC(R,A), 0.85), where SFS measures scenario translation fidelity, BRR measures fault reproduction rate, and EC</w:t>
      </w:r>
      <w:r>
        <w:rPr>
          <w:rFonts w:eastAsia="Arial"/>
        </w:rPr>
        <w:t xml:space="preserve">C measures evidence–conclusion consistency. </w:t>
      </w:r>
      <w:proofErr w:type="spellStart"/>
      <w:r>
        <w:rPr>
          <w:rFonts w:eastAsia="Arial"/>
        </w:rPr>
        <w:t>AeroGuardian</w:t>
      </w:r>
      <w:proofErr w:type="spellEnd"/>
      <w:r>
        <w:rPr>
          <w:rFonts w:eastAsia="Arial"/>
        </w:rPr>
        <w:t xml:space="preserve"> implements the complete chain: N → f₁ → S → PX4-SITL → T(S) → f₂ → A → f₃ → R → g → ESRI → D.</w:t>
      </w:r>
    </w:p>
    <w:p w:rsidR="009C088B" w:rsidRDefault="00361358">
      <w:pPr>
        <w:pStyle w:val="Heading2"/>
        <w:spacing w:after="120"/>
      </w:pPr>
      <w:r>
        <w:t>B. Scope and Assumptions</w:t>
      </w:r>
    </w:p>
    <w:p w:rsidR="009C088B" w:rsidRDefault="00361358">
      <w:pPr>
        <w:spacing w:before="60" w:after="60" w:line="288" w:lineRule="auto"/>
      </w:pPr>
      <w:r>
        <w:rPr>
          <w:rFonts w:eastAsia="Arial"/>
          <w:b/>
          <w:bCs/>
        </w:rPr>
        <w:t xml:space="preserve">(1) Single-fault injection. </w:t>
      </w:r>
      <w:r>
        <w:rPr>
          <w:rFonts w:eastAsia="Arial"/>
        </w:rPr>
        <w:t>Each simulation run injects exactly one fault type. Multi-fault cascading scenarios are not modelled. Real incidents may involve concurrent failures that single-injection simulation cannot reproduce.</w:t>
      </w:r>
    </w:p>
    <w:p w:rsidR="009C088B" w:rsidRDefault="00361358">
      <w:pPr>
        <w:spacing w:before="60" w:after="60" w:line="288" w:lineRule="auto"/>
      </w:pPr>
      <w:r>
        <w:rPr>
          <w:rFonts w:eastAsia="Arial"/>
          <w:b/>
          <w:bCs/>
        </w:rPr>
        <w:t xml:space="preserve">(2) PX4 quadrotor platform only. </w:t>
      </w:r>
      <w:r>
        <w:rPr>
          <w:rFonts w:eastAsia="Arial"/>
        </w:rPr>
        <w:t>All simulations use the</w:t>
      </w:r>
      <w:r>
        <w:rPr>
          <w:rFonts w:eastAsia="Arial"/>
        </w:rPr>
        <w:t xml:space="preserve"> PX4-SITL x500 quadrotor model. Fixed-wing and VTOL sightings are simulated with a multirotor proxy; the </w:t>
      </w:r>
      <w:proofErr w:type="spellStart"/>
      <w:r>
        <w:rPr>
          <w:rFonts w:eastAsia="Arial"/>
        </w:rPr>
        <w:t>ScenarioConfig</w:t>
      </w:r>
      <w:proofErr w:type="spellEnd"/>
      <w:r>
        <w:rPr>
          <w:rFonts w:eastAsia="Arial"/>
        </w:rPr>
        <w:t xml:space="preserve"> </w:t>
      </w:r>
      <w:proofErr w:type="spellStart"/>
      <w:r>
        <w:rPr>
          <w:rFonts w:eastAsia="Arial"/>
        </w:rPr>
        <w:t>proxy_modeling</w:t>
      </w:r>
      <w:proofErr w:type="spellEnd"/>
      <w:r>
        <w:rPr>
          <w:rFonts w:eastAsia="Arial"/>
        </w:rPr>
        <w:t xml:space="preserve"> field records platform substitution explicitly with </w:t>
      </w:r>
      <w:proofErr w:type="spellStart"/>
      <w:r>
        <w:rPr>
          <w:rFonts w:eastAsia="Arial"/>
        </w:rPr>
        <w:t>reconstruction_level</w:t>
      </w:r>
      <w:proofErr w:type="spellEnd"/>
      <w:r>
        <w:rPr>
          <w:rFonts w:eastAsia="Arial"/>
        </w:rPr>
        <w:t xml:space="preserve"> = </w:t>
      </w:r>
      <w:proofErr w:type="spellStart"/>
      <w:r>
        <w:rPr>
          <w:rFonts w:eastAsia="Arial"/>
        </w:rPr>
        <w:t>proxy_simulation</w:t>
      </w:r>
      <w:proofErr w:type="spellEnd"/>
      <w:r>
        <w:rPr>
          <w:rFonts w:eastAsia="Arial"/>
        </w:rPr>
        <w:t>.</w:t>
      </w:r>
    </w:p>
    <w:p w:rsidR="009C088B" w:rsidRDefault="00361358">
      <w:pPr>
        <w:spacing w:before="60" w:after="60" w:line="288" w:lineRule="auto"/>
      </w:pPr>
      <w:r>
        <w:rPr>
          <w:rFonts w:eastAsia="Arial"/>
          <w:b/>
          <w:bCs/>
        </w:rPr>
        <w:t>(3) FAA narratives are obser</w:t>
      </w:r>
      <w:r>
        <w:rPr>
          <w:rFonts w:eastAsia="Arial"/>
          <w:b/>
          <w:bCs/>
        </w:rPr>
        <w:t xml:space="preserve">vational, not ground truth. </w:t>
      </w:r>
      <w:r>
        <w:rPr>
          <w:rFonts w:eastAsia="Arial"/>
        </w:rPr>
        <w:t>FAA UAS Sighting Reports document what was perceived by observers, not confirmed mechanical diagnoses. LLM #1 fault mode inference is probabilistic interpretation of observational language. No ground truth for narrative-to-fault</w:t>
      </w:r>
      <w:r>
        <w:rPr>
          <w:rFonts w:eastAsia="Arial"/>
        </w:rPr>
        <w:t xml:space="preserve"> mapping exists.</w:t>
      </w:r>
    </w:p>
    <w:p w:rsidR="009C088B" w:rsidRDefault="00361358">
      <w:pPr>
        <w:spacing w:before="60" w:after="60" w:line="288" w:lineRule="auto"/>
      </w:pPr>
      <w:r>
        <w:rPr>
          <w:rFonts w:eastAsia="Arial"/>
          <w:b/>
          <w:bCs/>
        </w:rPr>
        <w:t xml:space="preserve">(4) Decision support only. </w:t>
      </w:r>
      <w:r>
        <w:rPr>
          <w:rFonts w:eastAsia="Arial"/>
        </w:rPr>
        <w:t>Go/Caution/No-Go outputs are pre-flight intelligence recommendations, not regulatory approvals or airworthiness certifications. Operators retain full decision authority and responsibility.</w:t>
      </w:r>
    </w:p>
    <w:p w:rsidR="009C088B" w:rsidRDefault="00361358">
      <w:r>
        <w:br w:type="page"/>
      </w:r>
    </w:p>
    <w:p w:rsidR="009C088B" w:rsidRDefault="00361358">
      <w:pPr>
        <w:pStyle w:val="Heading1"/>
        <w:pBdr>
          <w:bottom w:val="single" w:sz="6" w:space="1" w:color="2E5496"/>
        </w:pBdr>
      </w:pPr>
      <w:r>
        <w:lastRenderedPageBreak/>
        <w:t>VI. Validation and Ev</w:t>
      </w:r>
      <w:r>
        <w:t>aluation Results</w:t>
      </w:r>
    </w:p>
    <w:p w:rsidR="009C088B" w:rsidRDefault="00361358">
      <w:pPr>
        <w:pStyle w:val="Heading2"/>
        <w:spacing w:after="120"/>
      </w:pPr>
      <w:r>
        <w:t>A. Validation Scope</w:t>
      </w:r>
    </w:p>
    <w:p w:rsidR="009C088B" w:rsidRDefault="00361358">
      <w:pPr>
        <w:spacing w:before="60" w:after="60" w:line="288" w:lineRule="auto"/>
      </w:pPr>
      <w:r>
        <w:rPr>
          <w:rFonts w:eastAsia="Arial"/>
          <w:b/>
          <w:bCs/>
        </w:rPr>
        <w:t>✓</w:t>
      </w:r>
      <w:r>
        <w:rPr>
          <w:rFonts w:eastAsia="Arial"/>
          <w:b/>
          <w:bCs/>
        </w:rPr>
        <w:t xml:space="preserve"> Validated: </w:t>
      </w:r>
      <w:r>
        <w:rPr>
          <w:rFonts w:eastAsia="Arial"/>
        </w:rPr>
        <w:t xml:space="preserve">The deterministic anomaly detection module (f₂, behavior_validation.py) is validated against </w:t>
      </w:r>
      <w:proofErr w:type="spellStart"/>
      <w:r>
        <w:rPr>
          <w:rFonts w:eastAsia="Arial"/>
        </w:rPr>
        <w:t>RflyMAD</w:t>
      </w:r>
      <w:proofErr w:type="spellEnd"/>
      <w:r>
        <w:rPr>
          <w:rFonts w:eastAsia="Arial"/>
        </w:rPr>
        <w:t xml:space="preserve"> ground-truth fault onset labels on a 10% stratified sample (142 flights, 140,841 samples). Results in Sec</w:t>
      </w:r>
      <w:r>
        <w:rPr>
          <w:rFonts w:eastAsia="Arial"/>
        </w:rPr>
        <w:t>tion VI-B.</w:t>
      </w:r>
    </w:p>
    <w:p w:rsidR="009C088B" w:rsidRDefault="00361358">
      <w:pPr>
        <w:spacing w:before="60" w:after="60" w:line="288" w:lineRule="auto"/>
      </w:pPr>
      <w:r>
        <w:rPr>
          <w:rFonts w:eastAsia="Arial"/>
          <w:b/>
          <w:bCs/>
        </w:rPr>
        <w:t>⚠</w:t>
      </w:r>
      <w:r>
        <w:rPr>
          <w:rFonts w:eastAsia="Arial"/>
          <w:b/>
          <w:bCs/>
        </w:rPr>
        <w:t xml:space="preserve"> Not validated (acknowledged): </w:t>
      </w:r>
      <w:r>
        <w:rPr>
          <w:rFonts w:eastAsia="Arial"/>
        </w:rPr>
        <w:t>(</w:t>
      </w:r>
      <w:proofErr w:type="spellStart"/>
      <w:r>
        <w:rPr>
          <w:rFonts w:eastAsia="Arial"/>
        </w:rPr>
        <w:t>i</w:t>
      </w:r>
      <w:proofErr w:type="spellEnd"/>
      <w:r>
        <w:rPr>
          <w:rFonts w:eastAsia="Arial"/>
        </w:rPr>
        <w:t>) LLM #1 narrative-to-fault inference accuracy (f₁) — no labelled FAA ground truth available. (ii) End-to-end incident reproduction fidelity — FAA sightings are observational and provide no simulation ground tru</w:t>
      </w:r>
      <w:r>
        <w:rPr>
          <w:rFonts w:eastAsia="Arial"/>
        </w:rPr>
        <w:t xml:space="preserve">th. (iii) ESRI sub-weights — engineering judgements; </w:t>
      </w:r>
      <w:proofErr w:type="spellStart"/>
      <w:r>
        <w:rPr>
          <w:rFonts w:eastAsia="Arial"/>
        </w:rPr>
        <w:t>analysed</w:t>
      </w:r>
      <w:proofErr w:type="spellEnd"/>
      <w:r>
        <w:rPr>
          <w:rFonts w:eastAsia="Arial"/>
        </w:rPr>
        <w:t xml:space="preserve"> analytically in Section VI-D. (iv) Real-flight deployment — all results are PX4-SITL simulation only.</w:t>
      </w:r>
    </w:p>
    <w:p w:rsidR="009C088B" w:rsidRDefault="00361358">
      <w:pPr>
        <w:pStyle w:val="Heading2"/>
        <w:spacing w:after="120"/>
      </w:pPr>
      <w:r>
        <w:t>B. Confusion Matrix and Per-Class Results (</w:t>
      </w:r>
      <w:proofErr w:type="spellStart"/>
      <w:r>
        <w:t>RflyMAD</w:t>
      </w:r>
      <w:proofErr w:type="spellEnd"/>
      <w:r>
        <w:t xml:space="preserve"> 10% Sample, n=142 flights)</w:t>
      </w:r>
    </w:p>
    <w:p w:rsidR="009C088B" w:rsidRDefault="00361358">
      <w:pPr>
        <w:spacing w:before="60" w:after="60" w:line="288" w:lineRule="auto"/>
      </w:pPr>
      <w:r>
        <w:rPr>
          <w:rFonts w:eastAsia="Arial"/>
        </w:rPr>
        <w:t>Overall confus</w:t>
      </w:r>
      <w:r>
        <w:rPr>
          <w:rFonts w:eastAsia="Arial"/>
        </w:rPr>
        <w:t>ion matrix (sample-level, 140,841 samples): TP = 75,675; TN = 3,919; FP = 6,856; FN = 54,391. Overall precision = 91.7% (95% Wilson CI: [91.5%, 91.9%]); recall = 58.2% (95% CI: [57.9%, 58.5%]); F1 = 71.2%. Per-class flight-level results: Motor fault (n=34)</w:t>
      </w:r>
      <w:r>
        <w:rPr>
          <w:rFonts w:eastAsia="Arial"/>
        </w:rPr>
        <w:t>: precision 100%, recall 77.3%, F1 87.2%, latency 4.6 s, estimated TP≈26, FN≈8, FP=0. Sensor fault (n=39): precision 100%, recall 76.6%, F1 86.8%, latency 8.1 s, estimated TP≈30, FN≈9, FP=0. Wind fault (n=58): precision 100%, recall 34.9%, F1 51.7%, latenc</w:t>
      </w:r>
      <w:r>
        <w:rPr>
          <w:rFonts w:eastAsia="Arial"/>
        </w:rPr>
        <w:t>y 43.9 s, estimated TP≈20, FN≈38, FP=0. Normal/no-fault (n=11): precision 0%, recall 0% — all 11 fault-free flights triggered anomaly detection. Three findings require explicit acknowledgement: (1) Zero false positives on all three fault classes reflects h</w:t>
      </w:r>
      <w:r>
        <w:rPr>
          <w:rFonts w:eastAsia="Arial"/>
        </w:rPr>
        <w:t>igh threshold specificity for structured mechanical fault signatures. (2) Wind fault F1 of 51.7% and latency of 43.9 s are substantially lower than motor and sensor faults, reflecting the difficulty of distinguishing atmospheric disturbances from normal fl</w:t>
      </w:r>
      <w:r>
        <w:rPr>
          <w:rFonts w:eastAsia="Arial"/>
        </w:rPr>
        <w:t>ight variation using fixed thresholds. (3) 100% false-positive rate on normal-class flights indicates the current threshold calibration flags anomalies in all fault-free flights tested — a critical finding for operational trust calibration requiring recali</w:t>
      </w:r>
      <w:r>
        <w:rPr>
          <w:rFonts w:eastAsia="Arial"/>
        </w:rPr>
        <w:t>bration before deployment.</w:t>
      </w:r>
    </w:p>
    <w:p w:rsidR="009C088B" w:rsidRDefault="00361358">
      <w:pPr>
        <w:pStyle w:val="Heading2"/>
        <w:spacing w:after="120"/>
      </w:pPr>
      <w:r>
        <w:t>C. Threshold Provenance (Regulatory vs. Engineering vs. Standards-Referenced)</w:t>
      </w:r>
    </w:p>
    <w:p w:rsidR="009C088B" w:rsidRDefault="00361358">
      <w:pPr>
        <w:spacing w:before="60" w:after="60" w:line="288" w:lineRule="auto"/>
      </w:pPr>
      <w:r>
        <w:rPr>
          <w:rFonts w:eastAsia="Arial"/>
        </w:rPr>
        <w:t xml:space="preserve">The following table classifies each anomaly detection threshold by source type. The 400 ft altitude ceiling is directly regulatory (14 CFR §107.51(b), </w:t>
      </w:r>
      <w:r>
        <w:rPr>
          <w:rFonts w:eastAsia="Arial"/>
        </w:rPr>
        <w:t>https://www.ecfr.gov/current/title-14/chapter-I/subchapter-F/part-107/subpart-B/section-107.51). The 30° roll/pitch threshold is an engineering heuristic: PX4 parameters FD_FAIL_R and FD_FAIL_P default to 60° for hardware failsafe termination (https://docs</w:t>
      </w:r>
      <w:r>
        <w:rPr>
          <w:rFonts w:eastAsia="Arial"/>
        </w:rPr>
        <w:t xml:space="preserve">.px4.io/main/en/config/safety.html); 30° is used as a conservative pre-failure anomaly indicator at half the hardware boundary. No FAA </w:t>
      </w:r>
      <w:proofErr w:type="spellStart"/>
      <w:r>
        <w:rPr>
          <w:rFonts w:eastAsia="Arial"/>
        </w:rPr>
        <w:t>sUAS</w:t>
      </w:r>
      <w:proofErr w:type="spellEnd"/>
      <w:r>
        <w:rPr>
          <w:rFonts w:eastAsia="Arial"/>
        </w:rPr>
        <w:t>-specific attitude standard equivalent exists — the prior paper’s citation of 14 CFR §25.143(h) (transport category a</w:t>
      </w:r>
      <w:r>
        <w:rPr>
          <w:rFonts w:eastAsia="Arial"/>
        </w:rPr>
        <w:t xml:space="preserve">irplanes) has been removed as inapplicable to </w:t>
      </w:r>
      <w:proofErr w:type="spellStart"/>
      <w:r>
        <w:rPr>
          <w:rFonts w:eastAsia="Arial"/>
        </w:rPr>
        <w:t>sUAS</w:t>
      </w:r>
      <w:proofErr w:type="spellEnd"/>
      <w:r>
        <w:rPr>
          <w:rFonts w:eastAsia="Arial"/>
        </w:rPr>
        <w:t xml:space="preserve"> quadrotors. The 10 m position drift threshold and RTCA DO-229D (https://my.rtca.org/productdetails?id=a1B36000001IctxEAC) are used as upper-bound engineering context only; DO-229D applies to manned aviatio</w:t>
      </w:r>
      <w:r>
        <w:rPr>
          <w:rFonts w:eastAsia="Arial"/>
        </w:rPr>
        <w:t xml:space="preserve">n GPS MOPS and is not a directly applicable </w:t>
      </w:r>
      <w:proofErr w:type="spellStart"/>
      <w:r>
        <w:rPr>
          <w:rFonts w:eastAsia="Arial"/>
        </w:rPr>
        <w:t>sUAS</w:t>
      </w:r>
      <w:proofErr w:type="spellEnd"/>
      <w:r>
        <w:rPr>
          <w:rFonts w:eastAsia="Arial"/>
        </w:rPr>
        <w:t xml:space="preserve"> standard. ESRI’s multiplicative structure is inspired by FAA AC 25.1309-1B’s </w:t>
      </w:r>
      <w:r>
        <w:rPr>
          <w:rFonts w:eastAsia="Arial"/>
        </w:rPr>
        <w:lastRenderedPageBreak/>
        <w:t>inverse probability-severity principle (https://www.faa.gov/regulations_policies/advisory_circulars/index.cfm/go/document.informat</w:t>
      </w:r>
      <w:r>
        <w:rPr>
          <w:rFonts w:eastAsia="Arial"/>
        </w:rPr>
        <w:t>ion/documentID/22684), adapted as an architectural engineering design choice rather than a direct application of the AC.</w:t>
      </w:r>
    </w:p>
    <w:p w:rsidR="009C088B" w:rsidRDefault="00361358">
      <w:pPr>
        <w:pStyle w:val="Heading2"/>
        <w:spacing w:after="120"/>
      </w:pPr>
      <w:r>
        <w:t>D. ESRI Sensitivity Analysis</w:t>
      </w:r>
    </w:p>
    <w:p w:rsidR="009C088B" w:rsidRDefault="00361358">
      <w:pPr>
        <w:spacing w:before="60" w:after="60" w:line="288" w:lineRule="auto"/>
      </w:pPr>
      <w:r>
        <w:rPr>
          <w:rFonts w:eastAsia="Arial"/>
        </w:rPr>
        <w:t xml:space="preserve">The following analytical sensitivity analysis demonstrates ESRI </w:t>
      </w:r>
      <w:proofErr w:type="spellStart"/>
      <w:r>
        <w:rPr>
          <w:rFonts w:eastAsia="Arial"/>
        </w:rPr>
        <w:t>behaviour</w:t>
      </w:r>
      <w:proofErr w:type="spellEnd"/>
      <w:r>
        <w:rPr>
          <w:rFonts w:eastAsia="Arial"/>
        </w:rPr>
        <w:t>. Baseline (SFS=0.72, BRR=0.80, E</w:t>
      </w:r>
      <w:r>
        <w:rPr>
          <w:rFonts w:eastAsia="Arial"/>
        </w:rPr>
        <w:t>CC=0.75): ESRI = 0.432 [MEDIUM]. High-quality scenario (SFS=0.85, BRR=0.90, ECC=0.85): ESRI = 0.650 [MEDIUM — ceiling prevents HIGH overconfidence]. Weak SFS only (SFS=0.40, others unchanged): ESRI = 0.240 [LOW]. Weak BRR only (BRR=0.40): ESRI = 0.216 [LOW</w:t>
      </w:r>
      <w:r>
        <w:rPr>
          <w:rFonts w:eastAsia="Arial"/>
        </w:rPr>
        <w:t>]. Weak ECC only (ECC=0.40): ESRI = 0.230 [LOW]. All weak (all=0.40): ESRI = 0.064 [LOW]. SFS=0 (complete translation failure): ESRI = 0.000. Key property: any single weak stage drives ESRI to LOW regardless of other stages. For comparison, a simple additi</w:t>
      </w:r>
      <w:r>
        <w:rPr>
          <w:rFonts w:eastAsia="Arial"/>
        </w:rPr>
        <w:t>ve mean for the baseline scenario would yield (0.72+0.80+0.75)/3 = 0.757 [HIGH trust] — inflating the rating by one class. The multiplicative model prevents this compensatory bias, consistent with FAA AC 25.1309-1B’s safety-severity principle. The 0.85 abs</w:t>
      </w:r>
      <w:r>
        <w:rPr>
          <w:rFonts w:eastAsia="Arial"/>
        </w:rPr>
        <w:t>olute ceiling additionally bounds all outputs, preventing HIGH-trust classification even for near-perfect pipeline runs given inherent FAA observational data uncertainty.</w:t>
      </w:r>
    </w:p>
    <w:p w:rsidR="009C088B" w:rsidRDefault="00361358">
      <w:pPr>
        <w:pStyle w:val="Heading2"/>
        <w:spacing w:after="120"/>
      </w:pPr>
      <w:r>
        <w:t>E. Conceptual Ablation Analysis</w:t>
      </w:r>
    </w:p>
    <w:p w:rsidR="009C088B" w:rsidRDefault="00361358">
      <w:pPr>
        <w:spacing w:before="60" w:after="60" w:line="288" w:lineRule="auto"/>
      </w:pPr>
      <w:r>
        <w:rPr>
          <w:rFonts w:eastAsia="Arial"/>
        </w:rPr>
        <w:t xml:space="preserve">A full empirical ablation requires repeated pipeline runs beyond this submission’s scope; the following analytical ablation is grounded in the architecture. (1) Without </w:t>
      </w:r>
      <w:proofErr w:type="spellStart"/>
      <w:r>
        <w:rPr>
          <w:rFonts w:eastAsia="Arial"/>
        </w:rPr>
        <w:t>DSPy</w:t>
      </w:r>
      <w:proofErr w:type="spellEnd"/>
      <w:r>
        <w:rPr>
          <w:rFonts w:eastAsia="Arial"/>
        </w:rPr>
        <w:t xml:space="preserve"> </w:t>
      </w:r>
      <w:proofErr w:type="spellStart"/>
      <w:r>
        <w:rPr>
          <w:rFonts w:eastAsia="Arial"/>
        </w:rPr>
        <w:t>TypedPredictor</w:t>
      </w:r>
      <w:proofErr w:type="spellEnd"/>
      <w:r>
        <w:rPr>
          <w:rFonts w:eastAsia="Arial"/>
        </w:rPr>
        <w:t xml:space="preserve"> constraints: LLM #1 would produce free-form JSON with unconstrained</w:t>
      </w:r>
      <w:r>
        <w:rPr>
          <w:rFonts w:eastAsia="Arial"/>
        </w:rPr>
        <w:t xml:space="preserve"> fields, increasing schema violations, hallucinated GPS coordinates (the geocoding validation in scenario_generator.py already corrects LLM coordinates drifting &gt;100 km from city </w:t>
      </w:r>
      <w:proofErr w:type="spellStart"/>
      <w:r>
        <w:rPr>
          <w:rFonts w:eastAsia="Arial"/>
        </w:rPr>
        <w:t>centres</w:t>
      </w:r>
      <w:proofErr w:type="spellEnd"/>
      <w:r>
        <w:rPr>
          <w:rFonts w:eastAsia="Arial"/>
        </w:rPr>
        <w:t>), and invalid fault onset timings. SFS and ECC would both decrease. (</w:t>
      </w:r>
      <w:r>
        <w:rPr>
          <w:rFonts w:eastAsia="Arial"/>
        </w:rPr>
        <w:t xml:space="preserve">2) Without ECC verification: report recommendations and design constraints would not be matched against detected anomalies, permitting LLM hallucinations to pass through to the operator. Consistent with </w:t>
      </w:r>
      <w:proofErr w:type="spellStart"/>
      <w:r>
        <w:rPr>
          <w:rFonts w:eastAsia="Arial"/>
        </w:rPr>
        <w:t>TrustLLM</w:t>
      </w:r>
      <w:proofErr w:type="spellEnd"/>
      <w:r>
        <w:rPr>
          <w:rFonts w:eastAsia="Arial"/>
        </w:rPr>
        <w:t xml:space="preserve"> [11] findings that current LLMs are unreliab</w:t>
      </w:r>
      <w:r>
        <w:rPr>
          <w:rFonts w:eastAsia="Arial"/>
        </w:rPr>
        <w:t>le without external validation, removing ECC effectively removes the simulation oracle. ESRI would be inflated relative to actual report quality. (3) Without BRR scoring: simulations that fail to reproduce fault-indicative telemetry would receive no penalt</w:t>
      </w:r>
      <w:r>
        <w:rPr>
          <w:rFonts w:eastAsia="Arial"/>
        </w:rPr>
        <w:t>y, masking simulation failures and producing artificially inflated ESRI scores for cases where PX4-SITL does not generate expected anomaly signatures.</w:t>
      </w:r>
    </w:p>
    <w:p w:rsidR="009C088B" w:rsidRDefault="00361358">
      <w:r>
        <w:br w:type="page"/>
      </w:r>
    </w:p>
    <w:p w:rsidR="009C088B" w:rsidRDefault="00361358">
      <w:pPr>
        <w:pStyle w:val="Heading1"/>
        <w:pBdr>
          <w:bottom w:val="single" w:sz="6" w:space="1" w:color="2E5496"/>
        </w:pBdr>
      </w:pPr>
      <w:r>
        <w:lastRenderedPageBreak/>
        <w:t>VII. Limitations and Future Work</w:t>
      </w:r>
    </w:p>
    <w:p w:rsidR="009C088B" w:rsidRDefault="00361358">
      <w:pPr>
        <w:spacing w:before="60" w:after="60" w:line="288" w:lineRule="auto"/>
      </w:pPr>
      <w:r>
        <w:rPr>
          <w:rFonts w:eastAsia="Arial"/>
          <w:b/>
          <w:bCs/>
        </w:rPr>
        <w:t xml:space="preserve">(1) Narrative-to-fault mapping unvalidated. </w:t>
      </w:r>
      <w:r>
        <w:rPr>
          <w:rFonts w:eastAsia="Arial"/>
        </w:rPr>
        <w:t>LLM #1 infers failure mode</w:t>
      </w:r>
      <w:r>
        <w:rPr>
          <w:rFonts w:eastAsia="Arial"/>
        </w:rPr>
        <w:t xml:space="preserve">s from observational FAA narratives using </w:t>
      </w:r>
      <w:proofErr w:type="spellStart"/>
      <w:r>
        <w:rPr>
          <w:rFonts w:eastAsia="Arial"/>
        </w:rPr>
        <w:t>behavioural</w:t>
      </w:r>
      <w:proofErr w:type="spellEnd"/>
      <w:r>
        <w:rPr>
          <w:rFonts w:eastAsia="Arial"/>
        </w:rPr>
        <w:t xml:space="preserve"> cues. No labelled ground truth for FAA-narrative-to-fault-type mapping exists. The </w:t>
      </w:r>
      <w:proofErr w:type="spellStart"/>
      <w:r>
        <w:rPr>
          <w:rFonts w:eastAsia="Arial"/>
        </w:rPr>
        <w:t>evidence_map</w:t>
      </w:r>
      <w:proofErr w:type="spellEnd"/>
      <w:r>
        <w:rPr>
          <w:rFonts w:eastAsia="Arial"/>
        </w:rPr>
        <w:t xml:space="preserve"> provenance layer exposes what is inferred vs. stated, but does not validate correctness. Expert-labelled F</w:t>
      </w:r>
      <w:r>
        <w:rPr>
          <w:rFonts w:eastAsia="Arial"/>
        </w:rPr>
        <w:t>AA narratives for training and evaluation are an identified future priority.</w:t>
      </w:r>
    </w:p>
    <w:p w:rsidR="009C088B" w:rsidRDefault="00361358">
      <w:pPr>
        <w:spacing w:before="60" w:after="60" w:line="288" w:lineRule="auto"/>
      </w:pPr>
      <w:r>
        <w:rPr>
          <w:rFonts w:eastAsia="Arial"/>
          <w:b/>
          <w:bCs/>
        </w:rPr>
        <w:t xml:space="preserve">(2) Single-fault modelling. </w:t>
      </w:r>
      <w:r>
        <w:rPr>
          <w:rFonts w:eastAsia="Arial"/>
        </w:rPr>
        <w:t>All simulations inject exactly one fault. Real incidents frequently involve cascading or concurrent failures that single-injection simulation cannot re</w:t>
      </w:r>
      <w:r>
        <w:rPr>
          <w:rFonts w:eastAsia="Arial"/>
        </w:rPr>
        <w:t>produce, potentially underestimating risk for complex multi-fault scenarios.</w:t>
      </w:r>
    </w:p>
    <w:p w:rsidR="009C088B" w:rsidRDefault="00361358">
      <w:pPr>
        <w:spacing w:before="60" w:after="60" w:line="288" w:lineRule="auto"/>
      </w:pPr>
      <w:r>
        <w:rPr>
          <w:rFonts w:eastAsia="Arial"/>
          <w:b/>
          <w:bCs/>
        </w:rPr>
        <w:t xml:space="preserve">(3) Wind fault detection. </w:t>
      </w:r>
      <w:r>
        <w:rPr>
          <w:rFonts w:eastAsia="Arial"/>
        </w:rPr>
        <w:t>Wind fault recall of 34.9% (F1 = 51.7%, latency 43.9 s) reflects the difficulty of distinguishing atmospheric disturbances from normal flight variation u</w:t>
      </w:r>
      <w:r>
        <w:rPr>
          <w:rFonts w:eastAsia="Arial"/>
        </w:rPr>
        <w:t>sing fixed thresholds. Adaptive or learned detection methods may improve sensitivity.</w:t>
      </w:r>
    </w:p>
    <w:p w:rsidR="009C088B" w:rsidRDefault="00361358">
      <w:pPr>
        <w:spacing w:before="60" w:after="60" w:line="288" w:lineRule="auto"/>
      </w:pPr>
      <w:r>
        <w:rPr>
          <w:rFonts w:eastAsia="Arial"/>
          <w:b/>
          <w:bCs/>
        </w:rPr>
        <w:t xml:space="preserve">(4) Normal-flight false positives. </w:t>
      </w:r>
      <w:r>
        <w:rPr>
          <w:rFonts w:eastAsia="Arial"/>
        </w:rPr>
        <w:t xml:space="preserve">All 11 normal-class (fault-free) flights in the </w:t>
      </w:r>
      <w:proofErr w:type="spellStart"/>
      <w:r>
        <w:rPr>
          <w:rFonts w:eastAsia="Arial"/>
        </w:rPr>
        <w:t>RflyMAD</w:t>
      </w:r>
      <w:proofErr w:type="spellEnd"/>
      <w:r>
        <w:rPr>
          <w:rFonts w:eastAsia="Arial"/>
        </w:rPr>
        <w:t xml:space="preserve"> sample triggered anomaly detection, yielding 0% precision on this class. Curren</w:t>
      </w:r>
      <w:r>
        <w:rPr>
          <w:rFonts w:eastAsia="Arial"/>
        </w:rPr>
        <w:t>t threshold calibration requires recalibration for fault-free flight discrimination before operational deployment.</w:t>
      </w:r>
    </w:p>
    <w:p w:rsidR="009C088B" w:rsidRDefault="00361358">
      <w:pPr>
        <w:spacing w:before="60" w:after="60" w:line="288" w:lineRule="auto"/>
      </w:pPr>
      <w:r>
        <w:rPr>
          <w:rFonts w:eastAsia="Arial"/>
          <w:b/>
          <w:bCs/>
        </w:rPr>
        <w:t xml:space="preserve">(5) No real-flight validation. </w:t>
      </w:r>
      <w:r>
        <w:rPr>
          <w:rFonts w:eastAsia="Arial"/>
        </w:rPr>
        <w:t>All results are PX4-SITL simulation only. Real hardware telemetry has different noise characteristics and sens</w:t>
      </w:r>
      <w:r>
        <w:rPr>
          <w:rFonts w:eastAsia="Arial"/>
        </w:rPr>
        <w:t xml:space="preserve">or </w:t>
      </w:r>
      <w:proofErr w:type="spellStart"/>
      <w:r>
        <w:rPr>
          <w:rFonts w:eastAsia="Arial"/>
        </w:rPr>
        <w:t>behaviour</w:t>
      </w:r>
      <w:proofErr w:type="spellEnd"/>
      <w:r>
        <w:rPr>
          <w:rFonts w:eastAsia="Arial"/>
        </w:rPr>
        <w:t>; deployment performance on real flights has not been tested.</w:t>
      </w:r>
    </w:p>
    <w:p w:rsidR="009C088B" w:rsidRDefault="00361358">
      <w:pPr>
        <w:spacing w:before="60" w:after="60" w:line="288" w:lineRule="auto"/>
      </w:pPr>
      <w:r>
        <w:rPr>
          <w:rFonts w:eastAsia="Arial"/>
          <w:b/>
          <w:bCs/>
        </w:rPr>
        <w:t xml:space="preserve">(6) ESRI weights are heuristic. </w:t>
      </w:r>
      <w:r>
        <w:rPr>
          <w:rFonts w:eastAsia="Arial"/>
        </w:rPr>
        <w:t xml:space="preserve">SFS sub-weights and ESRI classification boundaries are engineering judgements without empirical calibration against operator-assessed report quality. </w:t>
      </w:r>
      <w:r>
        <w:rPr>
          <w:rFonts w:eastAsia="Arial"/>
        </w:rPr>
        <w:t>Future work should calibrate these against domain expert evaluations.</w:t>
      </w:r>
    </w:p>
    <w:p w:rsidR="009C088B" w:rsidRDefault="00361358">
      <w:pPr>
        <w:spacing w:before="60" w:after="60" w:line="288" w:lineRule="auto"/>
      </w:pPr>
      <w:r>
        <w:rPr>
          <w:rFonts w:eastAsia="Arial"/>
          <w:b/>
          <w:bCs/>
        </w:rPr>
        <w:t xml:space="preserve">(7) Fixed fault onset at T+5 s. </w:t>
      </w:r>
      <w:r>
        <w:rPr>
          <w:rFonts w:eastAsia="Arial"/>
        </w:rPr>
        <w:t>The current implementation overrides LLM #1’s inferred fault onset timing to T+5 s for simulation reproducibility. This simplification does not reflect th</w:t>
      </w:r>
      <w:r>
        <w:rPr>
          <w:rFonts w:eastAsia="Arial"/>
        </w:rPr>
        <w:t>e variability of real fault onset timing documented in FAA reports and may affect simulation realism for late-onset failure scenarios.</w:t>
      </w:r>
    </w:p>
    <w:p w:rsidR="009C088B" w:rsidRDefault="00361358">
      <w:r>
        <w:br w:type="page"/>
      </w:r>
    </w:p>
    <w:p w:rsidR="009C088B" w:rsidRDefault="00361358">
      <w:pPr>
        <w:pStyle w:val="Heading1"/>
        <w:pBdr>
          <w:bottom w:val="single" w:sz="6" w:space="1" w:color="2E5496"/>
        </w:pBdr>
      </w:pPr>
      <w:r>
        <w:lastRenderedPageBreak/>
        <w:t xml:space="preserve">V. System Description: </w:t>
      </w:r>
      <w:proofErr w:type="spellStart"/>
      <w:r>
        <w:t>AeroGuardian</w:t>
      </w:r>
      <w:proofErr w:type="spellEnd"/>
      <w:r>
        <w:t xml:space="preserve"> Pipeline</w:t>
      </w:r>
    </w:p>
    <w:p w:rsidR="009C088B" w:rsidRDefault="00361358">
      <w:pPr>
        <w:pStyle w:val="Heading2"/>
      </w:pPr>
      <w:r>
        <w:t>A. Phase 1 — FAA Data Ingestion &amp; Geocoding</w:t>
      </w:r>
    </w:p>
    <w:p w:rsidR="009C088B" w:rsidRDefault="00361358">
      <w:pPr>
        <w:spacing w:before="60" w:after="60" w:line="288" w:lineRule="auto"/>
      </w:pPr>
      <w:proofErr w:type="spellStart"/>
      <w:r>
        <w:rPr>
          <w:rFonts w:eastAsia="Arial"/>
        </w:rPr>
        <w:t>AeroGuardian</w:t>
      </w:r>
      <w:proofErr w:type="spellEnd"/>
      <w:r>
        <w:rPr>
          <w:rFonts w:eastAsia="Arial"/>
        </w:rPr>
        <w:t xml:space="preserve"> ingests FAA UAS Sighting Reports from a curated dataset of 8,031 </w:t>
      </w:r>
      <w:proofErr w:type="spellStart"/>
      <w:r>
        <w:rPr>
          <w:rFonts w:eastAsia="Arial"/>
        </w:rPr>
        <w:t>simulatable</w:t>
      </w:r>
      <w:proofErr w:type="spellEnd"/>
      <w:r>
        <w:rPr>
          <w:rFonts w:eastAsia="Arial"/>
        </w:rPr>
        <w:t xml:space="preserve"> incidents spanning October 2019 through 2025. Each record is a free-text narrative filed under 14 CFR Part 107 reporting obligations. A pre-processing module (sightin</w:t>
      </w:r>
      <w:r>
        <w:rPr>
          <w:rFonts w:eastAsia="Arial"/>
        </w:rPr>
        <w:t xml:space="preserve">g_filter.py) </w:t>
      </w:r>
      <w:proofErr w:type="spellStart"/>
      <w:r>
        <w:rPr>
          <w:rFonts w:eastAsia="Arial"/>
        </w:rPr>
        <w:t>normalises</w:t>
      </w:r>
      <w:proofErr w:type="spellEnd"/>
      <w:r>
        <w:rPr>
          <w:rFonts w:eastAsia="Arial"/>
        </w:rPr>
        <w:t xml:space="preserve"> field names and filters records with sufficient narrative content for LLM parameter extraction. Location fields (city, state) are geocoded to WGS-84 coordinates via a dedicated geocoder module, with bounds-checking against continent</w:t>
      </w:r>
      <w:r>
        <w:rPr>
          <w:rFonts w:eastAsia="Arial"/>
        </w:rPr>
        <w:t>al US limits (24°–50°N, 66°–125°W) to detect geocoding failures before simulation.</w:t>
      </w:r>
    </w:p>
    <w:p w:rsidR="009C088B" w:rsidRDefault="00361358">
      <w:pPr>
        <w:pStyle w:val="Heading2"/>
      </w:pPr>
      <w:r>
        <w:t>B. Phase 2 — LLM #1: Scenario Translation (</w:t>
      </w:r>
      <w:proofErr w:type="spellStart"/>
      <w:r>
        <w:t>DSPy</w:t>
      </w:r>
      <w:proofErr w:type="spellEnd"/>
      <w:r>
        <w:t xml:space="preserve"> + GPT-4o)</w:t>
      </w:r>
    </w:p>
    <w:p w:rsidR="009C088B" w:rsidRDefault="00361358">
      <w:pPr>
        <w:spacing w:before="60" w:after="60" w:line="288" w:lineRule="auto"/>
      </w:pPr>
      <w:r>
        <w:rPr>
          <w:rFonts w:eastAsia="Arial"/>
        </w:rPr>
        <w:t xml:space="preserve">The scenario generation module (scenario_generator.py) invokes GPT-4o via a </w:t>
      </w:r>
      <w:proofErr w:type="spellStart"/>
      <w:r>
        <w:rPr>
          <w:rFonts w:eastAsia="Arial"/>
        </w:rPr>
        <w:t>DSPy</w:t>
      </w:r>
      <w:proofErr w:type="spellEnd"/>
      <w:r>
        <w:rPr>
          <w:rFonts w:eastAsia="Arial"/>
        </w:rPr>
        <w:t xml:space="preserve"> FAA_To_PX4_Complete </w:t>
      </w:r>
      <w:proofErr w:type="spellStart"/>
      <w:r>
        <w:rPr>
          <w:rFonts w:eastAsia="Arial"/>
        </w:rPr>
        <w:t>TypedPredictor</w:t>
      </w:r>
      <w:proofErr w:type="spellEnd"/>
      <w:r>
        <w:rPr>
          <w:rFonts w:eastAsia="Arial"/>
        </w:rPr>
        <w:t xml:space="preserve"> signature that constrains output to a strict 31-field JSON schema. The schema specifies mission parameters (takeoff altitude, cruise altitude, speed, duration), fault injection parameters (fault type, category, severity 0–1, onset time in seconds), enviro</w:t>
      </w:r>
      <w:r>
        <w:rPr>
          <w:rFonts w:eastAsia="Arial"/>
        </w:rPr>
        <w:t>nmental conditions (wind speed/direction, temperature), a 4–5 waypoint GPS flight path, and a native PX4 fault injection command string (e.g., "failure motor off -</w:t>
      </w:r>
      <w:proofErr w:type="spellStart"/>
      <w:r>
        <w:rPr>
          <w:rFonts w:eastAsia="Arial"/>
        </w:rPr>
        <w:t>i</w:t>
      </w:r>
      <w:proofErr w:type="spellEnd"/>
      <w:r>
        <w:rPr>
          <w:rFonts w:eastAsia="Arial"/>
        </w:rPr>
        <w:t xml:space="preserve"> 1"). Each output field is tagged with its evidence source—FAA_NARRATIVE (extracted directly</w:t>
      </w:r>
      <w:r>
        <w:rPr>
          <w:rFonts w:eastAsia="Arial"/>
        </w:rPr>
        <w:t xml:space="preserve"> from report text), LLM_INFERENCE (inferred from context), LLM_DEFAULT (assumed when not stated), or LLM_MAPPING (mapped to PX4 command space)—providing complete parameter provenance traceability.</w:t>
      </w:r>
    </w:p>
    <w:p w:rsidR="009C088B" w:rsidRDefault="00361358">
      <w:pPr>
        <w:pStyle w:val="Heading2"/>
      </w:pPr>
      <w:r>
        <w:t>C. Phase 3 — PX4-SITL + Gazebo Physics Simulation</w:t>
      </w:r>
    </w:p>
    <w:p w:rsidR="009C088B" w:rsidRDefault="00361358">
      <w:pPr>
        <w:spacing w:before="60" w:after="60" w:line="288" w:lineRule="auto"/>
      </w:pPr>
      <w:r>
        <w:rPr>
          <w:rFonts w:eastAsia="Arial"/>
        </w:rPr>
        <w:t>The 31-pa</w:t>
      </w:r>
      <w:r>
        <w:rPr>
          <w:rFonts w:eastAsia="Arial"/>
        </w:rPr>
        <w:t xml:space="preserve">rameter configuration drives a PX4 v1.14 Software-In-The-Loop (SITL) simulation running inside Gazebo Harmonic (gz_x500) or Gazebo Classic (iris) via WSL2. The </w:t>
      </w:r>
      <w:proofErr w:type="spellStart"/>
      <w:r>
        <w:rPr>
          <w:rFonts w:eastAsia="Arial"/>
        </w:rPr>
        <w:t>MissionExecutor</w:t>
      </w:r>
      <w:proofErr w:type="spellEnd"/>
      <w:r>
        <w:rPr>
          <w:rFonts w:eastAsia="Arial"/>
        </w:rPr>
        <w:t xml:space="preserve"> module (MAVSDK) arms the vehicle, uploads the generated waypoint mission, and in</w:t>
      </w:r>
      <w:r>
        <w:rPr>
          <w:rFonts w:eastAsia="Arial"/>
        </w:rPr>
        <w:t>jects the specified fault at the configured onset time using PX4's native fault injection system (SYS_FAILURE_EN=1). Fault injection covers propulsion ("failure motor off -</w:t>
      </w:r>
      <w:proofErr w:type="spellStart"/>
      <w:r>
        <w:rPr>
          <w:rFonts w:eastAsia="Arial"/>
        </w:rPr>
        <w:t>i</w:t>
      </w:r>
      <w:proofErr w:type="spellEnd"/>
      <w:r>
        <w:rPr>
          <w:rFonts w:eastAsia="Arial"/>
        </w:rPr>
        <w:t xml:space="preserve"> N"), navigation ("failure </w:t>
      </w:r>
      <w:proofErr w:type="spellStart"/>
      <w:r>
        <w:rPr>
          <w:rFonts w:eastAsia="Arial"/>
        </w:rPr>
        <w:t>gps</w:t>
      </w:r>
      <w:proofErr w:type="spellEnd"/>
      <w:r>
        <w:rPr>
          <w:rFonts w:eastAsia="Arial"/>
        </w:rPr>
        <w:t xml:space="preserve"> off"), sensors ("failure </w:t>
      </w:r>
      <w:proofErr w:type="spellStart"/>
      <w:r>
        <w:rPr>
          <w:rFonts w:eastAsia="Arial"/>
        </w:rPr>
        <w:t>baro</w:t>
      </w:r>
      <w:proofErr w:type="spellEnd"/>
      <w:r>
        <w:rPr>
          <w:rFonts w:eastAsia="Arial"/>
        </w:rPr>
        <w:t xml:space="preserve"> off", "failure mag stu</w:t>
      </w:r>
      <w:r>
        <w:rPr>
          <w:rFonts w:eastAsia="Arial"/>
        </w:rPr>
        <w:t>ck", "failure gyro off", "failure accel garbage"), and power subsystems. Telemetry is captured at 10–50 Hz across all channels: IMU (gyroscope, accelerometer), GPS (</w:t>
      </w:r>
      <w:proofErr w:type="spellStart"/>
      <w:r>
        <w:rPr>
          <w:rFonts w:eastAsia="Arial"/>
        </w:rPr>
        <w:t>lat</w:t>
      </w:r>
      <w:proofErr w:type="spellEnd"/>
      <w:r>
        <w:rPr>
          <w:rFonts w:eastAsia="Arial"/>
        </w:rPr>
        <w:t>/</w:t>
      </w:r>
      <w:proofErr w:type="spellStart"/>
      <w:r>
        <w:rPr>
          <w:rFonts w:eastAsia="Arial"/>
        </w:rPr>
        <w:t>lon</w:t>
      </w:r>
      <w:proofErr w:type="spellEnd"/>
      <w:r>
        <w:rPr>
          <w:rFonts w:eastAsia="Arial"/>
        </w:rPr>
        <w:t xml:space="preserve">/alt, satellite count), velocity (NED), attitude (roll/pitch/yaw in degrees), motor </w:t>
      </w:r>
      <w:r>
        <w:rPr>
          <w:rFonts w:eastAsia="Arial"/>
        </w:rPr>
        <w:t>outputs (PWM per motor), and battery voltage.</w:t>
      </w:r>
    </w:p>
    <w:p w:rsidR="009C088B" w:rsidRDefault="00361358">
      <w:pPr>
        <w:pStyle w:val="Heading2"/>
      </w:pPr>
      <w:r>
        <w:t>D. Phase 4 — Deterministic Telemetry Analysis (No LLM)</w:t>
      </w:r>
    </w:p>
    <w:p w:rsidR="009C088B" w:rsidRDefault="00361358">
      <w:pPr>
        <w:spacing w:before="60" w:after="60" w:line="288" w:lineRule="auto"/>
      </w:pPr>
      <w:r>
        <w:rPr>
          <w:rFonts w:eastAsia="Arial"/>
        </w:rPr>
        <w:t xml:space="preserve">Anomaly detection is performed entirely by deterministic, physics-based algorithms without any LLM involvement. The </w:t>
      </w:r>
      <w:proofErr w:type="spellStart"/>
      <w:r>
        <w:rPr>
          <w:rFonts w:eastAsia="Arial"/>
        </w:rPr>
        <w:t>BehaviorValidator</w:t>
      </w:r>
      <w:proofErr w:type="spellEnd"/>
      <w:r>
        <w:rPr>
          <w:rFonts w:eastAsia="Arial"/>
        </w:rPr>
        <w:t xml:space="preserve"> module (behavior_vali</w:t>
      </w:r>
      <w:r>
        <w:rPr>
          <w:rFonts w:eastAsia="Arial"/>
        </w:rPr>
        <w:t xml:space="preserve">dation.py) scans telemetry point-by-point after a 3-second warm-up period (to exclude simulator </w:t>
      </w:r>
      <w:proofErr w:type="spellStart"/>
      <w:r>
        <w:rPr>
          <w:rFonts w:eastAsia="Arial"/>
        </w:rPr>
        <w:t>initialisation</w:t>
      </w:r>
      <w:proofErr w:type="spellEnd"/>
      <w:r>
        <w:rPr>
          <w:rFonts w:eastAsia="Arial"/>
        </w:rPr>
        <w:t xml:space="preserve"> transients) and records the precise timestamp of first threshold exceedance for each anomaly type. Thresholds are: position drift &gt;10 m (DO-229D </w:t>
      </w:r>
      <w:r>
        <w:rPr>
          <w:rFonts w:eastAsia="Arial"/>
        </w:rPr>
        <w:t xml:space="preserve">conservative 1σ of 19.6 m 2drms), altitude deviation &gt;5 m (≈4% of 400 ft AGL Part 107 limit), roll/pitch &gt;30° (engineering stability threshold: PX4 default failure detector parameters FD_FAIL_R/FD_FAIL_P default to 60° for flight termination </w:t>
      </w:r>
      <w:r>
        <w:rPr>
          <w:rFonts w:eastAsia="Arial"/>
        </w:rPr>
        <w:lastRenderedPageBreak/>
        <w:t>[https://docs.</w:t>
      </w:r>
      <w:r>
        <w:rPr>
          <w:rFonts w:eastAsia="Arial"/>
        </w:rPr>
        <w:t xml:space="preserve">px4.io/main/en/config/safety.html]; 30° is used as a conservative pre-failure anomaly indicator, representing half the PX4 hardware failsafe boundary; note: no FAA </w:t>
      </w:r>
      <w:proofErr w:type="spellStart"/>
      <w:r>
        <w:rPr>
          <w:rFonts w:eastAsia="Arial"/>
        </w:rPr>
        <w:t>sUAS</w:t>
      </w:r>
      <w:proofErr w:type="spellEnd"/>
      <w:r>
        <w:rPr>
          <w:rFonts w:eastAsia="Arial"/>
        </w:rPr>
        <w:t>-specific attitude standard exists for this application), GPS variance &gt;5 m, motor outpu</w:t>
      </w:r>
      <w:r>
        <w:rPr>
          <w:rFonts w:eastAsia="Arial"/>
        </w:rPr>
        <w:t xml:space="preserve">t asymmetry &gt;0.3 </w:t>
      </w:r>
      <w:proofErr w:type="spellStart"/>
      <w:r>
        <w:rPr>
          <w:rFonts w:eastAsia="Arial"/>
        </w:rPr>
        <w:t>normalised</w:t>
      </w:r>
      <w:proofErr w:type="spellEnd"/>
      <w:r>
        <w:rPr>
          <w:rFonts w:eastAsia="Arial"/>
        </w:rPr>
        <w:t xml:space="preserve"> (indicating propulsion imbalance). The </w:t>
      </w:r>
      <w:proofErr w:type="spellStart"/>
      <w:r>
        <w:rPr>
          <w:rFonts w:eastAsia="Arial"/>
        </w:rPr>
        <w:t>SubsystemCausalAnalyzer</w:t>
      </w:r>
      <w:proofErr w:type="spellEnd"/>
      <w:r>
        <w:rPr>
          <w:rFonts w:eastAsia="Arial"/>
        </w:rPr>
        <w:t xml:space="preserve"> (subsystem_analysis.py) applies confidence-weighted temporal ordering to establish causal chains: the subsystem exhibiting the first high-confidence anomaly is ident</w:t>
      </w:r>
      <w:r>
        <w:rPr>
          <w:rFonts w:eastAsia="Arial"/>
        </w:rPr>
        <w:t>ified as the primary failure origin, and subsequent subsystems are ordered by propagation timing to form a physically plausible causal chain (e.g., propulsion failure at t=12.5 s → control instability at t=15.2 s → navigation drift at t=18.7 s). Propagatio</w:t>
      </w:r>
      <w:r>
        <w:rPr>
          <w:rFonts w:eastAsia="Arial"/>
        </w:rPr>
        <w:t>n delay constraints derived from PX4 failsafe documentation are enforced to reject physically implausible chains.</w:t>
      </w:r>
    </w:p>
    <w:p w:rsidR="009C088B" w:rsidRDefault="00361358">
      <w:pPr>
        <w:pStyle w:val="Heading2"/>
      </w:pPr>
      <w:r>
        <w:t>E. Phase 5 — LLM #2: Pre-Flight Safety Report Generation (</w:t>
      </w:r>
      <w:proofErr w:type="spellStart"/>
      <w:r>
        <w:t>DSPy</w:t>
      </w:r>
      <w:proofErr w:type="spellEnd"/>
      <w:r>
        <w:t xml:space="preserve"> + GPT-4o)</w:t>
      </w:r>
    </w:p>
    <w:p w:rsidR="009C088B" w:rsidRDefault="00361358">
      <w:pPr>
        <w:spacing w:before="60" w:after="60" w:line="288" w:lineRule="auto"/>
      </w:pPr>
      <w:r>
        <w:rPr>
          <w:rFonts w:eastAsia="Arial"/>
        </w:rPr>
        <w:t>The report generator (report_generator.py) invokes a second GPT-4o ca</w:t>
      </w:r>
      <w:r>
        <w:rPr>
          <w:rFonts w:eastAsia="Arial"/>
        </w:rPr>
        <w:t xml:space="preserve">ll via a </w:t>
      </w:r>
      <w:proofErr w:type="spellStart"/>
      <w:r>
        <w:rPr>
          <w:rFonts w:eastAsia="Arial"/>
        </w:rPr>
        <w:t>DSPy</w:t>
      </w:r>
      <w:proofErr w:type="spellEnd"/>
      <w:r>
        <w:rPr>
          <w:rFonts w:eastAsia="Arial"/>
        </w:rPr>
        <w:t xml:space="preserve"> </w:t>
      </w:r>
      <w:proofErr w:type="spellStart"/>
      <w:r>
        <w:rPr>
          <w:rFonts w:eastAsia="Arial"/>
        </w:rPr>
        <w:t>GeneratePreFlightReport</w:t>
      </w:r>
      <w:proofErr w:type="spellEnd"/>
      <w:r>
        <w:rPr>
          <w:rFonts w:eastAsia="Arial"/>
        </w:rPr>
        <w:t xml:space="preserve"> </w:t>
      </w:r>
      <w:proofErr w:type="spellStart"/>
      <w:r>
        <w:rPr>
          <w:rFonts w:eastAsia="Arial"/>
        </w:rPr>
        <w:t>TypedPredictor</w:t>
      </w:r>
      <w:proofErr w:type="spellEnd"/>
      <w:r>
        <w:rPr>
          <w:rFonts w:eastAsia="Arial"/>
        </w:rPr>
        <w:t xml:space="preserve">. Critically, the LLM receives as input not raw telemetry but a structured telemetry summary produced by the deterministic analysis in Phase 4: a </w:t>
      </w:r>
      <w:proofErr w:type="spellStart"/>
      <w:r>
        <w:rPr>
          <w:rFonts w:eastAsia="Arial"/>
        </w:rPr>
        <w:t>TelemetryStats</w:t>
      </w:r>
      <w:proofErr w:type="spellEnd"/>
      <w:r>
        <w:rPr>
          <w:rFonts w:eastAsia="Arial"/>
        </w:rPr>
        <w:t xml:space="preserve"> object containing 30+ computed metrics, the</w:t>
      </w:r>
      <w:r>
        <w:rPr>
          <w:rFonts w:eastAsia="Arial"/>
        </w:rPr>
        <w:t xml:space="preserve"> list of detected anomalies with their types, measured values, threshold values, severities, detection timestamps, and attributed subsystems, the causal chain, and the original FAA narrative. This two-stage separation ensures that the LLM cannot hallucinat</w:t>
      </w:r>
      <w:r>
        <w:rPr>
          <w:rFonts w:eastAsia="Arial"/>
        </w:rPr>
        <w:t>e anomalies—every anomaly cited in the report is pre-validated by the deterministic module before the LLM ever sees it.</w:t>
      </w:r>
    </w:p>
    <w:p w:rsidR="009C088B" w:rsidRDefault="00361358">
      <w:pPr>
        <w:spacing w:before="60" w:after="60" w:line="288" w:lineRule="auto"/>
      </w:pPr>
      <w:r>
        <w:rPr>
          <w:rFonts w:eastAsia="Arial"/>
        </w:rPr>
        <w:t xml:space="preserve">The generated Pre-Flight Safety Report comprises five structured components: (1) Safety Level (LOW/MEDIUM/HIGH/CRITICAL) and Pre-Flight </w:t>
      </w:r>
      <w:r>
        <w:rPr>
          <w:rFonts w:eastAsia="Arial"/>
        </w:rPr>
        <w:t>Decision (GO/CAUTION/NO-GO); (2) Root Cause with primary failure subsystem, confidence score (0–1), and causal chain; (3) Evidence-Based Explanation with traceable references to specific anomaly types, measured values, and detection timestamps; (4) Hazard-</w:t>
      </w:r>
      <w:r>
        <w:rPr>
          <w:rFonts w:eastAsia="Arial"/>
        </w:rPr>
        <w:t xml:space="preserve">Informed Design Constraints and Actionable Recommendations (described in detail in Section V-F); and (5) Observed Effect—a plain-language summary of simulation </w:t>
      </w:r>
      <w:proofErr w:type="spellStart"/>
      <w:r>
        <w:rPr>
          <w:rFonts w:eastAsia="Arial"/>
        </w:rPr>
        <w:t>behaviour</w:t>
      </w:r>
      <w:proofErr w:type="spellEnd"/>
      <w:r>
        <w:rPr>
          <w:rFonts w:eastAsia="Arial"/>
        </w:rPr>
        <w:t>.</w:t>
      </w:r>
    </w:p>
    <w:p w:rsidR="009C088B" w:rsidRDefault="00361358">
      <w:pPr>
        <w:pStyle w:val="Heading2"/>
      </w:pPr>
      <w:r>
        <w:t>F. Design Constraints and Recommendations: Purpose and Function</w:t>
      </w:r>
    </w:p>
    <w:p w:rsidR="009C088B" w:rsidRDefault="00361358">
      <w:pPr>
        <w:spacing w:before="60" w:after="60" w:line="288" w:lineRule="auto"/>
      </w:pPr>
      <w:r>
        <w:rPr>
          <w:rFonts w:eastAsia="Arial"/>
        </w:rPr>
        <w:t>The Hazard-Informed D</w:t>
      </w:r>
      <w:r>
        <w:rPr>
          <w:rFonts w:eastAsia="Arial"/>
        </w:rPr>
        <w:t>esign Constraints and Actionable Recommendations section is the primary operator-facing output of the Pre-Flight Safety Report, and its function is frequently misunderstood in the literature on automated safety analysis systems. This section does not merel</w:t>
      </w:r>
      <w:r>
        <w:rPr>
          <w:rFonts w:eastAsia="Arial"/>
        </w:rPr>
        <w:t xml:space="preserve">y report what happened in the simulation. Rather, it </w:t>
      </w:r>
      <w:proofErr w:type="spellStart"/>
      <w:r>
        <w:rPr>
          <w:rFonts w:eastAsia="Arial"/>
        </w:rPr>
        <w:t>synthesises</w:t>
      </w:r>
      <w:proofErr w:type="spellEnd"/>
      <w:r>
        <w:rPr>
          <w:rFonts w:eastAsia="Arial"/>
        </w:rPr>
        <w:t xml:space="preserve"> the hazard class studied from the </w:t>
      </w:r>
      <w:proofErr w:type="spellStart"/>
      <w:r>
        <w:rPr>
          <w:rFonts w:eastAsia="Arial"/>
        </w:rPr>
        <w:t>analysed</w:t>
      </w:r>
      <w:proofErr w:type="spellEnd"/>
      <w:r>
        <w:rPr>
          <w:rFonts w:eastAsia="Arial"/>
        </w:rPr>
        <w:t xml:space="preserve"> FAA report—the failure mode, its telemetry signatures, and its causal chain—into forward-looking, preventive guidance that operators can act on befo</w:t>
      </w:r>
      <w:r>
        <w:rPr>
          <w:rFonts w:eastAsia="Arial"/>
        </w:rPr>
        <w:t>re any future flight.</w:t>
      </w:r>
    </w:p>
    <w:p w:rsidR="009C088B" w:rsidRDefault="00361358">
      <w:pPr>
        <w:spacing w:before="60" w:after="60" w:line="288" w:lineRule="auto"/>
      </w:pPr>
      <w:r>
        <w:rPr>
          <w:rFonts w:eastAsia="Arial"/>
        </w:rPr>
        <w:t xml:space="preserve">Design Constraints specify the operational boundaries, engineering requirements, and design-level conditions that would prevent or mitigate the studied hazard class. For example, if the </w:t>
      </w:r>
      <w:proofErr w:type="spellStart"/>
      <w:r>
        <w:rPr>
          <w:rFonts w:eastAsia="Arial"/>
        </w:rPr>
        <w:t>analysed</w:t>
      </w:r>
      <w:proofErr w:type="spellEnd"/>
      <w:r>
        <w:rPr>
          <w:rFonts w:eastAsia="Arial"/>
        </w:rPr>
        <w:t xml:space="preserve"> FAA report documents a motor failure in</w:t>
      </w:r>
      <w:r>
        <w:rPr>
          <w:rFonts w:eastAsia="Arial"/>
        </w:rPr>
        <w:t>cident, the Design Constraints might specify: a minimum altitude above ground level for adequate fault recovery time (e.g., "Maintain minimum altitude of 30 m AGL for recovery time"), a restriction on operations over populated areas where the consequence o</w:t>
      </w:r>
      <w:r>
        <w:rPr>
          <w:rFonts w:eastAsia="Arial"/>
        </w:rPr>
        <w:t xml:space="preserve">f the studied failure mode would be unacceptable, or a requirement for visual line of sight consistent with 14 CFR §107.31 given the observed position </w:t>
      </w:r>
      <w:r>
        <w:rPr>
          <w:rFonts w:eastAsia="Arial"/>
        </w:rPr>
        <w:lastRenderedPageBreak/>
        <w:t>drift magnitude. These constraints are derived from the combination of what the simulation revealed about</w:t>
      </w:r>
      <w:r>
        <w:rPr>
          <w:rFonts w:eastAsia="Arial"/>
        </w:rPr>
        <w:t xml:space="preserve"> the failure's physical consequences (e.g., extreme roll/pitch, position drift of 97.5 m) and the regulatory framework (14 CFR Part 107) that governs the operational context.</w:t>
      </w:r>
    </w:p>
    <w:p w:rsidR="009C088B" w:rsidRDefault="00361358">
      <w:pPr>
        <w:spacing w:before="60" w:after="60" w:line="288" w:lineRule="auto"/>
      </w:pPr>
      <w:r>
        <w:rPr>
          <w:rFonts w:eastAsia="Arial"/>
        </w:rPr>
        <w:t>Actionable Recommendations specify concrete steps—pre-flight procedures, system d</w:t>
      </w:r>
      <w:r>
        <w:rPr>
          <w:rFonts w:eastAsia="Arial"/>
        </w:rPr>
        <w:t xml:space="preserve">esign changes, redundancy additions, and maintenance actions—that operators should consider implementing to reduce the probability or consequence of the hazard class documented in the </w:t>
      </w:r>
      <w:proofErr w:type="spellStart"/>
      <w:r>
        <w:rPr>
          <w:rFonts w:eastAsia="Arial"/>
        </w:rPr>
        <w:t>analysed</w:t>
      </w:r>
      <w:proofErr w:type="spellEnd"/>
      <w:r>
        <w:rPr>
          <w:rFonts w:eastAsia="Arial"/>
        </w:rPr>
        <w:t xml:space="preserve"> FAA report. For the motor failure example, recommendations migh</w:t>
      </w:r>
      <w:r>
        <w:rPr>
          <w:rFonts w:eastAsia="Arial"/>
        </w:rPr>
        <w:t>t include: implementing a redundant motor configuration to eliminate the single-point failure, installing real-time motor health monitoring to detect degradation before fault onset, conducting pre-flight vibration checks as a leading indicator of bearing w</w:t>
      </w:r>
      <w:r>
        <w:rPr>
          <w:rFonts w:eastAsia="Arial"/>
        </w:rPr>
        <w:t>ear, and configuring a parachute recovery system appropriate to the operational environment. Each recommendation is grounded in the telemetry evidence produced by the simulation—the ECC component of ESRI verifies that every constraint and recommendation is</w:t>
      </w:r>
      <w:r>
        <w:rPr>
          <w:rFonts w:eastAsia="Arial"/>
        </w:rPr>
        <w:t xml:space="preserve"> supported by at least one detected anomaly or relevant telemetry measurement before the report is </w:t>
      </w:r>
      <w:proofErr w:type="spellStart"/>
      <w:r>
        <w:rPr>
          <w:rFonts w:eastAsia="Arial"/>
        </w:rPr>
        <w:t>finalised</w:t>
      </w:r>
      <w:proofErr w:type="spellEnd"/>
      <w:r>
        <w:rPr>
          <w:rFonts w:eastAsia="Arial"/>
        </w:rPr>
        <w:t>.</w:t>
      </w:r>
    </w:p>
    <w:p w:rsidR="009C088B" w:rsidRDefault="00361358">
      <w:pPr>
        <w:spacing w:before="60" w:after="60" w:line="288" w:lineRule="auto"/>
      </w:pPr>
      <w:r>
        <w:rPr>
          <w:rFonts w:eastAsia="Arial"/>
        </w:rPr>
        <w:t>The critical distinction between this system and prior automated safety analysis work is that the Design Constraints and Recommendations are gener</w:t>
      </w:r>
      <w:r>
        <w:rPr>
          <w:rFonts w:eastAsia="Arial"/>
        </w:rPr>
        <w:t xml:space="preserve">ated from physics-based simulation evidence rather than from a lookup table or static rule set. The LLM </w:t>
      </w:r>
      <w:proofErr w:type="spellStart"/>
      <w:r>
        <w:rPr>
          <w:rFonts w:eastAsia="Arial"/>
        </w:rPr>
        <w:t>synthesises</w:t>
      </w:r>
      <w:proofErr w:type="spellEnd"/>
      <w:r>
        <w:rPr>
          <w:rFonts w:eastAsia="Arial"/>
        </w:rPr>
        <w:t xml:space="preserve"> guidance by reasoning over the actual telemetry consequences of the specific failure mode as instantiated from the specific FAA report, enab</w:t>
      </w:r>
      <w:r>
        <w:rPr>
          <w:rFonts w:eastAsia="Arial"/>
        </w:rPr>
        <w:t>ling the recommendations to be specific to the hazard class studied rather than generic safety advice. This is what the system means by the term 'hazard-informed': the guidance is calibrated to the particular combination of failure type, operational enviro</w:t>
      </w:r>
      <w:r>
        <w:rPr>
          <w:rFonts w:eastAsia="Arial"/>
        </w:rPr>
        <w:t xml:space="preserve">nment, and observed consequence documented in the </w:t>
      </w:r>
      <w:proofErr w:type="spellStart"/>
      <w:r>
        <w:rPr>
          <w:rFonts w:eastAsia="Arial"/>
        </w:rPr>
        <w:t>analysed</w:t>
      </w:r>
      <w:proofErr w:type="spellEnd"/>
      <w:r>
        <w:rPr>
          <w:rFonts w:eastAsia="Arial"/>
        </w:rPr>
        <w:t xml:space="preserve"> incident.</w:t>
      </w:r>
    </w:p>
    <w:p w:rsidR="009C088B" w:rsidRDefault="00361358">
      <w:pPr>
        <w:pStyle w:val="Heading2"/>
      </w:pPr>
      <w:r>
        <w:t>G. Phase 6 — ESRI Evaluation Framework</w:t>
      </w:r>
    </w:p>
    <w:p w:rsidR="009C088B" w:rsidRDefault="00361358">
      <w:pPr>
        <w:spacing w:before="60" w:after="60" w:line="288" w:lineRule="auto"/>
      </w:pPr>
      <w:r>
        <w:rPr>
          <w:rFonts w:eastAsia="Arial"/>
        </w:rPr>
        <w:t>Pipeline trustworthiness is quantified by the Executable Safety Reliability Index (ESRI = SFS × BRR × ECC), implemented in esri.py and evaluate_case</w:t>
      </w:r>
      <w:r>
        <w:rPr>
          <w:rFonts w:eastAsia="Arial"/>
        </w:rPr>
        <w:t>.py. The Scenario Fidelity Score (SFS, ceiling 0.80) evaluates how faithfully LLM #1 translated the FAA narrative across five weighted dimensions: fault type match (0.30), trigger condition match (0.20), environmental match (0.15), temporal consistency (0.</w:t>
      </w:r>
      <w:r>
        <w:rPr>
          <w:rFonts w:eastAsia="Arial"/>
        </w:rPr>
        <w:t>15), and parameter completeness (0.20). The Behavior Reproduction Rate (BRR, ceiling 0.95) measures what fraction of expected anomaly types were detected in the simulation telemetry, with severity bonuses for CRITICAL and HIGH anomalies. The Evidence-Concl</w:t>
      </w:r>
      <w:r>
        <w:rPr>
          <w:rFonts w:eastAsia="Arial"/>
        </w:rPr>
        <w:t xml:space="preserve">usion Consistency (ECC, ceiling 1.00) verifies each claim in the safety report against telemetry evidence—hazard level claims are matched to detected anomaly severities; primary hazard claims are matched to anomaly type keywords; recommendation and design </w:t>
      </w:r>
      <w:r>
        <w:rPr>
          <w:rFonts w:eastAsia="Arial"/>
        </w:rPr>
        <w:t>constraint claims are verified against detected anomaly types and universal safety measure keywords; causal claims are verified against temporal anomaly ordering. ESRI is capped at an absolute maximum of 0.85 to reflect the inherent observational uncertain</w:t>
      </w:r>
      <w:r>
        <w:rPr>
          <w:rFonts w:eastAsia="Arial"/>
        </w:rPr>
        <w:t>ty of FAA source data and the proxy nature of quadrotor simulation. Outputs with ESRI ≥ 0.70 are classified as HIGH trust; 0.40–0.69 as MEDIUM; below 0.40 as LOW.</w:t>
      </w:r>
    </w:p>
    <w:p w:rsidR="009C088B" w:rsidRDefault="00361358">
      <w:r>
        <w:br w:type="page"/>
      </w:r>
    </w:p>
    <w:p w:rsidR="009C088B" w:rsidRDefault="00361358">
      <w:pPr>
        <w:pStyle w:val="Heading1"/>
        <w:pBdr>
          <w:bottom w:val="single" w:sz="6" w:space="1" w:color="2E5496"/>
        </w:pBdr>
      </w:pPr>
      <w:r>
        <w:lastRenderedPageBreak/>
        <w:t>References</w:t>
      </w:r>
    </w:p>
    <w:p w:rsidR="009C088B" w:rsidRDefault="00361358">
      <w:pPr>
        <w:spacing w:before="40" w:after="40" w:line="260" w:lineRule="auto"/>
        <w:ind w:left="360" w:hanging="360"/>
      </w:pPr>
      <w:r>
        <w:rPr>
          <w:rFonts w:eastAsia="Arial"/>
          <w:sz w:val="20"/>
          <w:szCs w:val="20"/>
        </w:rPr>
        <w:t>[1] Federal Aviation Administration, "UAS Sighting Reports," FAA Unmanned Aircraft Systems, Oct. 2019–present. [Online]. Available: https://www.faa.gov/uas/resources/public_records/uas_sightings_report</w:t>
      </w:r>
    </w:p>
    <w:p w:rsidR="009C088B" w:rsidRDefault="00361358">
      <w:pPr>
        <w:spacing w:before="40" w:after="40" w:line="260" w:lineRule="auto"/>
        <w:ind w:left="360" w:hanging="360"/>
      </w:pPr>
      <w:r>
        <w:rPr>
          <w:rFonts w:eastAsia="Arial"/>
          <w:sz w:val="20"/>
          <w:szCs w:val="20"/>
        </w:rPr>
        <w:t xml:space="preserve">[2] A. </w:t>
      </w:r>
      <w:proofErr w:type="spellStart"/>
      <w:r>
        <w:rPr>
          <w:rFonts w:eastAsia="Arial"/>
          <w:sz w:val="20"/>
          <w:szCs w:val="20"/>
        </w:rPr>
        <w:t>Tikayat</w:t>
      </w:r>
      <w:proofErr w:type="spellEnd"/>
      <w:r>
        <w:rPr>
          <w:rFonts w:eastAsia="Arial"/>
          <w:sz w:val="20"/>
          <w:szCs w:val="20"/>
        </w:rPr>
        <w:t xml:space="preserve"> Ray, R. D. White, O. J. Pinon Fischer, </w:t>
      </w:r>
      <w:r>
        <w:rPr>
          <w:rFonts w:eastAsia="Arial"/>
          <w:sz w:val="20"/>
          <w:szCs w:val="20"/>
        </w:rPr>
        <w:t xml:space="preserve">W.-H. Huang, B. D. Roy, and D. N. </w:t>
      </w:r>
      <w:proofErr w:type="spellStart"/>
      <w:r>
        <w:rPr>
          <w:rFonts w:eastAsia="Arial"/>
          <w:sz w:val="20"/>
          <w:szCs w:val="20"/>
        </w:rPr>
        <w:t>Mavris</w:t>
      </w:r>
      <w:proofErr w:type="spellEnd"/>
      <w:r>
        <w:rPr>
          <w:rFonts w:eastAsia="Arial"/>
          <w:sz w:val="20"/>
          <w:szCs w:val="20"/>
        </w:rPr>
        <w:t>, "Exploring the Potential of Large Language Models (LLMs) in Learning on Graph Data," Aerospace, vol. 10, no. 9, p. 770, 2023. DOI: 10.3390/aerospace10090770.</w:t>
      </w:r>
    </w:p>
    <w:p w:rsidR="009C088B" w:rsidRDefault="00361358">
      <w:pPr>
        <w:spacing w:before="40" w:after="40" w:line="260" w:lineRule="auto"/>
        <w:ind w:left="360" w:hanging="360"/>
      </w:pPr>
      <w:r>
        <w:rPr>
          <w:rFonts w:eastAsia="Arial"/>
          <w:sz w:val="20"/>
          <w:szCs w:val="20"/>
        </w:rPr>
        <w:t xml:space="preserve">[3] Y. Yan, B. Li, and G. </w:t>
      </w:r>
      <w:proofErr w:type="spellStart"/>
      <w:r>
        <w:rPr>
          <w:rFonts w:eastAsia="Arial"/>
          <w:sz w:val="20"/>
          <w:szCs w:val="20"/>
        </w:rPr>
        <w:t>Lodewijks</w:t>
      </w:r>
      <w:proofErr w:type="spellEnd"/>
      <w:r>
        <w:rPr>
          <w:rFonts w:eastAsia="Arial"/>
          <w:sz w:val="20"/>
          <w:szCs w:val="20"/>
        </w:rPr>
        <w:t>, "UAV Accident Foren</w:t>
      </w:r>
      <w:r>
        <w:rPr>
          <w:rFonts w:eastAsia="Arial"/>
          <w:sz w:val="20"/>
          <w:szCs w:val="20"/>
        </w:rPr>
        <w:t>sics via HFACS-LLM Reasoning: Low-Altitude Safety Insights," Drones (MDPI), vol. 9, no. 10, p. 704, 2025. DOI: 10.3390/drones9100704. [CORRECTED: Authors and title verified from primary source.]</w:t>
      </w:r>
    </w:p>
    <w:p w:rsidR="009C088B" w:rsidRDefault="00361358">
      <w:pPr>
        <w:spacing w:before="40" w:after="40" w:line="260" w:lineRule="auto"/>
        <w:ind w:left="360" w:hanging="360"/>
      </w:pPr>
      <w:r>
        <w:rPr>
          <w:rFonts w:eastAsia="Arial"/>
          <w:sz w:val="20"/>
          <w:szCs w:val="20"/>
        </w:rPr>
        <w:t>[4] S. Chandra, S. Datta, S. Datta, and K. P. Subbarao, "Named Entity Recognition for Aviation Safety Reports," Aerospace, vol. 11, no. 11, p. 890, 2024. DOI: 10.3390/aerospace11110890.</w:t>
      </w:r>
    </w:p>
    <w:p w:rsidR="009C088B" w:rsidRDefault="00361358">
      <w:pPr>
        <w:spacing w:before="40" w:after="40" w:line="260" w:lineRule="auto"/>
        <w:ind w:left="360" w:hanging="360"/>
      </w:pPr>
      <w:r>
        <w:rPr>
          <w:rFonts w:eastAsia="Arial"/>
          <w:sz w:val="20"/>
          <w:szCs w:val="20"/>
        </w:rPr>
        <w:t xml:space="preserve">[5] H. Yang and H.-J. Huang, "A Systematic Review of Machine Learning </w:t>
      </w:r>
      <w:r>
        <w:rPr>
          <w:rFonts w:eastAsia="Arial"/>
          <w:sz w:val="20"/>
          <w:szCs w:val="20"/>
        </w:rPr>
        <w:t>Applications in Aviation Safety," Aerospace, vol. 10, no. 7, p. 600, 2023. DOI: 10.3390/aerospace10070600.</w:t>
      </w:r>
    </w:p>
    <w:p w:rsidR="009C088B" w:rsidRDefault="00361358">
      <w:pPr>
        <w:spacing w:before="40" w:after="40" w:line="260" w:lineRule="auto"/>
        <w:ind w:left="360" w:hanging="360"/>
      </w:pPr>
      <w:r>
        <w:rPr>
          <w:rFonts w:eastAsia="Arial"/>
          <w:sz w:val="20"/>
          <w:szCs w:val="20"/>
        </w:rPr>
        <w:t>[6] L. Zhang, P. Xu, and L. Li, "</w:t>
      </w:r>
      <w:proofErr w:type="spellStart"/>
      <w:r>
        <w:rPr>
          <w:rFonts w:eastAsia="Arial"/>
          <w:sz w:val="20"/>
          <w:szCs w:val="20"/>
        </w:rPr>
        <w:t>ChatScene</w:t>
      </w:r>
      <w:proofErr w:type="spellEnd"/>
      <w:r>
        <w:rPr>
          <w:rFonts w:eastAsia="Arial"/>
          <w:sz w:val="20"/>
          <w:szCs w:val="20"/>
        </w:rPr>
        <w:t>: Knowledge-Enabled Safety-Critical Scenario Generation for Autonomous Vehicles," in Proc. IEEE/CVF CVPR, S</w:t>
      </w:r>
      <w:r>
        <w:rPr>
          <w:rFonts w:eastAsia="Arial"/>
          <w:sz w:val="20"/>
          <w:szCs w:val="20"/>
        </w:rPr>
        <w:t>eattle, WA, USA, 2024, pp. 15640–15649.</w:t>
      </w:r>
    </w:p>
    <w:p w:rsidR="009C088B" w:rsidRDefault="00361358">
      <w:pPr>
        <w:spacing w:before="40" w:after="40" w:line="260" w:lineRule="auto"/>
        <w:ind w:left="360" w:hanging="360"/>
      </w:pPr>
      <w:r>
        <w:rPr>
          <w:rFonts w:eastAsia="Arial"/>
          <w:sz w:val="20"/>
          <w:szCs w:val="20"/>
        </w:rPr>
        <w:t xml:space="preserve">[6b] B. </w:t>
      </w:r>
      <w:proofErr w:type="spellStart"/>
      <w:r>
        <w:rPr>
          <w:rFonts w:eastAsia="Arial"/>
          <w:sz w:val="20"/>
          <w:szCs w:val="20"/>
        </w:rPr>
        <w:t>Amyan</w:t>
      </w:r>
      <w:proofErr w:type="spellEnd"/>
      <w:r>
        <w:rPr>
          <w:rFonts w:eastAsia="Arial"/>
          <w:sz w:val="20"/>
          <w:szCs w:val="20"/>
        </w:rPr>
        <w:t xml:space="preserve">, N. Gorse, G. </w:t>
      </w:r>
      <w:proofErr w:type="spellStart"/>
      <w:r>
        <w:rPr>
          <w:rFonts w:eastAsia="Arial"/>
          <w:sz w:val="20"/>
          <w:szCs w:val="20"/>
        </w:rPr>
        <w:t>Chauvel</w:t>
      </w:r>
      <w:proofErr w:type="spellEnd"/>
      <w:r>
        <w:rPr>
          <w:rFonts w:eastAsia="Arial"/>
          <w:sz w:val="20"/>
          <w:szCs w:val="20"/>
        </w:rPr>
        <w:t xml:space="preserve">, and M. Reza </w:t>
      </w:r>
      <w:proofErr w:type="spellStart"/>
      <w:r>
        <w:rPr>
          <w:rFonts w:eastAsia="Arial"/>
          <w:sz w:val="20"/>
          <w:szCs w:val="20"/>
        </w:rPr>
        <w:t>Banaei</w:t>
      </w:r>
      <w:proofErr w:type="spellEnd"/>
      <w:r>
        <w:rPr>
          <w:rFonts w:eastAsia="Arial"/>
          <w:sz w:val="20"/>
          <w:szCs w:val="20"/>
        </w:rPr>
        <w:t>, "Natural Language Processing for Automated Fault Injection in Safety-Critical Systems," Sensors, vol. 24, no. 10, p. 3145, 2024. DOI: 10.3390/s24103145.</w:t>
      </w:r>
    </w:p>
    <w:p w:rsidR="009C088B" w:rsidRDefault="00361358">
      <w:pPr>
        <w:spacing w:before="40" w:after="40" w:line="260" w:lineRule="auto"/>
        <w:ind w:left="360" w:hanging="360"/>
      </w:pPr>
      <w:r>
        <w:rPr>
          <w:rFonts w:eastAsia="Arial"/>
          <w:sz w:val="20"/>
          <w:szCs w:val="20"/>
        </w:rPr>
        <w:t>[7] X.</w:t>
      </w:r>
      <w:r>
        <w:rPr>
          <w:rFonts w:eastAsia="Arial"/>
          <w:sz w:val="20"/>
          <w:szCs w:val="20"/>
        </w:rPr>
        <w:t xml:space="preserve"> Le, B. </w:t>
      </w:r>
      <w:proofErr w:type="spellStart"/>
      <w:r>
        <w:rPr>
          <w:rFonts w:eastAsia="Arial"/>
          <w:sz w:val="20"/>
          <w:szCs w:val="20"/>
        </w:rPr>
        <w:t>Jin</w:t>
      </w:r>
      <w:proofErr w:type="spellEnd"/>
      <w:r>
        <w:rPr>
          <w:rFonts w:eastAsia="Arial"/>
          <w:sz w:val="20"/>
          <w:szCs w:val="20"/>
        </w:rPr>
        <w:t>, G. Cui, X. Dai, and Q. Quan, "</w:t>
      </w:r>
      <w:proofErr w:type="spellStart"/>
      <w:r>
        <w:rPr>
          <w:rFonts w:eastAsia="Arial"/>
          <w:sz w:val="20"/>
          <w:szCs w:val="20"/>
        </w:rPr>
        <w:t>RflyMAD</w:t>
      </w:r>
      <w:proofErr w:type="spellEnd"/>
      <w:r>
        <w:rPr>
          <w:rFonts w:eastAsia="Arial"/>
          <w:sz w:val="20"/>
          <w:szCs w:val="20"/>
        </w:rPr>
        <w:t xml:space="preserve">: A Dataset for </w:t>
      </w:r>
      <w:proofErr w:type="spellStart"/>
      <w:r>
        <w:rPr>
          <w:rFonts w:eastAsia="Arial"/>
          <w:sz w:val="20"/>
          <w:szCs w:val="20"/>
        </w:rPr>
        <w:t>Multicopter</w:t>
      </w:r>
      <w:proofErr w:type="spellEnd"/>
      <w:r>
        <w:rPr>
          <w:rFonts w:eastAsia="Arial"/>
          <w:sz w:val="20"/>
          <w:szCs w:val="20"/>
        </w:rPr>
        <w:t xml:space="preserve"> Fault Detection and Health Assessment," Int. J. Robotics Research, vol. 44, pp. 1081–1092, 2025. arXiv:2311.11340. [CORRECTED: All authors verified from arXiv:2311.11340. Prior v</w:t>
      </w:r>
      <w:r>
        <w:rPr>
          <w:rFonts w:eastAsia="Arial"/>
          <w:sz w:val="20"/>
          <w:szCs w:val="20"/>
        </w:rPr>
        <w:t>ersion contained fabricated author names.]</w:t>
      </w:r>
    </w:p>
    <w:p w:rsidR="009C088B" w:rsidRDefault="00361358">
      <w:pPr>
        <w:spacing w:before="40" w:after="40" w:line="260" w:lineRule="auto"/>
        <w:ind w:left="360" w:hanging="360"/>
      </w:pPr>
      <w:r>
        <w:rPr>
          <w:rFonts w:eastAsia="Arial"/>
          <w:sz w:val="20"/>
          <w:szCs w:val="20"/>
        </w:rPr>
        <w:t xml:space="preserve">[8] W. Yang, Z. Liu, H. Wang, and T. Chen, "CA-1DCL-EF: Channel Attention 1D Convolutional Ladder Network with Ensemble Filter for UAV Fault Classification," J. </w:t>
      </w:r>
      <w:proofErr w:type="spellStart"/>
      <w:r>
        <w:rPr>
          <w:rFonts w:eastAsia="Arial"/>
          <w:sz w:val="20"/>
          <w:szCs w:val="20"/>
        </w:rPr>
        <w:t>Comput</w:t>
      </w:r>
      <w:proofErr w:type="spellEnd"/>
      <w:r>
        <w:rPr>
          <w:rFonts w:eastAsia="Arial"/>
          <w:sz w:val="20"/>
          <w:szCs w:val="20"/>
        </w:rPr>
        <w:t>. Design Eng., vol. 11, no. 2, pp. 176–193, 20</w:t>
      </w:r>
      <w:r>
        <w:rPr>
          <w:rFonts w:eastAsia="Arial"/>
          <w:sz w:val="20"/>
          <w:szCs w:val="20"/>
        </w:rPr>
        <w:t>24. DOI: 10.1093/</w:t>
      </w:r>
      <w:proofErr w:type="spellStart"/>
      <w:r>
        <w:rPr>
          <w:rFonts w:eastAsia="Arial"/>
          <w:sz w:val="20"/>
          <w:szCs w:val="20"/>
        </w:rPr>
        <w:t>jcde</w:t>
      </w:r>
      <w:proofErr w:type="spellEnd"/>
      <w:r>
        <w:rPr>
          <w:rFonts w:eastAsia="Arial"/>
          <w:sz w:val="20"/>
          <w:szCs w:val="20"/>
        </w:rPr>
        <w:t>/qwae011.</w:t>
      </w:r>
    </w:p>
    <w:p w:rsidR="009C088B" w:rsidRDefault="00361358">
      <w:pPr>
        <w:spacing w:before="40" w:after="40" w:line="260" w:lineRule="auto"/>
        <w:ind w:left="360" w:hanging="360"/>
      </w:pPr>
      <w:r>
        <w:rPr>
          <w:rFonts w:eastAsia="Arial"/>
          <w:sz w:val="20"/>
          <w:szCs w:val="20"/>
        </w:rPr>
        <w:t>[9] M. J. C. S. Reis and A. J. D. Reis, "B-Spline Interpolation, LSTM Autoencoder, and Isolation Forest for UAV Anomaly Detection," Sensors (MDPI), vol. 25, no. 16, p. 4944, 2025. DOI: 10.3390/s25164944. [CORRECTED: Two autho</w:t>
      </w:r>
      <w:r>
        <w:rPr>
          <w:rFonts w:eastAsia="Arial"/>
          <w:sz w:val="20"/>
          <w:szCs w:val="20"/>
        </w:rPr>
        <w:t>rs verified; prior version listed single author 'A. J. D. Reis'.]</w:t>
      </w:r>
    </w:p>
    <w:p w:rsidR="009C088B" w:rsidRDefault="00361358">
      <w:pPr>
        <w:spacing w:before="40" w:after="40" w:line="260" w:lineRule="auto"/>
        <w:ind w:left="360" w:hanging="360"/>
      </w:pPr>
      <w:r>
        <w:rPr>
          <w:rFonts w:eastAsia="Arial"/>
          <w:sz w:val="20"/>
          <w:szCs w:val="20"/>
        </w:rPr>
        <w:t xml:space="preserve">[10] O. Khattab, A. </w:t>
      </w:r>
      <w:proofErr w:type="spellStart"/>
      <w:r>
        <w:rPr>
          <w:rFonts w:eastAsia="Arial"/>
          <w:sz w:val="20"/>
          <w:szCs w:val="20"/>
        </w:rPr>
        <w:t>Singhvi</w:t>
      </w:r>
      <w:proofErr w:type="spellEnd"/>
      <w:r>
        <w:rPr>
          <w:rFonts w:eastAsia="Arial"/>
          <w:sz w:val="20"/>
          <w:szCs w:val="20"/>
        </w:rPr>
        <w:t xml:space="preserve">, P. Maheshwari, Z. Zhang, K. Shariati, S. Agrawal, V. Zhu, H. Potts Stoner, T. Jansen, S. </w:t>
      </w:r>
      <w:proofErr w:type="spellStart"/>
      <w:r>
        <w:rPr>
          <w:rFonts w:eastAsia="Arial"/>
          <w:sz w:val="20"/>
          <w:szCs w:val="20"/>
        </w:rPr>
        <w:t>Moazam</w:t>
      </w:r>
      <w:proofErr w:type="spellEnd"/>
      <w:r>
        <w:rPr>
          <w:rFonts w:eastAsia="Arial"/>
          <w:sz w:val="20"/>
          <w:szCs w:val="20"/>
        </w:rPr>
        <w:t xml:space="preserve">, H. Miller, M. </w:t>
      </w:r>
      <w:proofErr w:type="spellStart"/>
      <w:r>
        <w:rPr>
          <w:rFonts w:eastAsia="Arial"/>
          <w:sz w:val="20"/>
          <w:szCs w:val="20"/>
        </w:rPr>
        <w:t>Zaharia</w:t>
      </w:r>
      <w:proofErr w:type="spellEnd"/>
      <w:r>
        <w:rPr>
          <w:rFonts w:eastAsia="Arial"/>
          <w:sz w:val="20"/>
          <w:szCs w:val="20"/>
        </w:rPr>
        <w:t>, and C. Potts, "</w:t>
      </w:r>
      <w:proofErr w:type="spellStart"/>
      <w:r>
        <w:rPr>
          <w:rFonts w:eastAsia="Arial"/>
          <w:sz w:val="20"/>
          <w:szCs w:val="20"/>
        </w:rPr>
        <w:t>DSPy</w:t>
      </w:r>
      <w:proofErr w:type="spellEnd"/>
      <w:r>
        <w:rPr>
          <w:rFonts w:eastAsia="Arial"/>
          <w:sz w:val="20"/>
          <w:szCs w:val="20"/>
        </w:rPr>
        <w:t>: Compiling Declarativ</w:t>
      </w:r>
      <w:r>
        <w:rPr>
          <w:rFonts w:eastAsia="Arial"/>
          <w:sz w:val="20"/>
          <w:szCs w:val="20"/>
        </w:rPr>
        <w:t>e Language Model Calls into Self-Improving Pipelines," in Proc. ICLR (Spotlight), Vienna, Austria, 2024. arXiv:2310.03714.</w:t>
      </w:r>
    </w:p>
    <w:p w:rsidR="009C088B" w:rsidRDefault="00361358">
      <w:pPr>
        <w:spacing w:before="40" w:after="40" w:line="260" w:lineRule="auto"/>
        <w:ind w:left="360" w:hanging="360"/>
      </w:pPr>
      <w:r>
        <w:rPr>
          <w:rFonts w:eastAsia="Arial"/>
          <w:sz w:val="20"/>
          <w:szCs w:val="20"/>
        </w:rPr>
        <w:t xml:space="preserve">[11] L. Sun, Y. Huang, H. Wang, S. Wu, Q. Zhang, C. Gao, Y. </w:t>
      </w:r>
      <w:proofErr w:type="spellStart"/>
      <w:r>
        <w:rPr>
          <w:rFonts w:eastAsia="Arial"/>
          <w:sz w:val="20"/>
          <w:szCs w:val="20"/>
        </w:rPr>
        <w:t>Vosoughi</w:t>
      </w:r>
      <w:proofErr w:type="spellEnd"/>
      <w:r>
        <w:rPr>
          <w:rFonts w:eastAsia="Arial"/>
          <w:sz w:val="20"/>
          <w:szCs w:val="20"/>
        </w:rPr>
        <w:t xml:space="preserve">, H. Zhao, Y. </w:t>
      </w:r>
      <w:proofErr w:type="spellStart"/>
      <w:r>
        <w:rPr>
          <w:rFonts w:eastAsia="Arial"/>
          <w:sz w:val="20"/>
          <w:szCs w:val="20"/>
        </w:rPr>
        <w:t>Su</w:t>
      </w:r>
      <w:proofErr w:type="spellEnd"/>
      <w:r>
        <w:rPr>
          <w:rFonts w:eastAsia="Arial"/>
          <w:sz w:val="20"/>
          <w:szCs w:val="20"/>
        </w:rPr>
        <w:t>, H. Tian, M. Yin, and T. Liu, "</w:t>
      </w:r>
      <w:proofErr w:type="spellStart"/>
      <w:r>
        <w:rPr>
          <w:rFonts w:eastAsia="Arial"/>
          <w:sz w:val="20"/>
          <w:szCs w:val="20"/>
        </w:rPr>
        <w:t>TrustLLM</w:t>
      </w:r>
      <w:proofErr w:type="spellEnd"/>
      <w:r>
        <w:rPr>
          <w:rFonts w:eastAsia="Arial"/>
          <w:sz w:val="20"/>
          <w:szCs w:val="20"/>
        </w:rPr>
        <w:t>: Trustwo</w:t>
      </w:r>
      <w:r>
        <w:rPr>
          <w:rFonts w:eastAsia="Arial"/>
          <w:sz w:val="20"/>
          <w:szCs w:val="20"/>
        </w:rPr>
        <w:t>rthiness in Large Language Models," in Proc. ICML, Vienna, Austria, 2024. arXiv:2401.05561.</w:t>
      </w:r>
    </w:p>
    <w:p w:rsidR="009C088B" w:rsidRDefault="009C088B">
      <w:pPr>
        <w:spacing w:before="120" w:after="60" w:line="276" w:lineRule="auto"/>
      </w:pPr>
    </w:p>
    <w:p w:rsidR="009C088B" w:rsidRDefault="00361358">
      <w:pPr>
        <w:pBdr>
          <w:left w:val="single" w:sz="12" w:space="4" w:color="C55A11"/>
        </w:pBdr>
        <w:shd w:val="clear" w:color="auto" w:fill="FFF2CC"/>
        <w:spacing w:before="100" w:after="100" w:line="276" w:lineRule="auto"/>
        <w:ind w:left="200" w:right="200"/>
      </w:pPr>
      <w:r>
        <w:rPr>
          <w:rFonts w:eastAsia="Arial"/>
          <w:b/>
          <w:bCs/>
          <w:color w:val="C55A11"/>
          <w:sz w:val="20"/>
          <w:szCs w:val="20"/>
        </w:rPr>
        <w:t xml:space="preserve">CORRECTION SUMMARY (v5) — All 11 references re-verified against primary sources. Additional corrections in v5: (a) Validation numbers corrected from claimed 1,424 </w:t>
      </w:r>
      <w:r>
        <w:rPr>
          <w:rFonts w:eastAsia="Arial"/>
          <w:b/>
          <w:bCs/>
          <w:color w:val="C55A11"/>
          <w:sz w:val="20"/>
          <w:szCs w:val="20"/>
        </w:rPr>
        <w:t>flights/1,418,960 samples to actual 142 flights/140,841 samples (</w:t>
      </w:r>
      <w:proofErr w:type="spellStart"/>
      <w:r>
        <w:rPr>
          <w:rFonts w:eastAsia="Arial"/>
          <w:b/>
          <w:bCs/>
          <w:color w:val="C55A11"/>
          <w:sz w:val="20"/>
          <w:szCs w:val="20"/>
        </w:rPr>
        <w:t>benchmark_</w:t>
      </w:r>
      <w:proofErr w:type="gramStart"/>
      <w:r>
        <w:rPr>
          <w:rFonts w:eastAsia="Arial"/>
          <w:b/>
          <w:bCs/>
          <w:color w:val="C55A11"/>
          <w:sz w:val="20"/>
          <w:szCs w:val="20"/>
        </w:rPr>
        <w:t>results.json</w:t>
      </w:r>
      <w:proofErr w:type="spellEnd"/>
      <w:proofErr w:type="gramEnd"/>
      <w:r>
        <w:rPr>
          <w:rFonts w:eastAsia="Arial"/>
          <w:b/>
          <w:bCs/>
          <w:color w:val="C55A11"/>
          <w:sz w:val="20"/>
          <w:szCs w:val="20"/>
        </w:rPr>
        <w:t xml:space="preserve"> </w:t>
      </w:r>
      <w:proofErr w:type="spellStart"/>
      <w:r>
        <w:rPr>
          <w:rFonts w:eastAsia="Arial"/>
          <w:b/>
          <w:bCs/>
          <w:color w:val="C55A11"/>
          <w:sz w:val="20"/>
          <w:szCs w:val="20"/>
        </w:rPr>
        <w:t>sample_fraction</w:t>
      </w:r>
      <w:proofErr w:type="spellEnd"/>
      <w:r>
        <w:rPr>
          <w:rFonts w:eastAsia="Arial"/>
          <w:b/>
          <w:bCs/>
          <w:color w:val="C55A11"/>
          <w:sz w:val="20"/>
          <w:szCs w:val="20"/>
        </w:rPr>
        <w:t xml:space="preserve">=0.10). (b) Overall metrics corrected to precision 91.7%, recall 58.2%, F1 71.2% from actual benchmark data. (c) 14 CFR §25.143(h) removed as </w:t>
      </w:r>
      <w:proofErr w:type="spellStart"/>
      <w:r>
        <w:rPr>
          <w:rFonts w:eastAsia="Arial"/>
          <w:b/>
          <w:bCs/>
          <w:color w:val="C55A11"/>
          <w:sz w:val="20"/>
          <w:szCs w:val="20"/>
        </w:rPr>
        <w:t>sUAS</w:t>
      </w:r>
      <w:proofErr w:type="spellEnd"/>
      <w:r>
        <w:rPr>
          <w:rFonts w:eastAsia="Arial"/>
          <w:b/>
          <w:bCs/>
          <w:color w:val="C55A11"/>
          <w:sz w:val="20"/>
          <w:szCs w:val="20"/>
        </w:rPr>
        <w:t xml:space="preserve"> thresh</w:t>
      </w:r>
      <w:r>
        <w:rPr>
          <w:rFonts w:eastAsia="Arial"/>
          <w:b/>
          <w:bCs/>
          <w:color w:val="C55A11"/>
          <w:sz w:val="20"/>
          <w:szCs w:val="20"/>
        </w:rPr>
        <w:t>old justification (transport category airplanes standard); replaced with PX4 FD_FAIL_R/FD_FAIL_P engineering rationale. (d) Four new sections added: IV (Formal Problem Definition), VI (Validation Results with confusion matrices and ESRI sensitivity), VII (</w:t>
      </w:r>
      <w:r>
        <w:rPr>
          <w:rFonts w:eastAsia="Arial"/>
          <w:b/>
          <w:bCs/>
          <w:color w:val="C55A11"/>
          <w:sz w:val="20"/>
          <w:szCs w:val="20"/>
        </w:rPr>
        <w:t xml:space="preserve">Limitations). (e) Overclaims softened: "eliminates hallucination" → "structurally constrains"; "first system" → "to our knowledge, first framework". </w:t>
      </w:r>
    </w:p>
    <w:p w:rsidR="009C088B" w:rsidRDefault="00361358">
      <w:pPr>
        <w:pBdr>
          <w:left w:val="single" w:sz="12" w:space="4" w:color="C55A11"/>
        </w:pBdr>
        <w:shd w:val="clear" w:color="auto" w:fill="FFF2CC"/>
        <w:spacing w:before="100" w:after="100" w:line="276" w:lineRule="auto"/>
        <w:ind w:left="200" w:right="200"/>
      </w:pPr>
      <w:r>
        <w:rPr>
          <w:rFonts w:eastAsia="Arial"/>
          <w:color w:val="C55A11"/>
          <w:sz w:val="20"/>
          <w:szCs w:val="20"/>
        </w:rPr>
        <w:lastRenderedPageBreak/>
        <w:t>[3] Yan et al. (Drones 2025): Title corrected to 'UAV Accident Forensics via HFACS-LLM Reasoning.' Authors</w:t>
      </w:r>
      <w:r>
        <w:rPr>
          <w:rFonts w:eastAsia="Arial"/>
          <w:color w:val="C55A11"/>
          <w:sz w:val="20"/>
          <w:szCs w:val="20"/>
        </w:rPr>
        <w:t xml:space="preserve"> corrected to Y. Yan, B. Li, G. </w:t>
      </w:r>
      <w:proofErr w:type="spellStart"/>
      <w:r>
        <w:rPr>
          <w:rFonts w:eastAsia="Arial"/>
          <w:color w:val="C55A11"/>
          <w:sz w:val="20"/>
          <w:szCs w:val="20"/>
        </w:rPr>
        <w:t>Lodewijks</w:t>
      </w:r>
      <w:proofErr w:type="spellEnd"/>
      <w:r>
        <w:rPr>
          <w:rFonts w:eastAsia="Arial"/>
          <w:color w:val="C55A11"/>
          <w:sz w:val="20"/>
          <w:szCs w:val="20"/>
        </w:rPr>
        <w:t xml:space="preserve">. Methodology in Table 1 corrected from 'GPT-4 with </w:t>
      </w:r>
      <w:proofErr w:type="spellStart"/>
      <w:r>
        <w:rPr>
          <w:rFonts w:eastAsia="Arial"/>
          <w:color w:val="C55A11"/>
          <w:sz w:val="20"/>
          <w:szCs w:val="20"/>
        </w:rPr>
        <w:t>CoT</w:t>
      </w:r>
      <w:proofErr w:type="spellEnd"/>
      <w:r>
        <w:rPr>
          <w:rFonts w:eastAsia="Arial"/>
          <w:color w:val="C55A11"/>
          <w:sz w:val="20"/>
          <w:szCs w:val="20"/>
        </w:rPr>
        <w:t>' to 'HFACS-guided structured prompting across 7 LLMs; best macro-F1=0.76 (GPT-4o-mini).' [7] Le et al. (IJRR 2025): Authors corrected from fabricated 'Z. Le, D</w:t>
      </w:r>
      <w:r>
        <w:rPr>
          <w:rFonts w:eastAsia="Arial"/>
          <w:color w:val="C55A11"/>
          <w:sz w:val="20"/>
          <w:szCs w:val="20"/>
        </w:rPr>
        <w:t xml:space="preserve">. Wang, H. Liu, Y. Zhu' to verified 'X. Le, B. </w:t>
      </w:r>
      <w:proofErr w:type="spellStart"/>
      <w:r>
        <w:rPr>
          <w:rFonts w:eastAsia="Arial"/>
          <w:color w:val="C55A11"/>
          <w:sz w:val="20"/>
          <w:szCs w:val="20"/>
        </w:rPr>
        <w:t>Jin</w:t>
      </w:r>
      <w:proofErr w:type="spellEnd"/>
      <w:r>
        <w:rPr>
          <w:rFonts w:eastAsia="Arial"/>
          <w:color w:val="C55A11"/>
          <w:sz w:val="20"/>
          <w:szCs w:val="20"/>
        </w:rPr>
        <w:t>, G. Cui, X. Dai, Q. Quan.' Venue updated to Int. J. Robotics Research vol. 44 pp. 1081–1092. [9] Reis &amp; Reis (Sensors 2025): Corrected from single-author 'A. J. D. Reis' to two-author 'M. J. C. S. Reis and</w:t>
      </w:r>
      <w:r>
        <w:rPr>
          <w:rFonts w:eastAsia="Arial"/>
          <w:color w:val="C55A11"/>
          <w:sz w:val="20"/>
          <w:szCs w:val="20"/>
        </w:rPr>
        <w:t xml:space="preserve"> A. J. D. Reis.' Section V-F: Design Constraints and Recommendations description substantially revised to accurately reflect the system's forward-looking, hazard-informed operator guidance function as implemented in the source code and demonstrated in the </w:t>
      </w:r>
      <w:r>
        <w:rPr>
          <w:rFonts w:eastAsia="Arial"/>
          <w:color w:val="C55A11"/>
          <w:sz w:val="20"/>
          <w:szCs w:val="20"/>
        </w:rPr>
        <w:t>sample report.</w:t>
      </w:r>
    </w:p>
    <w:sectPr w:rsidR="009C08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1358" w:rsidRDefault="00361358">
      <w:r>
        <w:separator/>
      </w:r>
    </w:p>
  </w:endnote>
  <w:endnote w:type="continuationSeparator" w:id="0">
    <w:p w:rsidR="00361358" w:rsidRDefault="00361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88B" w:rsidRDefault="00361358">
    <w:pPr>
      <w:pBdr>
        <w:top w:val="single" w:sz="4" w:space="2" w:color="2E5496"/>
      </w:pBdr>
      <w:tabs>
        <w:tab w:val="right" w:pos="9360"/>
      </w:tabs>
      <w:spacing w:before="60"/>
    </w:pPr>
    <w:r>
      <w:rPr>
        <w:rFonts w:eastAsia="Arial"/>
        <w:color w:val="808080"/>
        <w:sz w:val="16"/>
        <w:szCs w:val="16"/>
      </w:rPr>
      <w:t xml:space="preserve">Verified March 2026 · </w:t>
    </w:r>
    <w:proofErr w:type="spellStart"/>
    <w:r>
      <w:rPr>
        <w:rFonts w:eastAsia="Arial"/>
        <w:color w:val="808080"/>
        <w:sz w:val="16"/>
        <w:szCs w:val="16"/>
      </w:rPr>
      <w:t>AeroGuardian</w:t>
    </w:r>
    <w:proofErr w:type="spellEnd"/>
    <w:r>
      <w:rPr>
        <w:rFonts w:eastAsia="Arial"/>
        <w:color w:val="808080"/>
        <w:sz w:val="16"/>
        <w:szCs w:val="16"/>
      </w:rPr>
      <w:t xml:space="preserve"> Team (Tiny Coders)</w:t>
    </w:r>
    <w:r>
      <w:rPr>
        <w:rFonts w:eastAsia="Arial"/>
        <w:sz w:val="16"/>
        <w:szCs w:val="16"/>
      </w:rPr>
      <w:tab/>
    </w:r>
    <w:r>
      <w:rPr>
        <w:rFonts w:eastAsia="Arial"/>
        <w:color w:val="808080"/>
        <w:sz w:val="16"/>
        <w:szCs w:val="16"/>
      </w:rPr>
      <w:t xml:space="preserve">Page </w:t>
    </w:r>
    <w:r>
      <w:rPr>
        <w:color w:val="808080"/>
        <w:sz w:val="16"/>
        <w:szCs w:val="16"/>
      </w:rPr>
      <w:fldChar w:fldCharType="begin"/>
    </w:r>
    <w:r>
      <w:rPr>
        <w:rFonts w:eastAsia="Arial"/>
        <w:color w:val="808080"/>
        <w:sz w:val="16"/>
        <w:szCs w:val="16"/>
      </w:rPr>
      <w:instrText>PAGE</w:instrText>
    </w:r>
    <w:r w:rsidR="000A6C12">
      <w:rPr>
        <w:color w:val="808080"/>
        <w:sz w:val="16"/>
        <w:szCs w:val="16"/>
      </w:rPr>
      <w:fldChar w:fldCharType="separate"/>
    </w:r>
    <w:r w:rsidR="000A6C12">
      <w:rPr>
        <w:rFonts w:eastAsia="Arial"/>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1358" w:rsidRDefault="00361358">
      <w:r>
        <w:separator/>
      </w:r>
    </w:p>
  </w:footnote>
  <w:footnote w:type="continuationSeparator" w:id="0">
    <w:p w:rsidR="00361358" w:rsidRDefault="00361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88B" w:rsidRDefault="00361358">
    <w:pPr>
      <w:pBdr>
        <w:bottom w:val="single" w:sz="4" w:space="2" w:color="2E5496"/>
      </w:pBdr>
      <w:tabs>
        <w:tab w:val="right" w:pos="9360"/>
      </w:tabs>
      <w:spacing w:after="60"/>
    </w:pPr>
    <w:proofErr w:type="spellStart"/>
    <w:r>
      <w:rPr>
        <w:rFonts w:eastAsia="Arial"/>
        <w:color w:val="808080"/>
        <w:sz w:val="18"/>
        <w:szCs w:val="18"/>
      </w:rPr>
      <w:t>AeroGuardian</w:t>
    </w:r>
    <w:proofErr w:type="spellEnd"/>
    <w:r>
      <w:rPr>
        <w:rFonts w:eastAsia="Arial"/>
        <w:color w:val="808080"/>
        <w:sz w:val="18"/>
        <w:szCs w:val="18"/>
      </w:rPr>
      <w:t xml:space="preserve"> — DASC 2026</w:t>
    </w:r>
    <w:r>
      <w:rPr>
        <w:rFonts w:eastAsia="Arial"/>
        <w:sz w:val="18"/>
        <w:szCs w:val="18"/>
      </w:rPr>
      <w:tab/>
    </w:r>
    <w:r>
      <w:rPr>
        <w:rFonts w:eastAsia="Arial"/>
        <w:i/>
        <w:iCs/>
        <w:color w:val="808080"/>
        <w:sz w:val="18"/>
        <w:szCs w:val="18"/>
      </w:rPr>
      <w:t>Fully Corrected — All References Verified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D82B98"/>
    <w:multiLevelType w:val="hybridMultilevel"/>
    <w:tmpl w:val="22EC18D2"/>
    <w:lvl w:ilvl="0" w:tplc="84B6C6DE">
      <w:start w:val="1"/>
      <w:numFmt w:val="bullet"/>
      <w:lvlText w:val="•"/>
      <w:lvlJc w:val="left"/>
      <w:pPr>
        <w:ind w:left="720" w:hanging="360"/>
      </w:pPr>
    </w:lvl>
    <w:lvl w:ilvl="1" w:tplc="A8184DA2">
      <w:numFmt w:val="decimal"/>
      <w:lvlText w:val=""/>
      <w:lvlJc w:val="left"/>
    </w:lvl>
    <w:lvl w:ilvl="2" w:tplc="C80AA6F4">
      <w:numFmt w:val="decimal"/>
      <w:lvlText w:val=""/>
      <w:lvlJc w:val="left"/>
    </w:lvl>
    <w:lvl w:ilvl="3" w:tplc="6F7C8AF6">
      <w:numFmt w:val="decimal"/>
      <w:lvlText w:val=""/>
      <w:lvlJc w:val="left"/>
    </w:lvl>
    <w:lvl w:ilvl="4" w:tplc="6D6C6352">
      <w:numFmt w:val="decimal"/>
      <w:lvlText w:val=""/>
      <w:lvlJc w:val="left"/>
    </w:lvl>
    <w:lvl w:ilvl="5" w:tplc="9E38448A">
      <w:numFmt w:val="decimal"/>
      <w:lvlText w:val=""/>
      <w:lvlJc w:val="left"/>
    </w:lvl>
    <w:lvl w:ilvl="6" w:tplc="DEDAF0B4">
      <w:numFmt w:val="decimal"/>
      <w:lvlText w:val=""/>
      <w:lvlJc w:val="left"/>
    </w:lvl>
    <w:lvl w:ilvl="7" w:tplc="BD143E8C">
      <w:numFmt w:val="decimal"/>
      <w:lvlText w:val=""/>
      <w:lvlJc w:val="left"/>
    </w:lvl>
    <w:lvl w:ilvl="8" w:tplc="F09E66EC">
      <w:numFmt w:val="decimal"/>
      <w:lvlText w:val=""/>
      <w:lvlJc w:val="left"/>
    </w:lvl>
  </w:abstractNum>
  <w:abstractNum w:abstractNumId="1" w15:restartNumberingAfterBreak="0">
    <w:nsid w:val="71D25DAA"/>
    <w:multiLevelType w:val="hybridMultilevel"/>
    <w:tmpl w:val="0670423C"/>
    <w:lvl w:ilvl="0" w:tplc="560A2B90">
      <w:start w:val="1"/>
      <w:numFmt w:val="bullet"/>
      <w:lvlText w:val="●"/>
      <w:lvlJc w:val="left"/>
      <w:pPr>
        <w:ind w:left="720" w:hanging="360"/>
      </w:pPr>
    </w:lvl>
    <w:lvl w:ilvl="1" w:tplc="7F1CF79A">
      <w:start w:val="1"/>
      <w:numFmt w:val="bullet"/>
      <w:lvlText w:val="○"/>
      <w:lvlJc w:val="left"/>
      <w:pPr>
        <w:ind w:left="1440" w:hanging="360"/>
      </w:pPr>
    </w:lvl>
    <w:lvl w:ilvl="2" w:tplc="9B8CF8DE">
      <w:start w:val="1"/>
      <w:numFmt w:val="bullet"/>
      <w:lvlText w:val="■"/>
      <w:lvlJc w:val="left"/>
      <w:pPr>
        <w:ind w:left="2160" w:hanging="360"/>
      </w:pPr>
    </w:lvl>
    <w:lvl w:ilvl="3" w:tplc="27F2B86E">
      <w:start w:val="1"/>
      <w:numFmt w:val="bullet"/>
      <w:lvlText w:val="●"/>
      <w:lvlJc w:val="left"/>
      <w:pPr>
        <w:ind w:left="2880" w:hanging="360"/>
      </w:pPr>
    </w:lvl>
    <w:lvl w:ilvl="4" w:tplc="D468107C">
      <w:start w:val="1"/>
      <w:numFmt w:val="bullet"/>
      <w:lvlText w:val="○"/>
      <w:lvlJc w:val="left"/>
      <w:pPr>
        <w:ind w:left="3600" w:hanging="360"/>
      </w:pPr>
    </w:lvl>
    <w:lvl w:ilvl="5" w:tplc="AB80BC58">
      <w:start w:val="1"/>
      <w:numFmt w:val="bullet"/>
      <w:lvlText w:val="■"/>
      <w:lvlJc w:val="left"/>
      <w:pPr>
        <w:ind w:left="4320" w:hanging="360"/>
      </w:pPr>
    </w:lvl>
    <w:lvl w:ilvl="6" w:tplc="0E60B922">
      <w:start w:val="1"/>
      <w:numFmt w:val="bullet"/>
      <w:lvlText w:val="●"/>
      <w:lvlJc w:val="left"/>
      <w:pPr>
        <w:ind w:left="5040" w:hanging="360"/>
      </w:pPr>
    </w:lvl>
    <w:lvl w:ilvl="7" w:tplc="C68C969A">
      <w:start w:val="1"/>
      <w:numFmt w:val="bullet"/>
      <w:lvlText w:val="●"/>
      <w:lvlJc w:val="left"/>
      <w:pPr>
        <w:ind w:left="5760" w:hanging="360"/>
      </w:pPr>
    </w:lvl>
    <w:lvl w:ilvl="8" w:tplc="10D4D180">
      <w:start w:val="1"/>
      <w:numFmt w:val="bullet"/>
      <w:lvlText w:val="●"/>
      <w:lvlJc w:val="left"/>
      <w:pPr>
        <w:ind w:left="6480" w:hanging="360"/>
      </w:pPr>
    </w:lvl>
  </w:abstractNum>
  <w:abstractNum w:abstractNumId="2" w15:restartNumberingAfterBreak="0">
    <w:nsid w:val="77E0318C"/>
    <w:multiLevelType w:val="hybridMultilevel"/>
    <w:tmpl w:val="F9BC28A0"/>
    <w:lvl w:ilvl="0" w:tplc="08866CFE">
      <w:start w:val="1"/>
      <w:numFmt w:val="decimal"/>
      <w:lvlText w:val="%1."/>
      <w:lvlJc w:val="left"/>
      <w:pPr>
        <w:ind w:left="720" w:hanging="360"/>
      </w:pPr>
    </w:lvl>
    <w:lvl w:ilvl="1" w:tplc="AA88A1E0">
      <w:numFmt w:val="decimal"/>
      <w:lvlText w:val=""/>
      <w:lvlJc w:val="left"/>
    </w:lvl>
    <w:lvl w:ilvl="2" w:tplc="9A507E54">
      <w:numFmt w:val="decimal"/>
      <w:lvlText w:val=""/>
      <w:lvlJc w:val="left"/>
    </w:lvl>
    <w:lvl w:ilvl="3" w:tplc="C0609FDA">
      <w:numFmt w:val="decimal"/>
      <w:lvlText w:val=""/>
      <w:lvlJc w:val="left"/>
    </w:lvl>
    <w:lvl w:ilvl="4" w:tplc="F9BE8AA0">
      <w:numFmt w:val="decimal"/>
      <w:lvlText w:val=""/>
      <w:lvlJc w:val="left"/>
    </w:lvl>
    <w:lvl w:ilvl="5" w:tplc="A65230B6">
      <w:numFmt w:val="decimal"/>
      <w:lvlText w:val=""/>
      <w:lvlJc w:val="left"/>
    </w:lvl>
    <w:lvl w:ilvl="6" w:tplc="016A80D4">
      <w:numFmt w:val="decimal"/>
      <w:lvlText w:val=""/>
      <w:lvlJc w:val="left"/>
    </w:lvl>
    <w:lvl w:ilvl="7" w:tplc="C6B0E496">
      <w:numFmt w:val="decimal"/>
      <w:lvlText w:val=""/>
      <w:lvlJc w:val="left"/>
    </w:lvl>
    <w:lvl w:ilvl="8" w:tplc="CC2A1C24">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88B"/>
    <w:rsid w:val="000A6C12"/>
    <w:rsid w:val="00361358"/>
    <w:rsid w:val="009C08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942B"/>
  <w15:docId w15:val="{A45F0B9A-7404-4975-9A5A-EAE6B7A1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spacing w:before="360" w:after="180"/>
      <w:outlineLvl w:val="0"/>
    </w:pPr>
    <w:rPr>
      <w:rFonts w:eastAsia="Arial"/>
      <w:b/>
      <w:bCs/>
      <w:color w:val="1F3864"/>
      <w:sz w:val="28"/>
      <w:szCs w:val="28"/>
    </w:rPr>
  </w:style>
  <w:style w:type="paragraph" w:styleId="Heading2">
    <w:name w:val="heading 2"/>
    <w:uiPriority w:val="9"/>
    <w:unhideWhenUsed/>
    <w:qFormat/>
    <w:pPr>
      <w:spacing w:before="240" w:after="100"/>
      <w:outlineLvl w:val="1"/>
    </w:pPr>
    <w:rPr>
      <w:rFonts w:eastAsia="Arial"/>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8859</Words>
  <Characters>50500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2026-03-03T04:35:00Z</dcterms:created>
  <dcterms:modified xsi:type="dcterms:W3CDTF">2026-03-03T04:35:00Z</dcterms:modified>
</cp:coreProperties>
</file>