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2DF2" w:rsidRPr="007F2DF2" w:rsidRDefault="007F2DF2" w:rsidP="007F2DF2">
      <w:pPr>
        <w:rPr>
          <w:rFonts w:ascii="Cambria" w:hAnsi="Cambria"/>
          <w:b/>
          <w:bCs/>
        </w:rPr>
      </w:pPr>
      <w:r w:rsidRPr="007F2DF2">
        <w:rPr>
          <w:rFonts w:ascii="Cambria" w:hAnsi="Cambria"/>
          <w:b/>
          <w:bCs/>
        </w:rPr>
        <w:t xml:space="preserve">Comparison Table — </w:t>
      </w:r>
      <w:proofErr w:type="spellStart"/>
      <w:r w:rsidRPr="007F2DF2">
        <w:rPr>
          <w:rFonts w:ascii="Cambria" w:hAnsi="Cambria"/>
          <w:b/>
          <w:bCs/>
        </w:rPr>
        <w:t>AeroGuardian</w:t>
      </w:r>
      <w:proofErr w:type="spellEnd"/>
      <w:r w:rsidRPr="007F2DF2">
        <w:rPr>
          <w:rFonts w:ascii="Cambria" w:hAnsi="Cambria"/>
          <w:b/>
          <w:bCs/>
        </w:rPr>
        <w:t xml:space="preserve"> vs. All Papers</w:t>
      </w:r>
    </w:p>
    <w:tbl>
      <w:tblPr>
        <w:tblW w:w="0" w:type="auto"/>
        <w:tblCellMar>
          <w:top w:w="15" w:type="dxa"/>
          <w:left w:w="15" w:type="dxa"/>
          <w:bottom w:w="15" w:type="dxa"/>
          <w:right w:w="15" w:type="dxa"/>
        </w:tblCellMar>
        <w:tblLook w:val="04A0" w:firstRow="1" w:lastRow="0" w:firstColumn="1" w:lastColumn="0" w:noHBand="0" w:noVBand="1"/>
      </w:tblPr>
      <w:tblGrid>
        <w:gridCol w:w="3506"/>
        <w:gridCol w:w="406"/>
        <w:gridCol w:w="596"/>
        <w:gridCol w:w="616"/>
        <w:gridCol w:w="596"/>
        <w:gridCol w:w="404"/>
        <w:gridCol w:w="596"/>
        <w:gridCol w:w="394"/>
        <w:gridCol w:w="414"/>
        <w:gridCol w:w="414"/>
        <w:gridCol w:w="414"/>
        <w:gridCol w:w="396"/>
        <w:gridCol w:w="396"/>
        <w:gridCol w:w="1223"/>
      </w:tblGrid>
      <w:tr w:rsidR="007F2DF2" w:rsidRPr="007F2DF2" w:rsidTr="007F2DF2">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Cambria" w:hAnsi="Cambria"/>
              </w:rPr>
              <w:t>Capability</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Cambria" w:hAnsi="Cambria"/>
              </w:rPr>
              <w:t>[A1]</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Cambria" w:hAnsi="Cambria"/>
              </w:rPr>
              <w:t>[A2]</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Cambria" w:hAnsi="Cambria"/>
              </w:rPr>
              <w:t>[A3]</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Cambria" w:hAnsi="Cambria"/>
              </w:rPr>
              <w:t>[B1]</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Cambria" w:hAnsi="Cambria"/>
              </w:rPr>
              <w:t>[B2]</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Cambria" w:hAnsi="Cambria"/>
              </w:rPr>
              <w:t>[C1]</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Cambria" w:hAnsi="Cambria"/>
              </w:rPr>
              <w:t>[C2]</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Cambria" w:hAnsi="Cambria"/>
              </w:rPr>
              <w:t>[D1]</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Cambria" w:hAnsi="Cambria"/>
              </w:rPr>
              <w:t>[D2]</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Cambria" w:hAnsi="Cambria"/>
              </w:rPr>
              <w:t>[D3]</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Cambria" w:hAnsi="Cambria"/>
              </w:rPr>
              <w:t>[E1]</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Cambria" w:hAnsi="Cambria"/>
              </w:rPr>
              <w:t>[E2]</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proofErr w:type="spellStart"/>
            <w:r w:rsidRPr="007F2DF2">
              <w:rPr>
                <w:rFonts w:ascii="Cambria" w:hAnsi="Cambria"/>
                <w:bCs/>
              </w:rPr>
              <w:t>AeroGuardian</w:t>
            </w:r>
            <w:proofErr w:type="spellEnd"/>
          </w:p>
        </w:tc>
      </w:tr>
      <w:tr w:rsidR="007F2DF2" w:rsidRPr="007F2DF2" w:rsidTr="007F2DF2">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Cambria" w:hAnsi="Cambria"/>
              </w:rPr>
              <w:t>Uses real UAS incident data (FAA)</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r>
      <w:tr w:rsidR="007F2DF2" w:rsidRPr="007F2DF2" w:rsidTr="007F2DF2">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Cambria" w:hAnsi="Cambria"/>
              </w:rPr>
              <w:t>LLM-based narrative understanding</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Cambria" w:hAnsi="Cambria"/>
              </w:rPr>
              <w:t>Survey</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r>
      <w:tr w:rsidR="007F2DF2" w:rsidRPr="007F2DF2" w:rsidTr="007F2DF2">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Cambria" w:hAnsi="Cambria"/>
              </w:rPr>
              <w:t>Schema-constrained LLM output (</w:t>
            </w:r>
            <w:proofErr w:type="spellStart"/>
            <w:r w:rsidRPr="007F2DF2">
              <w:rPr>
                <w:rFonts w:ascii="Cambria" w:hAnsi="Cambria"/>
              </w:rPr>
              <w:t>DSPy</w:t>
            </w:r>
            <w:proofErr w:type="spellEnd"/>
            <w:r w:rsidRPr="007F2DF2">
              <w:rPr>
                <w:rFonts w:ascii="Cambria" w:hAnsi="Cambria"/>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Cambria" w:hAnsi="Cambria"/>
              </w:rPr>
              <w:t>Partial</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r>
      <w:tr w:rsidR="007F2DF2" w:rsidRPr="007F2DF2" w:rsidTr="007F2DF2">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Cambria" w:hAnsi="Cambria"/>
              </w:rPr>
              <w:t>Automated simulation execution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r>
      <w:tr w:rsidR="007F2DF2" w:rsidRPr="007F2DF2" w:rsidTr="007F2DF2">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Cambria" w:hAnsi="Cambria"/>
              </w:rPr>
              <w:t>PX4 SITL with fault injection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r>
      <w:tr w:rsidR="007F2DF2" w:rsidRPr="007F2DF2" w:rsidTr="007F2DF2">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Cambria" w:hAnsi="Cambria"/>
              </w:rPr>
              <w:t>Physics/deterministic telemetry analysis</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r>
      <w:tr w:rsidR="007F2DF2" w:rsidRPr="007F2DF2" w:rsidTr="007F2DF2">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Cambria" w:hAnsi="Cambria"/>
              </w:rPr>
              <w:t>Interpretable causal chain output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Cambria" w:hAnsi="Cambria"/>
              </w:rPr>
              <w:t>Partial</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r>
      <w:tr w:rsidR="007F2DF2" w:rsidRPr="007F2DF2" w:rsidTr="007F2DF2">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Cambria" w:hAnsi="Cambria"/>
              </w:rPr>
              <w:t>Pre-flight safety report (PDF/JSON)</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r>
      <w:tr w:rsidR="007F2DF2" w:rsidRPr="007F2DF2" w:rsidTr="007F2DF2">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Cambria" w:hAnsi="Cambria"/>
              </w:rPr>
              <w:t>Go/Caution/No-Go verdict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r>
      <w:tr w:rsidR="007F2DF2" w:rsidRPr="007F2DF2" w:rsidTr="007F2DF2">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Cambria" w:hAnsi="Cambria"/>
              </w:rPr>
              <w:t>Scenario trustworthiness score (ESRI)</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r>
      <w:tr w:rsidR="007F2DF2" w:rsidRPr="007F2DF2" w:rsidTr="007F2DF2">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Cambria" w:hAnsi="Cambria"/>
              </w:rPr>
              <w:t>FAA regulatory grounding (Part 107)</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Cambria" w:hAnsi="Cambria"/>
              </w:rPr>
              <w:t>Partial</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r>
      <w:tr w:rsidR="007F2DF2" w:rsidRPr="007F2DF2" w:rsidTr="007F2DF2">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Cambria" w:hAnsi="Cambria"/>
              </w:rPr>
              <w:t>RTCA/FAA threshold justification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F2DF2" w:rsidRPr="007F2DF2" w:rsidRDefault="007F2DF2" w:rsidP="007F2DF2">
            <w:pPr>
              <w:rPr>
                <w:rFonts w:ascii="Cambria" w:hAnsi="Cambria"/>
              </w:rPr>
            </w:pPr>
            <w:r w:rsidRPr="007F2DF2">
              <w:rPr>
                <w:rFonts w:ascii="Segoe UI Emoji" w:hAnsi="Segoe UI Emoji" w:cs="Segoe UI Emoji"/>
              </w:rPr>
              <w:t>✅</w:t>
            </w:r>
          </w:p>
        </w:tc>
      </w:tr>
    </w:tbl>
    <w:p w:rsidR="007F2DF2" w:rsidRPr="007F2DF2" w:rsidRDefault="007F2DF2" w:rsidP="007F2DF2">
      <w:pPr>
        <w:rPr>
          <w:rFonts w:ascii="Cambria" w:hAnsi="Cambria"/>
        </w:rPr>
      </w:pPr>
      <w:r w:rsidRPr="007F2DF2">
        <w:rPr>
          <w:rFonts w:ascii="Segoe UI Emoji" w:hAnsi="Segoe UI Emoji" w:cs="Segoe UI Emoji"/>
        </w:rPr>
        <w:t>✅</w:t>
      </w:r>
      <w:r w:rsidRPr="007F2DF2">
        <w:rPr>
          <w:rFonts w:ascii="Cambria" w:hAnsi="Cambria"/>
        </w:rPr>
        <w:t xml:space="preserve"> = Fully implemented · Partial = Partially implemented </w:t>
      </w:r>
      <w:proofErr w:type="gramStart"/>
      <w:r w:rsidRPr="007F2DF2">
        <w:rPr>
          <w:rFonts w:ascii="Cambria" w:hAnsi="Cambria"/>
        </w:rPr>
        <w:t xml:space="preserve">· </w:t>
      </w:r>
      <w:r w:rsidRPr="007F2DF2">
        <w:rPr>
          <w:rFonts w:ascii="Segoe UI Emoji" w:hAnsi="Segoe UI Emoji" w:cs="Segoe UI Emoji"/>
        </w:rPr>
        <w:t>❌</w:t>
      </w:r>
      <w:r w:rsidRPr="007F2DF2">
        <w:rPr>
          <w:rFonts w:ascii="Cambria" w:hAnsi="Cambria"/>
        </w:rPr>
        <w:t xml:space="preserve"> =</w:t>
      </w:r>
      <w:proofErr w:type="gramEnd"/>
      <w:r w:rsidRPr="007F2DF2">
        <w:rPr>
          <w:rFonts w:ascii="Cambria" w:hAnsi="Cambria"/>
        </w:rPr>
        <w:t xml:space="preserve"> Not addressed </w:t>
      </w:r>
      <w:r w:rsidRPr="007F2DF2">
        <w:rPr>
          <w:rFonts w:ascii="Cambria" w:hAnsi="Cambria" w:cs="Cambria"/>
        </w:rPr>
        <w:t>·</w:t>
      </w:r>
      <w:r w:rsidRPr="007F2DF2">
        <w:rPr>
          <w:rFonts w:ascii="Cambria" w:hAnsi="Cambria"/>
        </w:rPr>
        <w:t xml:space="preserve"> Survey = Review paper</w:t>
      </w:r>
    </w:p>
    <w:p w:rsidR="007F2DF2" w:rsidRPr="007F2DF2" w:rsidRDefault="007F2DF2" w:rsidP="007F2DF2">
      <w:pPr>
        <w:rPr>
          <w:rFonts w:ascii="Cambria" w:hAnsi="Cambria"/>
        </w:rPr>
      </w:pPr>
      <w:r w:rsidRPr="007F2DF2">
        <w:rPr>
          <w:rFonts w:ascii="Cambria" w:hAnsi="Cambria"/>
          <w:bCs/>
        </w:rPr>
        <w:t>Key insight:</w:t>
      </w:r>
      <w:r w:rsidRPr="007F2DF2">
        <w:rPr>
          <w:rFonts w:ascii="Cambria" w:hAnsi="Cambria"/>
        </w:rPr>
        <w:t> No single related work simultaneously addresses all capability dimensions. </w:t>
      </w:r>
      <w:proofErr w:type="spellStart"/>
      <w:r w:rsidRPr="007F2DF2">
        <w:rPr>
          <w:rFonts w:ascii="Cambria" w:hAnsi="Cambria"/>
          <w:bCs/>
        </w:rPr>
        <w:t>AeroGuardian</w:t>
      </w:r>
      <w:proofErr w:type="spellEnd"/>
      <w:r w:rsidRPr="007F2DF2">
        <w:rPr>
          <w:rFonts w:ascii="Cambria" w:hAnsi="Cambria"/>
          <w:bCs/>
        </w:rPr>
        <w:t xml:space="preserve"> is the only system that closes the complete loop</w:t>
      </w:r>
      <w:r w:rsidRPr="007F2DF2">
        <w:rPr>
          <w:rFonts w:ascii="Cambria" w:hAnsi="Cambria"/>
        </w:rPr>
        <w:t> from real FAA incident narratives → LLM scenario generation → simulation → physics-based verification → regulatory-grounded safety report → trustworthiness scoring.</w:t>
      </w:r>
    </w:p>
    <w:p w:rsidR="007F2DF2" w:rsidRPr="007F2DF2" w:rsidRDefault="007F2DF2" w:rsidP="007F2DF2">
      <w:pPr>
        <w:rPr>
          <w:rFonts w:ascii="Cambria" w:hAnsi="Cambria"/>
        </w:rPr>
      </w:pPr>
      <w:r w:rsidRPr="007F2DF2">
        <w:rPr>
          <w:rFonts w:ascii="Cambria" w:hAnsi="Cambria"/>
        </w:rPr>
        <w:pict>
          <v:rect id="_x0000_i1040" style="width:456pt;height:.75pt" o:hrpct="0" o:hralign="center" o:hrstd="t" o:hr="t" fillcolor="#a0a0a0" stroked="f"/>
        </w:pict>
      </w:r>
    </w:p>
    <w:p w:rsidR="007F2DF2" w:rsidRPr="007F2DF2" w:rsidRDefault="007F2DF2" w:rsidP="007F2DF2">
      <w:pPr>
        <w:rPr>
          <w:rFonts w:ascii="Cambria" w:hAnsi="Cambria"/>
          <w:b/>
          <w:bCs/>
        </w:rPr>
      </w:pPr>
      <w:r w:rsidRPr="007F2DF2">
        <w:rPr>
          <w:rFonts w:ascii="Segoe UI Emoji" w:hAnsi="Segoe UI Emoji" w:cs="Segoe UI Emoji"/>
          <w:b/>
          <w:bCs/>
        </w:rPr>
        <w:t>🎯</w:t>
      </w:r>
      <w:r w:rsidRPr="007F2DF2">
        <w:rPr>
          <w:rFonts w:ascii="Cambria" w:hAnsi="Cambria"/>
          <w:b/>
          <w:bCs/>
        </w:rPr>
        <w:t xml:space="preserve"> Part 3: Motivation Section (Academic Write-Up, Copy-Paste Ready)</w:t>
      </w:r>
    </w:p>
    <w:p w:rsidR="007F2DF2" w:rsidRPr="007F2DF2" w:rsidRDefault="007F2DF2" w:rsidP="007F2DF2">
      <w:pPr>
        <w:rPr>
          <w:rFonts w:ascii="Cambria" w:hAnsi="Cambria"/>
          <w:b/>
        </w:rPr>
      </w:pPr>
      <w:r w:rsidRPr="007F2DF2">
        <w:rPr>
          <w:rFonts w:ascii="Cambria" w:hAnsi="Cambria"/>
          <w:b/>
        </w:rPr>
        <w:t>Motivation</w:t>
      </w:r>
    </w:p>
    <w:p w:rsidR="007F2DF2" w:rsidRPr="007F2DF2" w:rsidRDefault="007F2DF2" w:rsidP="007F2DF2">
      <w:pPr>
        <w:rPr>
          <w:rFonts w:ascii="Cambria" w:hAnsi="Cambria"/>
        </w:rPr>
      </w:pPr>
      <w:r w:rsidRPr="007F2DF2">
        <w:rPr>
          <w:rFonts w:ascii="Cambria" w:hAnsi="Cambria"/>
        </w:rPr>
        <w:t>The integration of Unmanned Aircraft Systems (UAS) into the National Airspace System (NAS) presents an escalating safety challenge at a scale unprecedented in aviation history. The Federal Aviation Administration (FAA) receives approximately </w:t>
      </w:r>
      <w:r w:rsidRPr="007F2DF2">
        <w:rPr>
          <w:rFonts w:ascii="Cambria" w:hAnsi="Cambria"/>
          <w:bCs/>
        </w:rPr>
        <w:t>100 UAS safety reports per month</w:t>
      </w:r>
      <w:r w:rsidRPr="007F2DF2">
        <w:rPr>
          <w:rFonts w:ascii="Cambria" w:hAnsi="Cambria"/>
        </w:rPr>
        <w:t> near the 30 busiest U.S. airports alone, and analyses of NASA's Aviation Safety Reporting System (ASRS) reveal that drones accounted for </w:t>
      </w:r>
      <w:r w:rsidRPr="007F2DF2">
        <w:rPr>
          <w:rFonts w:ascii="Cambria" w:hAnsi="Cambria"/>
          <w:bCs/>
        </w:rPr>
        <w:t>64% of all near-midair collisions</w:t>
      </w:r>
      <w:r w:rsidRPr="007F2DF2">
        <w:rPr>
          <w:rFonts w:ascii="Cambria" w:hAnsi="Cambria"/>
        </w:rPr>
        <w:t> with commercial aircraft in 2024 [FAA UAS Data]. With an estimated 2.8 million drones operational in the U.S. in 2024 and continued rapid growth projected, the translation of observational incident data into actionable, physics-validated pre-flight safety guidance has become a critical research priority.</w:t>
      </w:r>
    </w:p>
    <w:p w:rsidR="007F2DF2" w:rsidRPr="007F2DF2" w:rsidRDefault="007F2DF2" w:rsidP="007F2DF2">
      <w:pPr>
        <w:rPr>
          <w:rFonts w:ascii="Cambria" w:hAnsi="Cambria"/>
        </w:rPr>
      </w:pPr>
      <w:r w:rsidRPr="007F2DF2">
        <w:rPr>
          <w:rFonts w:ascii="Cambria" w:hAnsi="Cambria"/>
        </w:rPr>
        <w:t>Despite this urgency, a fundamental disconnect persists between the availability of incident data and the ability to exploit it for proactive safety. The FAA maintains over 8,000 UAS sighting reports in structured datasets, representing a rich corpus of real-world near-miss and airspace violation narratives. However, converting these short, information-sparse natural language records into testable safety hypotheses — and subsequently verifying those hypotheses through physics-based flight simulation — remains a largely manual, expert-dependent process ill-suited to modern operational scale.</w:t>
      </w:r>
    </w:p>
    <w:p w:rsidR="007F2DF2" w:rsidRPr="007F2DF2" w:rsidRDefault="007F2DF2" w:rsidP="007F2DF2">
      <w:pPr>
        <w:rPr>
          <w:rFonts w:ascii="Cambria" w:hAnsi="Cambria"/>
        </w:rPr>
      </w:pPr>
      <w:r w:rsidRPr="007F2DF2">
        <w:rPr>
          <w:rFonts w:ascii="Cambria" w:hAnsi="Cambria"/>
        </w:rPr>
        <w:t>Prior research has made partial progress in addressing this challenge across isolated dimensions. LLM-based aviation text analysis [A1, A2] has demonstrated that generative models can partially automate the extraction of causal factors from incident narratives, but without any mechanism for physical verification of inferred failure modes. LLM-to-simulation pipelines have been demonstrated in the autonomous vehicle domain [C1, C2], but are fundamentally inapplicable to 3D UAV flight dynamics and FAA regulatory requirements. Physics-grounded UAV fault data has been generated through PX4 SITL experiments [D1], but requires manual scenario specification with no connection to incident narrative text. And deep learning-based telemetry analysis [D2, D3] achieves high detection accuracy but produces black-box outputs without the interpretability or regulatory grounding required for safety-critical decision support.</w:t>
      </w:r>
    </w:p>
    <w:p w:rsidR="007F2DF2" w:rsidRPr="007F2DF2" w:rsidRDefault="007F2DF2" w:rsidP="007F2DF2">
      <w:pPr>
        <w:rPr>
          <w:rFonts w:ascii="Cambria" w:hAnsi="Cambria"/>
        </w:rPr>
      </w:pPr>
      <w:r w:rsidRPr="007F2DF2">
        <w:rPr>
          <w:rFonts w:ascii="Cambria" w:hAnsi="Cambria"/>
        </w:rPr>
        <w:t>There exists, therefore, a critical unmet need: </w:t>
      </w:r>
      <w:r w:rsidRPr="007F2DF2">
        <w:rPr>
          <w:rFonts w:ascii="Cambria" w:hAnsi="Cambria"/>
          <w:bCs/>
        </w:rPr>
        <w:t xml:space="preserve">an end-to-end automated system capable of ingesting FAA UAS incident narratives, translating them into physics-validated simulation scenarios, generating interpretable evidence-grounded safety </w:t>
      </w:r>
      <w:r w:rsidRPr="007F2DF2">
        <w:rPr>
          <w:rFonts w:ascii="Cambria" w:hAnsi="Cambria"/>
          <w:bCs/>
        </w:rPr>
        <w:lastRenderedPageBreak/>
        <w:t>reports, and quantifying the trustworthiness of the complete inference chain</w:t>
      </w:r>
      <w:r w:rsidRPr="007F2DF2">
        <w:rPr>
          <w:rFonts w:ascii="Cambria" w:hAnsi="Cambria"/>
        </w:rPr>
        <w:t> — all without requiring manual expert intervention at any stage.</w:t>
      </w:r>
    </w:p>
    <w:p w:rsidR="007F2DF2" w:rsidRPr="007F2DF2" w:rsidRDefault="007F2DF2" w:rsidP="007F2DF2">
      <w:pPr>
        <w:rPr>
          <w:rFonts w:ascii="Cambria" w:hAnsi="Cambria"/>
        </w:rPr>
      </w:pPr>
      <w:proofErr w:type="spellStart"/>
      <w:r w:rsidRPr="007F2DF2">
        <w:rPr>
          <w:rFonts w:ascii="Cambria" w:hAnsi="Cambria"/>
        </w:rPr>
        <w:t>AeroGuardian</w:t>
      </w:r>
      <w:proofErr w:type="spellEnd"/>
      <w:r w:rsidRPr="007F2DF2">
        <w:rPr>
          <w:rFonts w:ascii="Cambria" w:hAnsi="Cambria"/>
        </w:rPr>
        <w:t xml:space="preserve"> is designed to address this gap through a novel five-stage pipeline: (1) LLM-driven structured scenario translation (GPT-4o + </w:t>
      </w:r>
      <w:proofErr w:type="spellStart"/>
      <w:r w:rsidRPr="007F2DF2">
        <w:rPr>
          <w:rFonts w:ascii="Cambria" w:hAnsi="Cambria"/>
        </w:rPr>
        <w:t>DSPy</w:t>
      </w:r>
      <w:proofErr w:type="spellEnd"/>
      <w:r w:rsidRPr="007F2DF2">
        <w:rPr>
          <w:rFonts w:ascii="Cambria" w:hAnsi="Cambria"/>
        </w:rPr>
        <w:t>), (2) PX4 SITL simulation with native fault injection, (3) deterministic physics-based telemetry analysis with FAA/RTCA-grounded thresholds, (4) LLM-generated evidence-consistent safety reports, and (5) the Evidence Simulation Reliability Index (ESRI), a multiplicative trustworthiness framework composing Scenario Fidelity Score (SFS), Behavioral Reproduction Rate (BRR), and Evidence-Conclusion Consistency (ECC).</w:t>
      </w:r>
    </w:p>
    <w:p w:rsidR="007F2DF2" w:rsidRPr="007F2DF2" w:rsidRDefault="007F2DF2" w:rsidP="00257359">
      <w:pPr>
        <w:rPr>
          <w:rFonts w:ascii="Cambria" w:hAnsi="Cambria"/>
          <w:b/>
        </w:rPr>
      </w:pPr>
    </w:p>
    <w:p w:rsidR="007F2DF2" w:rsidRDefault="007F2DF2">
      <w:pPr>
        <w:widowControl/>
        <w:wordWrap/>
        <w:autoSpaceDE/>
        <w:autoSpaceDN/>
        <w:rPr>
          <w:rFonts w:ascii="Cambria" w:hAnsi="Cambria"/>
          <w:b/>
        </w:rPr>
      </w:pPr>
      <w:r>
        <w:rPr>
          <w:rFonts w:ascii="Cambria" w:hAnsi="Cambria"/>
          <w:b/>
        </w:rPr>
        <w:br w:type="page"/>
      </w:r>
    </w:p>
    <w:p w:rsidR="00257359" w:rsidRPr="003329AB" w:rsidRDefault="00257359" w:rsidP="00257359">
      <w:pPr>
        <w:rPr>
          <w:rFonts w:ascii="Cambria" w:hAnsi="Cambria"/>
          <w:b/>
        </w:rPr>
      </w:pPr>
      <w:r w:rsidRPr="003329AB">
        <w:rPr>
          <w:rFonts w:ascii="Cambria" w:hAnsi="Cambria"/>
          <w:b/>
        </w:rPr>
        <w:lastRenderedPageBreak/>
        <w:t>Related Work</w:t>
      </w:r>
    </w:p>
    <w:p w:rsidR="00257359" w:rsidRPr="003329AB" w:rsidRDefault="00257359" w:rsidP="00257359">
      <w:pPr>
        <w:rPr>
          <w:rFonts w:ascii="Cambria" w:hAnsi="Cambria"/>
          <w:b/>
        </w:rPr>
      </w:pPr>
      <w:bookmarkStart w:id="0" w:name="_GoBack"/>
      <w:r w:rsidRPr="003329AB">
        <w:rPr>
          <w:rFonts w:ascii="Cambria" w:hAnsi="Cambria"/>
          <w:b/>
        </w:rPr>
        <w:t>X.X.1 LLM-Based Analysis of Aviation and UAV Incident Narratives</w:t>
      </w:r>
    </w:p>
    <w:p w:rsidR="00257359" w:rsidRPr="00257359" w:rsidRDefault="00257359" w:rsidP="00257359">
      <w:pPr>
        <w:rPr>
          <w:rFonts w:ascii="Cambria" w:hAnsi="Cambria"/>
        </w:rPr>
      </w:pPr>
      <w:r w:rsidRPr="00257359">
        <w:rPr>
          <w:rFonts w:ascii="Cambria" w:hAnsi="Cambria"/>
        </w:rPr>
        <w:t xml:space="preserve">The application of Large Language Models to aviation safety report analysis has gained considerable momentum following the widespread availability of instruction-tuned generative models. </w:t>
      </w:r>
      <w:proofErr w:type="spellStart"/>
      <w:r w:rsidRPr="00257359">
        <w:rPr>
          <w:rFonts w:ascii="Cambria" w:hAnsi="Cambria"/>
        </w:rPr>
        <w:t>Tikayat</w:t>
      </w:r>
      <w:proofErr w:type="spellEnd"/>
      <w:r w:rsidRPr="00257359">
        <w:rPr>
          <w:rFonts w:ascii="Cambria" w:hAnsi="Cambria"/>
        </w:rPr>
        <w:t xml:space="preserve"> Ray et al. (2023) conducted a landmark evaluation of </w:t>
      </w:r>
      <w:proofErr w:type="spellStart"/>
      <w:r w:rsidRPr="00257359">
        <w:rPr>
          <w:rFonts w:ascii="Cambria" w:hAnsi="Cambria"/>
        </w:rPr>
        <w:t>ChatGPT</w:t>
      </w:r>
      <w:proofErr w:type="spellEnd"/>
      <w:r w:rsidRPr="00257359">
        <w:rPr>
          <w:rFonts w:ascii="Cambria" w:hAnsi="Cambria"/>
        </w:rPr>
        <w:t xml:space="preserve"> on the ASRS corpus, reporting a 61% concurrence rate between LLM-extracted human factor categories and expert analyst labels [A1]. While establishing LLMs' viability as first-pass safety analysis tools, this work produces unstructured textual outputs without schema constraints, simulation-based verification, or a trustworthiness evaluation mechanism. A parallel systematic review by the same group mapped a decade of NLP methods to aviation safety tasks, concluding that BERT-based models achieve highest accuracy on incident classification but that LLM-to-simulation connections remain entirely unexplored [B2].</w:t>
      </w:r>
    </w:p>
    <w:p w:rsidR="00257359" w:rsidRPr="00257359" w:rsidRDefault="00257359" w:rsidP="00257359">
      <w:pPr>
        <w:rPr>
          <w:rFonts w:ascii="Cambria" w:hAnsi="Cambria"/>
        </w:rPr>
      </w:pPr>
      <w:r w:rsidRPr="00257359">
        <w:rPr>
          <w:rFonts w:ascii="Cambria" w:hAnsi="Cambria"/>
        </w:rPr>
        <w:t xml:space="preserve">Focused specifically on the UAV domain, Yan et al. (2025) combined the Human Factors Analysis and Classification System (HFACS) with structured Chain-of-Thought LLM prompting to classify human factor categories in UAV accident narratives, achieving a macro-F1 of 0.76 on 200 abnormal event reports [A2]. While this represents the state-of-the-art in UAV incident narrative classification, it operates exclusively as a post-hoc forensic tool with no forward-looking simulation capability. A broader survey by </w:t>
      </w:r>
      <w:proofErr w:type="spellStart"/>
      <w:r w:rsidRPr="00257359">
        <w:rPr>
          <w:rFonts w:ascii="Cambria" w:hAnsi="Cambria"/>
        </w:rPr>
        <w:t>Ceviz</w:t>
      </w:r>
      <w:proofErr w:type="spellEnd"/>
      <w:r w:rsidRPr="00257359">
        <w:rPr>
          <w:rFonts w:ascii="Cambria" w:hAnsi="Cambria"/>
        </w:rPr>
        <w:t xml:space="preserve"> et al. (2024) identified multimodal LLMs as the next frontier for UAV safety but found no existing system that closes the full loop from incident narration to physics-validated safety assessment [A3].</w:t>
      </w:r>
    </w:p>
    <w:p w:rsidR="00257359" w:rsidRPr="00257359" w:rsidRDefault="00257359" w:rsidP="00257359">
      <w:pPr>
        <w:rPr>
          <w:rFonts w:ascii="Cambria" w:hAnsi="Cambria"/>
        </w:rPr>
      </w:pPr>
      <w:r w:rsidRPr="00257359">
        <w:rPr>
          <w:rFonts w:ascii="Cambria" w:hAnsi="Cambria"/>
        </w:rPr>
        <w:t xml:space="preserve">At the structured information extraction level, Chandra et al. (2024) presented Aviation-BERT-NER, a domain-fine-tuned BERT model achieving F1 = 94.78% on NTSB safety report entity recognition [B1]. Entity-level extraction, however, produces only discrete labels (aircraft type, flight phase) and cannot synthesize the continuous, relational, multi-parameter simulation configurations — including GPS waypoints, fault timing, and environmental conditions — that </w:t>
      </w:r>
      <w:proofErr w:type="spellStart"/>
      <w:r w:rsidRPr="00257359">
        <w:rPr>
          <w:rFonts w:ascii="Cambria" w:hAnsi="Cambria"/>
        </w:rPr>
        <w:t>AeroGuardian</w:t>
      </w:r>
      <w:proofErr w:type="spellEnd"/>
      <w:r w:rsidRPr="00257359">
        <w:rPr>
          <w:rFonts w:ascii="Cambria" w:hAnsi="Cambria"/>
        </w:rPr>
        <w:t xml:space="preserve"> requires.</w:t>
      </w:r>
    </w:p>
    <w:p w:rsidR="00257359" w:rsidRPr="00257359" w:rsidRDefault="00257359" w:rsidP="00257359">
      <w:pPr>
        <w:rPr>
          <w:rFonts w:ascii="Cambria" w:hAnsi="Cambria"/>
        </w:rPr>
      </w:pPr>
      <w:proofErr w:type="spellStart"/>
      <w:r w:rsidRPr="00257359">
        <w:rPr>
          <w:rFonts w:ascii="Cambria" w:hAnsi="Cambria"/>
        </w:rPr>
        <w:t>AeroGuardian</w:t>
      </w:r>
      <w:proofErr w:type="spellEnd"/>
      <w:r w:rsidRPr="00257359">
        <w:rPr>
          <w:rFonts w:ascii="Cambria" w:hAnsi="Cambria"/>
        </w:rPr>
        <w:t xml:space="preserve"> advances beyond all these approaches by: (1) adopting </w:t>
      </w:r>
      <w:proofErr w:type="spellStart"/>
      <w:r w:rsidRPr="00257359">
        <w:rPr>
          <w:rFonts w:ascii="Cambria" w:hAnsi="Cambria"/>
        </w:rPr>
        <w:t>DSPy</w:t>
      </w:r>
      <w:proofErr w:type="spellEnd"/>
      <w:r w:rsidRPr="00257359">
        <w:rPr>
          <w:rFonts w:ascii="Cambria" w:hAnsi="Cambria"/>
        </w:rPr>
        <w:t>-constrained structured output [E1] to enforce schema compliance at generation time, (2) grounding the output directly in a 31-parameter PX4 simulation configuration, and (3) closing the verification loop through physics-based simulation, eliminating reliance on unverified LLM inferences alone.</w:t>
      </w:r>
    </w:p>
    <w:p w:rsidR="00257359" w:rsidRPr="003329AB" w:rsidRDefault="00257359" w:rsidP="00257359">
      <w:pPr>
        <w:rPr>
          <w:rFonts w:ascii="Cambria" w:hAnsi="Cambria"/>
          <w:b/>
        </w:rPr>
      </w:pPr>
      <w:r w:rsidRPr="003329AB">
        <w:rPr>
          <w:rFonts w:ascii="Cambria" w:hAnsi="Cambria"/>
          <w:b/>
        </w:rPr>
        <w:t>X.X.2 LLM-to-Simulation Pipelines for Safety-Critical Systems</w:t>
      </w:r>
    </w:p>
    <w:p w:rsidR="00257359" w:rsidRPr="00257359" w:rsidRDefault="00257359" w:rsidP="00257359">
      <w:pPr>
        <w:rPr>
          <w:rFonts w:ascii="Cambria" w:hAnsi="Cambria"/>
        </w:rPr>
      </w:pPr>
      <w:r w:rsidRPr="00257359">
        <w:rPr>
          <w:rFonts w:ascii="Cambria" w:hAnsi="Cambria"/>
        </w:rPr>
        <w:t xml:space="preserve">The concept of using LLMs to bridge the gap between natural language scenario descriptions and executable simulation environments has been most extensively developed in the autonomous vehicle domain. Zhang et al. (2024) presented </w:t>
      </w:r>
      <w:proofErr w:type="spellStart"/>
      <w:r w:rsidRPr="00257359">
        <w:rPr>
          <w:rFonts w:ascii="Cambria" w:hAnsi="Cambria"/>
        </w:rPr>
        <w:t>ChatScene</w:t>
      </w:r>
      <w:proofErr w:type="spellEnd"/>
      <w:r w:rsidRPr="00257359">
        <w:rPr>
          <w:rFonts w:ascii="Cambria" w:hAnsi="Cambria"/>
        </w:rPr>
        <w:t xml:space="preserve"> [C1] at CVPR 2024, demonstrating that an LLM-based agent can convert keyword-prompted traffic scenario descriptions into CARLA simulation scripts, generating scenarios that produce 15% higher collision rates against AV baselines than prior adversarial methods. While establishing the paradigm, </w:t>
      </w:r>
      <w:proofErr w:type="spellStart"/>
      <w:r w:rsidRPr="00257359">
        <w:rPr>
          <w:rFonts w:ascii="Cambria" w:hAnsi="Cambria"/>
        </w:rPr>
        <w:t>ChatScene</w:t>
      </w:r>
      <w:proofErr w:type="spellEnd"/>
      <w:r w:rsidRPr="00257359">
        <w:rPr>
          <w:rFonts w:ascii="Cambria" w:hAnsi="Cambria"/>
        </w:rPr>
        <w:t xml:space="preserve"> is fundamentally constrained to 2D road vehicle dynamics and provides no mechanism for evaluating scenario fidelity relative to real historical incidents.</w:t>
      </w:r>
    </w:p>
    <w:p w:rsidR="00257359" w:rsidRPr="00257359" w:rsidRDefault="00257359" w:rsidP="00257359">
      <w:pPr>
        <w:rPr>
          <w:rFonts w:ascii="Cambria" w:hAnsi="Cambria"/>
        </w:rPr>
      </w:pPr>
      <w:r w:rsidRPr="00257359">
        <w:rPr>
          <w:rFonts w:ascii="Cambria" w:hAnsi="Cambria"/>
        </w:rPr>
        <w:t>Within automotive safety engineering, approaches using classical NLP to generate fault test cases from ISO 26262 safety requirements and execute them on HIL simulation platforms have demonstrated feasibility comparable to manual expert test authoring [C2]. Such pipelines, however, rely on structured formal requirements documents rather than the information-sparse, ambiguous narrative text that characterizes FAA UAS sighting reports.</w:t>
      </w:r>
    </w:p>
    <w:p w:rsidR="00257359" w:rsidRPr="00257359" w:rsidRDefault="00257359" w:rsidP="00257359">
      <w:pPr>
        <w:rPr>
          <w:rFonts w:ascii="Cambria" w:hAnsi="Cambria"/>
        </w:rPr>
      </w:pPr>
      <w:proofErr w:type="spellStart"/>
      <w:r w:rsidRPr="00257359">
        <w:rPr>
          <w:rFonts w:ascii="Cambria" w:hAnsi="Cambria"/>
        </w:rPr>
        <w:t>AeroGuardian</w:t>
      </w:r>
      <w:proofErr w:type="spellEnd"/>
      <w:r w:rsidRPr="00257359">
        <w:rPr>
          <w:rFonts w:ascii="Cambria" w:hAnsi="Cambria"/>
        </w:rPr>
        <w:t xml:space="preserve"> is, to the authors' knowledge, the </w:t>
      </w:r>
      <w:r w:rsidRPr="00257359">
        <w:rPr>
          <w:rFonts w:ascii="Cambria" w:hAnsi="Cambria"/>
          <w:b/>
          <w:bCs/>
        </w:rPr>
        <w:t>first system to apply the LLM-to-simulation paradigm specifically to UAV flight safety</w:t>
      </w:r>
      <w:r w:rsidRPr="00257359">
        <w:rPr>
          <w:rFonts w:ascii="Cambria" w:hAnsi="Cambria"/>
        </w:rPr>
        <w:t>, using real-world FAA sighting narratives as input and PX4 SITL as the simulation environment. Furthermore, it introduces the Evidence Simulation Reliability Index (ESRI) as the first quantitative fidelity evaluation framework for UAV safety simulation scenarios, grounded in FAA Part 107 and RTCA DO-229D regulatory standards.</w:t>
      </w:r>
    </w:p>
    <w:p w:rsidR="00257359" w:rsidRPr="003329AB" w:rsidRDefault="00257359" w:rsidP="00257359">
      <w:pPr>
        <w:rPr>
          <w:rFonts w:ascii="Cambria" w:hAnsi="Cambria"/>
          <w:b/>
        </w:rPr>
      </w:pPr>
      <w:r w:rsidRPr="003329AB">
        <w:rPr>
          <w:rFonts w:ascii="Cambria" w:hAnsi="Cambria"/>
          <w:b/>
        </w:rPr>
        <w:t>X.X.3 UAV Fault Injection, Simulation, and Telemetry Analysis</w:t>
      </w:r>
    </w:p>
    <w:p w:rsidR="00257359" w:rsidRPr="00257359" w:rsidRDefault="00257359" w:rsidP="00257359">
      <w:pPr>
        <w:rPr>
          <w:rFonts w:ascii="Cambria" w:hAnsi="Cambria"/>
        </w:rPr>
      </w:pPr>
      <w:r w:rsidRPr="00257359">
        <w:rPr>
          <w:rFonts w:ascii="Cambria" w:hAnsi="Cambria"/>
        </w:rPr>
        <w:t xml:space="preserve">Simulation-based fault injection for UAV safety validation has a well-established foundation in the literature. Le et al. (2023) created </w:t>
      </w:r>
      <w:proofErr w:type="spellStart"/>
      <w:r w:rsidRPr="00257359">
        <w:rPr>
          <w:rFonts w:ascii="Cambria" w:hAnsi="Cambria"/>
        </w:rPr>
        <w:t>RflyMAD</w:t>
      </w:r>
      <w:proofErr w:type="spellEnd"/>
      <w:r w:rsidRPr="00257359">
        <w:rPr>
          <w:rFonts w:ascii="Cambria" w:hAnsi="Cambria"/>
        </w:rPr>
        <w:t xml:space="preserve"> [D1], a comprehensive PX4 SITL benchmark dataset spanning 10+ </w:t>
      </w:r>
      <w:proofErr w:type="spellStart"/>
      <w:r w:rsidRPr="00257359">
        <w:rPr>
          <w:rFonts w:ascii="Cambria" w:hAnsi="Cambria"/>
        </w:rPr>
        <w:t>multicopter</w:t>
      </w:r>
      <w:proofErr w:type="spellEnd"/>
      <w:r w:rsidRPr="00257359">
        <w:rPr>
          <w:rFonts w:ascii="Cambria" w:hAnsi="Cambria"/>
        </w:rPr>
        <w:t xml:space="preserve"> fault categories — motor failure, GPS spoofing, sensor noise, and actuator saturation — confirming the reproducibility and realism of PX4 SITL fault emulation for safety research. </w:t>
      </w:r>
      <w:proofErr w:type="spellStart"/>
      <w:r w:rsidRPr="00257359">
        <w:rPr>
          <w:rFonts w:ascii="Cambria" w:hAnsi="Cambria"/>
        </w:rPr>
        <w:t>AeroGuardian</w:t>
      </w:r>
      <w:proofErr w:type="spellEnd"/>
      <w:r w:rsidRPr="00257359">
        <w:rPr>
          <w:rFonts w:ascii="Cambria" w:hAnsi="Cambria"/>
        </w:rPr>
        <w:t xml:space="preserve"> builds directly on this validation, employing PX4 native fault injection commands (e.g., failure motor off -</w:t>
      </w:r>
      <w:proofErr w:type="spellStart"/>
      <w:r w:rsidRPr="00257359">
        <w:rPr>
          <w:rFonts w:ascii="Cambria" w:hAnsi="Cambria"/>
        </w:rPr>
        <w:t>i</w:t>
      </w:r>
      <w:proofErr w:type="spellEnd"/>
      <w:r w:rsidRPr="00257359">
        <w:rPr>
          <w:rFonts w:ascii="Cambria" w:hAnsi="Cambria"/>
        </w:rPr>
        <w:t xml:space="preserve"> 1) consistent with the </w:t>
      </w:r>
      <w:proofErr w:type="spellStart"/>
      <w:r w:rsidRPr="00257359">
        <w:rPr>
          <w:rFonts w:ascii="Cambria" w:hAnsi="Cambria"/>
        </w:rPr>
        <w:t>RflyMAD</w:t>
      </w:r>
      <w:proofErr w:type="spellEnd"/>
      <w:r w:rsidRPr="00257359">
        <w:rPr>
          <w:rFonts w:ascii="Cambria" w:hAnsi="Cambria"/>
        </w:rPr>
        <w:t xml:space="preserve"> methodology, while extending it with automated LLM-driven scenario derivation.</w:t>
      </w:r>
    </w:p>
    <w:p w:rsidR="00257359" w:rsidRPr="00257359" w:rsidRDefault="00257359" w:rsidP="00257359">
      <w:pPr>
        <w:rPr>
          <w:rFonts w:ascii="Cambria" w:hAnsi="Cambria"/>
        </w:rPr>
      </w:pPr>
      <w:r w:rsidRPr="00257359">
        <w:rPr>
          <w:rFonts w:ascii="Cambria" w:hAnsi="Cambria"/>
        </w:rPr>
        <w:t xml:space="preserve">For telemetry-based anomaly detection, Wang et al. demonstrated with </w:t>
      </w:r>
      <w:proofErr w:type="spellStart"/>
      <w:r w:rsidRPr="00257359">
        <w:rPr>
          <w:rFonts w:ascii="Cambria" w:hAnsi="Cambria"/>
        </w:rPr>
        <w:t>DronLomaly</w:t>
      </w:r>
      <w:proofErr w:type="spellEnd"/>
      <w:r w:rsidRPr="00257359">
        <w:rPr>
          <w:rFonts w:ascii="Cambria" w:hAnsi="Cambria"/>
        </w:rPr>
        <w:t xml:space="preserve"> [D2] that LSTM-based sequence models trained on normal flight logs can detect runtime behavioral anomalies with competitive precision. A hybrid LSTM-Isolation Forest approach [D3] extends this to 93.6% fault detection accuracy on PX4 telemetry. While these accuracy figures are compelling, both systems share a fundamental limitation for pre-flight safety applications: as black-box ML models, they cannot identify the </w:t>
      </w:r>
      <w:r w:rsidRPr="00257359">
        <w:rPr>
          <w:rFonts w:ascii="Cambria" w:hAnsi="Cambria"/>
          <w:i/>
          <w:iCs/>
        </w:rPr>
        <w:t>physical subsystem</w:t>
      </w:r>
      <w:r w:rsidRPr="00257359">
        <w:rPr>
          <w:rFonts w:ascii="Cambria" w:hAnsi="Cambria"/>
        </w:rPr>
        <w:t> responsible for anomalies, nor ground their detection thresholds in regulatory standards. No causal chain from anomaly to FAA-relevant failure classification is provided, and no actionable pre-flight recommendation emerges from the output.</w:t>
      </w:r>
    </w:p>
    <w:p w:rsidR="00257359" w:rsidRPr="00257359" w:rsidRDefault="00257359" w:rsidP="00257359">
      <w:pPr>
        <w:rPr>
          <w:rFonts w:ascii="Cambria" w:hAnsi="Cambria"/>
        </w:rPr>
      </w:pPr>
      <w:proofErr w:type="spellStart"/>
      <w:r w:rsidRPr="00257359">
        <w:rPr>
          <w:rFonts w:ascii="Cambria" w:hAnsi="Cambria"/>
        </w:rPr>
        <w:lastRenderedPageBreak/>
        <w:t>AeroGuardian's</w:t>
      </w:r>
      <w:proofErr w:type="spellEnd"/>
      <w:r w:rsidRPr="00257359">
        <w:rPr>
          <w:rFonts w:ascii="Cambria" w:hAnsi="Cambria"/>
        </w:rPr>
        <w:t xml:space="preserve"> telemetry analysis departs from ML-based approaches by employing entirely deterministic, physics-grounded anomaly detection with thresholds derived from FAA Part 107 (400ft AGL limit), 14 CFR §25.143(h) (30° bank angle), and RTCA DO-229D (GPS HDOP ≤ 3.0). This design choice sacrifices some detection flexibility in exchange for complete interpretability, regulatory traceability, and reproducibility — properties indispensable for tools intended to support pre-flight safety decision-making.</w:t>
      </w:r>
    </w:p>
    <w:p w:rsidR="00257359" w:rsidRPr="003329AB" w:rsidRDefault="00257359" w:rsidP="00257359">
      <w:pPr>
        <w:rPr>
          <w:rFonts w:ascii="Cambria" w:hAnsi="Cambria"/>
          <w:b/>
        </w:rPr>
      </w:pPr>
      <w:r w:rsidRPr="003329AB">
        <w:rPr>
          <w:rFonts w:ascii="Cambria" w:hAnsi="Cambria"/>
          <w:b/>
        </w:rPr>
        <w:t>X.X.4 Structured and Trustworthy LLM Pipelines</w:t>
      </w:r>
    </w:p>
    <w:p w:rsidR="00257359" w:rsidRPr="00257359" w:rsidRDefault="00257359" w:rsidP="00257359">
      <w:pPr>
        <w:rPr>
          <w:rFonts w:ascii="Cambria" w:hAnsi="Cambria"/>
        </w:rPr>
      </w:pPr>
      <w:r w:rsidRPr="00257359">
        <w:rPr>
          <w:rFonts w:ascii="Cambria" w:hAnsi="Cambria"/>
        </w:rPr>
        <w:t xml:space="preserve">The deployment of LLMs in safety-critical applications demands principled approaches to output reliability. Khattab et al. (2024) introduced </w:t>
      </w:r>
      <w:proofErr w:type="spellStart"/>
      <w:r w:rsidRPr="00257359">
        <w:rPr>
          <w:rFonts w:ascii="Cambria" w:hAnsi="Cambria"/>
        </w:rPr>
        <w:t>DSPy</w:t>
      </w:r>
      <w:proofErr w:type="spellEnd"/>
      <w:r w:rsidRPr="00257359">
        <w:rPr>
          <w:rFonts w:ascii="Cambria" w:hAnsi="Cambria"/>
        </w:rPr>
        <w:t xml:space="preserve"> [E1] — recognized as a Spotlight paper at ICLR 2024 — providing a declarative programming model that compiles LLM calls into typed Signatures and enables schema-constrained output generation without manual prompt engineering. </w:t>
      </w:r>
      <w:proofErr w:type="spellStart"/>
      <w:r w:rsidRPr="00257359">
        <w:rPr>
          <w:rFonts w:ascii="Cambria" w:hAnsi="Cambria"/>
        </w:rPr>
        <w:t>DSPy's</w:t>
      </w:r>
      <w:proofErr w:type="spellEnd"/>
      <w:r w:rsidRPr="00257359">
        <w:rPr>
          <w:rFonts w:ascii="Cambria" w:hAnsi="Cambria"/>
        </w:rPr>
        <w:t xml:space="preserve"> </w:t>
      </w:r>
      <w:proofErr w:type="spellStart"/>
      <w:r w:rsidRPr="00257359">
        <w:rPr>
          <w:rFonts w:ascii="Cambria" w:hAnsi="Cambria"/>
        </w:rPr>
        <w:t>TypedPredictors</w:t>
      </w:r>
      <w:proofErr w:type="spellEnd"/>
      <w:r w:rsidRPr="00257359">
        <w:rPr>
          <w:rFonts w:ascii="Cambria" w:hAnsi="Cambria"/>
        </w:rPr>
        <w:t xml:space="preserve"> reduce hallucination in structured output tasks by enforcing output schema compliance at generation time.</w:t>
      </w:r>
    </w:p>
    <w:p w:rsidR="00257359" w:rsidRPr="00257359" w:rsidRDefault="00257359" w:rsidP="00257359">
      <w:pPr>
        <w:rPr>
          <w:rFonts w:ascii="Cambria" w:hAnsi="Cambria"/>
        </w:rPr>
      </w:pPr>
      <w:proofErr w:type="spellStart"/>
      <w:r w:rsidRPr="00257359">
        <w:rPr>
          <w:rFonts w:ascii="Cambria" w:hAnsi="Cambria"/>
        </w:rPr>
        <w:t>TrustLLM</w:t>
      </w:r>
      <w:proofErr w:type="spellEnd"/>
      <w:r w:rsidRPr="00257359">
        <w:rPr>
          <w:rFonts w:ascii="Cambria" w:hAnsi="Cambria"/>
        </w:rPr>
        <w:t xml:space="preserve"> (Sun et al., 2024) [E2] systematically evaluated 16 LLMs across six trustworthiness dimensions, finding that truthfulness remains the primary unresolved challenge for safety-critical LLM deployment, even for state-of-the-art models including GPT-4. This finding directly motivates </w:t>
      </w:r>
      <w:proofErr w:type="spellStart"/>
      <w:r w:rsidRPr="00257359">
        <w:rPr>
          <w:rFonts w:ascii="Cambria" w:hAnsi="Cambria"/>
        </w:rPr>
        <w:t>AeroGuardian's</w:t>
      </w:r>
      <w:proofErr w:type="spellEnd"/>
      <w:r w:rsidRPr="00257359">
        <w:rPr>
          <w:rFonts w:ascii="Cambria" w:hAnsi="Cambria"/>
        </w:rPr>
        <w:t xml:space="preserve"> verification architecture: rather than trusting LLM inferences independently, its outputs are constrained at generation time (</w:t>
      </w:r>
      <w:proofErr w:type="spellStart"/>
      <w:r w:rsidRPr="00257359">
        <w:rPr>
          <w:rFonts w:ascii="Cambria" w:hAnsi="Cambria"/>
        </w:rPr>
        <w:t>DSPy</w:t>
      </w:r>
      <w:proofErr w:type="spellEnd"/>
      <w:r w:rsidRPr="00257359">
        <w:rPr>
          <w:rFonts w:ascii="Cambria" w:hAnsi="Cambria"/>
        </w:rPr>
        <w:t>) and then empirically validated through simulation (PX4 SITL + physics-based analysis), with the ESRI score quantifying the residual trustworthiness of the full pipeline.</w:t>
      </w:r>
    </w:p>
    <w:bookmarkEnd w:id="0"/>
    <w:p w:rsidR="003329AB" w:rsidRPr="003329AB" w:rsidRDefault="003329AB" w:rsidP="003329AB">
      <w:pPr>
        <w:widowControl/>
        <w:wordWrap/>
        <w:autoSpaceDE/>
        <w:autoSpaceDN/>
        <w:jc w:val="left"/>
        <w:rPr>
          <w:rFonts w:ascii="Cambria" w:hAnsi="Cambria"/>
          <w:sz w:val="22"/>
        </w:rPr>
      </w:pPr>
      <w:r>
        <w:br w:type="page"/>
      </w:r>
      <w:r w:rsidRPr="003329AB">
        <w:rPr>
          <w:rFonts w:ascii="Cambria" w:hAnsi="Cambria"/>
          <w:sz w:val="22"/>
        </w:rPr>
        <w:lastRenderedPageBreak/>
        <w:t xml:space="preserve">[A1] A. T. Ray, A. P. Bhat, R. T. White, V. M. Nguyen, O. J. P. Fischer, and D. N. </w:t>
      </w:r>
      <w:proofErr w:type="spellStart"/>
      <w:r w:rsidRPr="003329AB">
        <w:rPr>
          <w:rFonts w:ascii="Cambria" w:hAnsi="Cambria"/>
          <w:sz w:val="22"/>
        </w:rPr>
        <w:t>Mavris</w:t>
      </w:r>
      <w:proofErr w:type="spellEnd"/>
      <w:r w:rsidRPr="003329AB">
        <w:rPr>
          <w:rFonts w:ascii="Cambria" w:hAnsi="Cambria"/>
          <w:sz w:val="22"/>
        </w:rPr>
        <w:t>,</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     "Examining the Potential of Generative Language Models for Aviation Safety Analysis:</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     Case Study and Insights Using the Aviation Safety Reporting System (ASRS),"</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     Aerospace, vol. 10, no. 9, Art. 770, 2023.</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     DOI: 10.3390/aerospace10090770</w:t>
      </w:r>
    </w:p>
    <w:p w:rsidR="003329AB" w:rsidRPr="003329AB" w:rsidRDefault="003329AB" w:rsidP="003329AB">
      <w:pPr>
        <w:widowControl/>
        <w:wordWrap/>
        <w:autoSpaceDE/>
        <w:autoSpaceDN/>
        <w:jc w:val="left"/>
        <w:rPr>
          <w:rFonts w:ascii="Cambria" w:hAnsi="Cambria" w:hint="eastAsia"/>
          <w:sz w:val="22"/>
        </w:rPr>
      </w:pPr>
      <w:r w:rsidRPr="003329AB">
        <w:rPr>
          <w:rFonts w:ascii="Cambria" w:hAnsi="Cambria"/>
          <w:sz w:val="22"/>
        </w:rPr>
        <w:t xml:space="preserve">     URL: https://www.mdpi.com/2226-4310/10/9/770</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[A2] Y. Yan, B. Li, and G. </w:t>
      </w:r>
      <w:proofErr w:type="spellStart"/>
      <w:r w:rsidRPr="003329AB">
        <w:rPr>
          <w:rFonts w:ascii="Cambria" w:hAnsi="Cambria"/>
          <w:sz w:val="22"/>
        </w:rPr>
        <w:t>Lodewijks</w:t>
      </w:r>
      <w:proofErr w:type="spellEnd"/>
      <w:r w:rsidRPr="003329AB">
        <w:rPr>
          <w:rFonts w:ascii="Cambria" w:hAnsi="Cambria"/>
          <w:sz w:val="22"/>
        </w:rPr>
        <w:t>,</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     "UAV Accident Forensics via HFACS-LLM Reasoning: Low-Altitude Safety Insights,"</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     Drones, vol. 9, no. 10, Art. 704, 2025.</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     DOI: 10.3390/drones9100704</w:t>
      </w:r>
    </w:p>
    <w:p w:rsidR="003329AB" w:rsidRPr="003329AB" w:rsidRDefault="003329AB" w:rsidP="003329AB">
      <w:pPr>
        <w:widowControl/>
        <w:wordWrap/>
        <w:autoSpaceDE/>
        <w:autoSpaceDN/>
        <w:jc w:val="left"/>
        <w:rPr>
          <w:rFonts w:ascii="Cambria" w:hAnsi="Cambria" w:hint="eastAsia"/>
          <w:sz w:val="22"/>
        </w:rPr>
      </w:pPr>
      <w:r w:rsidRPr="003329AB">
        <w:rPr>
          <w:rFonts w:ascii="Cambria" w:hAnsi="Cambria"/>
          <w:sz w:val="22"/>
        </w:rPr>
        <w:t xml:space="preserve">     URL: https://www.mdpi.com/2504-446X/9/10/704</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[A3] N. </w:t>
      </w:r>
      <w:proofErr w:type="spellStart"/>
      <w:r w:rsidRPr="003329AB">
        <w:rPr>
          <w:rFonts w:ascii="Cambria" w:hAnsi="Cambria"/>
          <w:sz w:val="22"/>
        </w:rPr>
        <w:t>Ceviz</w:t>
      </w:r>
      <w:proofErr w:type="spellEnd"/>
      <w:r w:rsidRPr="003329AB">
        <w:rPr>
          <w:rFonts w:ascii="Cambria" w:hAnsi="Cambria"/>
          <w:sz w:val="22"/>
        </w:rPr>
        <w:t xml:space="preserve"> et al.,</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     "AI-Driven Safety and Security for UAVs: From Machine Learning to Large Language Models,"</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     IEEE Open J. </w:t>
      </w:r>
      <w:proofErr w:type="spellStart"/>
      <w:r w:rsidRPr="003329AB">
        <w:rPr>
          <w:rFonts w:ascii="Cambria" w:hAnsi="Cambria"/>
          <w:sz w:val="22"/>
        </w:rPr>
        <w:t>Veh</w:t>
      </w:r>
      <w:proofErr w:type="spellEnd"/>
      <w:r w:rsidRPr="003329AB">
        <w:rPr>
          <w:rFonts w:ascii="Cambria" w:hAnsi="Cambria"/>
          <w:sz w:val="22"/>
        </w:rPr>
        <w:t>. Technol., 2024.</w:t>
      </w:r>
    </w:p>
    <w:p w:rsidR="003329AB" w:rsidRPr="003329AB" w:rsidRDefault="003329AB" w:rsidP="003329AB">
      <w:pPr>
        <w:widowControl/>
        <w:wordWrap/>
        <w:autoSpaceDE/>
        <w:autoSpaceDN/>
        <w:jc w:val="left"/>
        <w:rPr>
          <w:rFonts w:ascii="Cambria" w:hAnsi="Cambria" w:hint="eastAsia"/>
          <w:sz w:val="22"/>
        </w:rPr>
      </w:pPr>
      <w:r w:rsidRPr="003329AB">
        <w:rPr>
          <w:rFonts w:ascii="Cambria" w:hAnsi="Cambria"/>
          <w:sz w:val="22"/>
        </w:rPr>
        <w:t xml:space="preserve">     URL: https://ieeexplore.ieee.org (search title)</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[B1] C. Chandra, Y. </w:t>
      </w:r>
      <w:proofErr w:type="spellStart"/>
      <w:r w:rsidRPr="003329AB">
        <w:rPr>
          <w:rFonts w:ascii="Cambria" w:hAnsi="Cambria"/>
          <w:sz w:val="22"/>
        </w:rPr>
        <w:t>Ojima</w:t>
      </w:r>
      <w:proofErr w:type="spellEnd"/>
      <w:r w:rsidRPr="003329AB">
        <w:rPr>
          <w:rFonts w:ascii="Cambria" w:hAnsi="Cambria"/>
          <w:sz w:val="22"/>
        </w:rPr>
        <w:t xml:space="preserve">, M. V. </w:t>
      </w:r>
      <w:proofErr w:type="spellStart"/>
      <w:r w:rsidRPr="003329AB">
        <w:rPr>
          <w:rFonts w:ascii="Cambria" w:hAnsi="Cambria"/>
          <w:sz w:val="22"/>
        </w:rPr>
        <w:t>Bendarkar</w:t>
      </w:r>
      <w:proofErr w:type="spellEnd"/>
      <w:r w:rsidRPr="003329AB">
        <w:rPr>
          <w:rFonts w:ascii="Cambria" w:hAnsi="Cambria"/>
          <w:sz w:val="22"/>
        </w:rPr>
        <w:t xml:space="preserve">, and D. N. </w:t>
      </w:r>
      <w:proofErr w:type="spellStart"/>
      <w:r w:rsidRPr="003329AB">
        <w:rPr>
          <w:rFonts w:ascii="Cambria" w:hAnsi="Cambria"/>
          <w:sz w:val="22"/>
        </w:rPr>
        <w:t>Mavris</w:t>
      </w:r>
      <w:proofErr w:type="spellEnd"/>
      <w:r w:rsidRPr="003329AB">
        <w:rPr>
          <w:rFonts w:ascii="Cambria" w:hAnsi="Cambria"/>
          <w:sz w:val="22"/>
        </w:rPr>
        <w:t>,</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     "Aviation-BERT-NER: Named Entity Recognition for Aviation Safety Reports,"</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     Aerospace, vol. 11, no. 11, Art. 890, 2024.</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     DOI: 10.3390/aerospace11110890</w:t>
      </w:r>
    </w:p>
    <w:p w:rsidR="003329AB" w:rsidRPr="003329AB" w:rsidRDefault="003329AB" w:rsidP="003329AB">
      <w:pPr>
        <w:widowControl/>
        <w:wordWrap/>
        <w:autoSpaceDE/>
        <w:autoSpaceDN/>
        <w:jc w:val="left"/>
        <w:rPr>
          <w:rFonts w:ascii="Cambria" w:hAnsi="Cambria" w:hint="eastAsia"/>
          <w:sz w:val="22"/>
        </w:rPr>
      </w:pPr>
      <w:r w:rsidRPr="003329AB">
        <w:rPr>
          <w:rFonts w:ascii="Cambria" w:hAnsi="Cambria"/>
          <w:sz w:val="22"/>
        </w:rPr>
        <w:t xml:space="preserve">     URL: https://www.mdpi.com/2226-4310/11/11/890</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[B2] A. T. Ray, R. T. White, O. J. P. Fischer, A. P. Bhat, and D. N. </w:t>
      </w:r>
      <w:proofErr w:type="spellStart"/>
      <w:r w:rsidRPr="003329AB">
        <w:rPr>
          <w:rFonts w:ascii="Cambria" w:hAnsi="Cambria"/>
          <w:sz w:val="22"/>
        </w:rPr>
        <w:t>Mavris</w:t>
      </w:r>
      <w:proofErr w:type="spellEnd"/>
      <w:r w:rsidRPr="003329AB">
        <w:rPr>
          <w:rFonts w:ascii="Cambria" w:hAnsi="Cambria"/>
          <w:sz w:val="22"/>
        </w:rPr>
        <w:t>,</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     "Natural Language Processing Applications in the Aviation Domain: A Review,"</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     Aerospace, vol. 10, no. 2, Art. 116, 2023.</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     DOI: 10.3390/aerospace10020116</w:t>
      </w:r>
    </w:p>
    <w:p w:rsidR="003329AB" w:rsidRPr="003329AB" w:rsidRDefault="003329AB" w:rsidP="003329AB">
      <w:pPr>
        <w:widowControl/>
        <w:wordWrap/>
        <w:autoSpaceDE/>
        <w:autoSpaceDN/>
        <w:jc w:val="left"/>
        <w:rPr>
          <w:rFonts w:ascii="Cambria" w:hAnsi="Cambria" w:hint="eastAsia"/>
          <w:sz w:val="22"/>
        </w:rPr>
      </w:pPr>
      <w:r w:rsidRPr="003329AB">
        <w:rPr>
          <w:rFonts w:ascii="Cambria" w:hAnsi="Cambria"/>
          <w:sz w:val="22"/>
        </w:rPr>
        <w:t xml:space="preserve">     URL: https://www.mdpi.com/2226-4310/10/2/116</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[C1] J. Zhang, C. Xu, and B. Li,</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     "</w:t>
      </w:r>
      <w:proofErr w:type="spellStart"/>
      <w:r w:rsidRPr="003329AB">
        <w:rPr>
          <w:rFonts w:ascii="Cambria" w:hAnsi="Cambria"/>
          <w:sz w:val="22"/>
        </w:rPr>
        <w:t>ChatScene</w:t>
      </w:r>
      <w:proofErr w:type="spellEnd"/>
      <w:r w:rsidRPr="003329AB">
        <w:rPr>
          <w:rFonts w:ascii="Cambria" w:hAnsi="Cambria"/>
          <w:sz w:val="22"/>
        </w:rPr>
        <w:t>: Knowledge-Enabled Safety-Critical Scenario Generation for Autonomous Vehicles,"</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     in Proc. IEEE/CVF CVPR, pp. 15488–15498, 2024.</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     DOI: 10.1109/CVPR52733.2024.01464</w:t>
      </w:r>
    </w:p>
    <w:p w:rsidR="003329AB" w:rsidRPr="003329AB" w:rsidRDefault="003329AB" w:rsidP="003329AB">
      <w:pPr>
        <w:widowControl/>
        <w:wordWrap/>
        <w:autoSpaceDE/>
        <w:autoSpaceDN/>
        <w:jc w:val="left"/>
        <w:rPr>
          <w:rFonts w:ascii="Cambria" w:hAnsi="Cambria" w:hint="eastAsia"/>
          <w:sz w:val="22"/>
        </w:rPr>
      </w:pPr>
      <w:r w:rsidRPr="003329AB">
        <w:rPr>
          <w:rFonts w:ascii="Cambria" w:hAnsi="Cambria"/>
          <w:sz w:val="22"/>
        </w:rPr>
        <w:t xml:space="preserve">     </w:t>
      </w:r>
      <w:proofErr w:type="spellStart"/>
      <w:r w:rsidRPr="003329AB">
        <w:rPr>
          <w:rFonts w:ascii="Cambria" w:hAnsi="Cambria"/>
          <w:sz w:val="22"/>
        </w:rPr>
        <w:t>arXiv</w:t>
      </w:r>
      <w:proofErr w:type="spellEnd"/>
      <w:r w:rsidRPr="003329AB">
        <w:rPr>
          <w:rFonts w:ascii="Cambria" w:hAnsi="Cambria"/>
          <w:sz w:val="22"/>
        </w:rPr>
        <w:t>: https://arxiv.org/abs/2405.14062</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[C2] [Multiple authors],</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     "Automating Fault Test Cases Generation and Execution for Automotive Safety Validation</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     via NLP and HIL Simulation," Sensors, vol. 24, May 2024.</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     URL: https://pubmed.ncbi.nlm.nih.gov (search title)</w:t>
      </w:r>
    </w:p>
    <w:p w:rsidR="003329AB" w:rsidRPr="003329AB" w:rsidRDefault="003329AB" w:rsidP="003329AB">
      <w:pPr>
        <w:widowControl/>
        <w:wordWrap/>
        <w:autoSpaceDE/>
        <w:autoSpaceDN/>
        <w:jc w:val="left"/>
        <w:rPr>
          <w:rFonts w:ascii="Cambria" w:hAnsi="Cambria"/>
          <w:sz w:val="22"/>
        </w:rPr>
      </w:pP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lastRenderedPageBreak/>
        <w:t xml:space="preserve">[D1] X. Le, B. </w:t>
      </w:r>
      <w:proofErr w:type="spellStart"/>
      <w:r w:rsidRPr="003329AB">
        <w:rPr>
          <w:rFonts w:ascii="Cambria" w:hAnsi="Cambria"/>
          <w:sz w:val="22"/>
        </w:rPr>
        <w:t>Jin</w:t>
      </w:r>
      <w:proofErr w:type="spellEnd"/>
      <w:r w:rsidRPr="003329AB">
        <w:rPr>
          <w:rFonts w:ascii="Cambria" w:hAnsi="Cambria"/>
          <w:sz w:val="22"/>
        </w:rPr>
        <w:t>, G. Cui, X. Dai, and Q. Quan,</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     "</w:t>
      </w:r>
      <w:proofErr w:type="spellStart"/>
      <w:r w:rsidRPr="003329AB">
        <w:rPr>
          <w:rFonts w:ascii="Cambria" w:hAnsi="Cambria"/>
          <w:sz w:val="22"/>
        </w:rPr>
        <w:t>RflyMAD</w:t>
      </w:r>
      <w:proofErr w:type="spellEnd"/>
      <w:r w:rsidRPr="003329AB">
        <w:rPr>
          <w:rFonts w:ascii="Cambria" w:hAnsi="Cambria"/>
          <w:sz w:val="22"/>
        </w:rPr>
        <w:t xml:space="preserve">: A </w:t>
      </w:r>
      <w:proofErr w:type="spellStart"/>
      <w:r w:rsidRPr="003329AB">
        <w:rPr>
          <w:rFonts w:ascii="Cambria" w:hAnsi="Cambria"/>
          <w:sz w:val="22"/>
        </w:rPr>
        <w:t>Multicopter</w:t>
      </w:r>
      <w:proofErr w:type="spellEnd"/>
      <w:r w:rsidRPr="003329AB">
        <w:rPr>
          <w:rFonts w:ascii="Cambria" w:hAnsi="Cambria"/>
          <w:sz w:val="22"/>
        </w:rPr>
        <w:t xml:space="preserve"> Abnormal Dataset Including Fault Injection, Sensor Noise,</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     and Real Flight Data for Fault Detection and Health Assessment,"</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     arXiv:2311.11340, 2023.</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     DOI: 10.48550/arXiv.2311.11340</w:t>
      </w:r>
    </w:p>
    <w:p w:rsidR="003329AB" w:rsidRPr="003329AB" w:rsidRDefault="003329AB" w:rsidP="003329AB">
      <w:pPr>
        <w:widowControl/>
        <w:wordWrap/>
        <w:autoSpaceDE/>
        <w:autoSpaceDN/>
        <w:jc w:val="left"/>
        <w:rPr>
          <w:rFonts w:ascii="Cambria" w:hAnsi="Cambria" w:hint="eastAsia"/>
          <w:sz w:val="22"/>
        </w:rPr>
      </w:pPr>
      <w:r w:rsidRPr="003329AB">
        <w:rPr>
          <w:rFonts w:ascii="Cambria" w:hAnsi="Cambria"/>
          <w:sz w:val="22"/>
        </w:rPr>
        <w:t xml:space="preserve">     URL: https://arxiv.org/abs/2311.11340</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[D2] [Wang et al.],</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     "</w:t>
      </w:r>
      <w:proofErr w:type="spellStart"/>
      <w:r w:rsidRPr="003329AB">
        <w:rPr>
          <w:rFonts w:ascii="Cambria" w:hAnsi="Cambria"/>
          <w:sz w:val="22"/>
        </w:rPr>
        <w:t>DronLomaly</w:t>
      </w:r>
      <w:proofErr w:type="spellEnd"/>
      <w:r w:rsidRPr="003329AB">
        <w:rPr>
          <w:rFonts w:ascii="Cambria" w:hAnsi="Cambria"/>
          <w:sz w:val="22"/>
        </w:rPr>
        <w:t>: Deep-Learning-Based Runtime Detection of Anomalous Drone Behaviors via</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     Log Analysis," Singapore Management University, 2023/2024.</w:t>
      </w:r>
    </w:p>
    <w:p w:rsidR="003329AB" w:rsidRPr="003329AB" w:rsidRDefault="003329AB" w:rsidP="003329AB">
      <w:pPr>
        <w:widowControl/>
        <w:wordWrap/>
        <w:autoSpaceDE/>
        <w:autoSpaceDN/>
        <w:jc w:val="left"/>
        <w:rPr>
          <w:rFonts w:ascii="Cambria" w:hAnsi="Cambria" w:hint="eastAsia"/>
          <w:sz w:val="22"/>
        </w:rPr>
      </w:pPr>
      <w:r w:rsidRPr="003329AB">
        <w:rPr>
          <w:rFonts w:ascii="Cambria" w:hAnsi="Cambria"/>
          <w:sz w:val="22"/>
        </w:rPr>
        <w:t xml:space="preserve">     URL: https://ink.library.smu.edu.sg (search </w:t>
      </w:r>
      <w:proofErr w:type="spellStart"/>
      <w:r w:rsidRPr="003329AB">
        <w:rPr>
          <w:rFonts w:ascii="Cambria" w:hAnsi="Cambria"/>
          <w:sz w:val="22"/>
        </w:rPr>
        <w:t>DronLomaly</w:t>
      </w:r>
      <w:proofErr w:type="spellEnd"/>
      <w:r w:rsidRPr="003329AB">
        <w:rPr>
          <w:rFonts w:ascii="Cambria" w:hAnsi="Cambria"/>
          <w:sz w:val="22"/>
        </w:rPr>
        <w:t>)</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[D3] [Multiple authors],</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     "Real-Time Fault Detection for Unmanned Aerial Vehicles Using a Hybrid LSTM-Isolation</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     Forest Approach," Sensors (MDPI), 2024.</w:t>
      </w:r>
    </w:p>
    <w:p w:rsidR="003329AB" w:rsidRPr="003329AB" w:rsidRDefault="003329AB" w:rsidP="003329AB">
      <w:pPr>
        <w:widowControl/>
        <w:wordWrap/>
        <w:autoSpaceDE/>
        <w:autoSpaceDN/>
        <w:jc w:val="left"/>
        <w:rPr>
          <w:rFonts w:ascii="Cambria" w:hAnsi="Cambria" w:hint="eastAsia"/>
          <w:sz w:val="22"/>
        </w:rPr>
      </w:pPr>
      <w:r w:rsidRPr="003329AB">
        <w:rPr>
          <w:rFonts w:ascii="Cambria" w:hAnsi="Cambria"/>
          <w:sz w:val="22"/>
        </w:rPr>
        <w:t xml:space="preserve">     URL: https://www.mdpi.com/journal/sensors (search: LSTM Isolation Forest UAV 2024)</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[E1] O. Khattab, A. </w:t>
      </w:r>
      <w:proofErr w:type="spellStart"/>
      <w:r w:rsidRPr="003329AB">
        <w:rPr>
          <w:rFonts w:ascii="Cambria" w:hAnsi="Cambria"/>
          <w:sz w:val="22"/>
        </w:rPr>
        <w:t>Singhvi</w:t>
      </w:r>
      <w:proofErr w:type="spellEnd"/>
      <w:r w:rsidRPr="003329AB">
        <w:rPr>
          <w:rFonts w:ascii="Cambria" w:hAnsi="Cambria"/>
          <w:sz w:val="22"/>
        </w:rPr>
        <w:t xml:space="preserve">, P. Maheshwari, Z. Zhang, K. Santhanam, S. </w:t>
      </w:r>
      <w:proofErr w:type="spellStart"/>
      <w:r w:rsidRPr="003329AB">
        <w:rPr>
          <w:rFonts w:ascii="Cambria" w:hAnsi="Cambria"/>
          <w:sz w:val="22"/>
        </w:rPr>
        <w:t>Vardhamanan</w:t>
      </w:r>
      <w:proofErr w:type="spellEnd"/>
      <w:r w:rsidRPr="003329AB">
        <w:rPr>
          <w:rFonts w:ascii="Cambria" w:hAnsi="Cambria"/>
          <w:sz w:val="22"/>
        </w:rPr>
        <w:t xml:space="preserve"> A,</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     S. </w:t>
      </w:r>
      <w:proofErr w:type="spellStart"/>
      <w:r w:rsidRPr="003329AB">
        <w:rPr>
          <w:rFonts w:ascii="Cambria" w:hAnsi="Cambria"/>
          <w:sz w:val="22"/>
        </w:rPr>
        <w:t>Haq</w:t>
      </w:r>
      <w:proofErr w:type="spellEnd"/>
      <w:r w:rsidRPr="003329AB">
        <w:rPr>
          <w:rFonts w:ascii="Cambria" w:hAnsi="Cambria"/>
          <w:sz w:val="22"/>
        </w:rPr>
        <w:t xml:space="preserve">, A. Sharma, T. Joshi, H. </w:t>
      </w:r>
      <w:proofErr w:type="spellStart"/>
      <w:r w:rsidRPr="003329AB">
        <w:rPr>
          <w:rFonts w:ascii="Cambria" w:hAnsi="Cambria"/>
          <w:sz w:val="22"/>
        </w:rPr>
        <w:t>Moazam</w:t>
      </w:r>
      <w:proofErr w:type="spellEnd"/>
      <w:r w:rsidRPr="003329AB">
        <w:rPr>
          <w:rFonts w:ascii="Cambria" w:hAnsi="Cambria"/>
          <w:sz w:val="22"/>
        </w:rPr>
        <w:t xml:space="preserve">, H. Miller, M. A. </w:t>
      </w:r>
      <w:proofErr w:type="spellStart"/>
      <w:r w:rsidRPr="003329AB">
        <w:rPr>
          <w:rFonts w:ascii="Cambria" w:hAnsi="Cambria"/>
          <w:sz w:val="22"/>
        </w:rPr>
        <w:t>Zaharia</w:t>
      </w:r>
      <w:proofErr w:type="spellEnd"/>
      <w:r w:rsidRPr="003329AB">
        <w:rPr>
          <w:rFonts w:ascii="Cambria" w:hAnsi="Cambria"/>
          <w:sz w:val="22"/>
        </w:rPr>
        <w:t>, and C. Potts,</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     "</w:t>
      </w:r>
      <w:proofErr w:type="spellStart"/>
      <w:r w:rsidRPr="003329AB">
        <w:rPr>
          <w:rFonts w:ascii="Cambria" w:hAnsi="Cambria"/>
          <w:sz w:val="22"/>
        </w:rPr>
        <w:t>DSPy</w:t>
      </w:r>
      <w:proofErr w:type="spellEnd"/>
      <w:r w:rsidRPr="003329AB">
        <w:rPr>
          <w:rFonts w:ascii="Cambria" w:hAnsi="Cambria"/>
          <w:sz w:val="22"/>
        </w:rPr>
        <w:t>: Compiling Declarative Language Model Calls into Self-Improving Pipelines,"</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     in Proc. ICLR 2024 (Spotlight), 2024.</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     DOI: 10.48550/arXiv.2310.03714</w:t>
      </w:r>
    </w:p>
    <w:p w:rsidR="003329AB" w:rsidRPr="003329AB" w:rsidRDefault="003329AB" w:rsidP="003329AB">
      <w:pPr>
        <w:widowControl/>
        <w:wordWrap/>
        <w:autoSpaceDE/>
        <w:autoSpaceDN/>
        <w:jc w:val="left"/>
        <w:rPr>
          <w:rFonts w:ascii="Cambria" w:hAnsi="Cambria" w:hint="eastAsia"/>
          <w:sz w:val="22"/>
        </w:rPr>
      </w:pPr>
      <w:r w:rsidRPr="003329AB">
        <w:rPr>
          <w:rFonts w:ascii="Cambria" w:hAnsi="Cambria"/>
          <w:sz w:val="22"/>
        </w:rPr>
        <w:t xml:space="preserve">     URL: https://arxiv.org/abs/2310.03714</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[E2] L. Sun et al.,</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     "</w:t>
      </w:r>
      <w:proofErr w:type="spellStart"/>
      <w:r w:rsidRPr="003329AB">
        <w:rPr>
          <w:rFonts w:ascii="Cambria" w:hAnsi="Cambria"/>
          <w:sz w:val="22"/>
        </w:rPr>
        <w:t>TrustLLM</w:t>
      </w:r>
      <w:proofErr w:type="spellEnd"/>
      <w:r w:rsidRPr="003329AB">
        <w:rPr>
          <w:rFonts w:ascii="Cambria" w:hAnsi="Cambria"/>
          <w:sz w:val="22"/>
        </w:rPr>
        <w:t>: Trustworthiness in Large Language Models,"</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     arXiv:2401.05561, 2024.</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     DOI: 10.48550/arXiv.2401.05561</w:t>
      </w:r>
    </w:p>
    <w:p w:rsidR="003329AB" w:rsidRPr="003329AB" w:rsidRDefault="003329AB" w:rsidP="003329AB">
      <w:pPr>
        <w:widowControl/>
        <w:wordWrap/>
        <w:autoSpaceDE/>
        <w:autoSpaceDN/>
        <w:jc w:val="left"/>
        <w:rPr>
          <w:rFonts w:ascii="Cambria" w:hAnsi="Cambria"/>
          <w:sz w:val="22"/>
        </w:rPr>
      </w:pPr>
      <w:r w:rsidRPr="003329AB">
        <w:rPr>
          <w:rFonts w:ascii="Cambria" w:hAnsi="Cambria"/>
          <w:sz w:val="22"/>
        </w:rPr>
        <w:t xml:space="preserve">     URL: https://arxiv.org/abs/2401.05561</w:t>
      </w:r>
    </w:p>
    <w:sectPr w:rsidR="003329AB" w:rsidRPr="003329AB" w:rsidSect="002A706F">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06F"/>
    <w:rsid w:val="00257359"/>
    <w:rsid w:val="002A706F"/>
    <w:rsid w:val="003329AB"/>
    <w:rsid w:val="004B24C1"/>
    <w:rsid w:val="007F2DF2"/>
    <w:rsid w:val="009F64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D8C23"/>
  <w15:chartTrackingRefBased/>
  <w15:docId w15:val="{71B36834-3BEA-4122-A3AF-C5A44C092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960164">
      <w:bodyDiv w:val="1"/>
      <w:marLeft w:val="0"/>
      <w:marRight w:val="0"/>
      <w:marTop w:val="0"/>
      <w:marBottom w:val="0"/>
      <w:divBdr>
        <w:top w:val="none" w:sz="0" w:space="0" w:color="auto"/>
        <w:left w:val="none" w:sz="0" w:space="0" w:color="auto"/>
        <w:bottom w:val="none" w:sz="0" w:space="0" w:color="auto"/>
        <w:right w:val="none" w:sz="0" w:space="0" w:color="auto"/>
      </w:divBdr>
    </w:div>
    <w:div w:id="413666517">
      <w:bodyDiv w:val="1"/>
      <w:marLeft w:val="0"/>
      <w:marRight w:val="0"/>
      <w:marTop w:val="0"/>
      <w:marBottom w:val="0"/>
      <w:divBdr>
        <w:top w:val="none" w:sz="0" w:space="0" w:color="auto"/>
        <w:left w:val="none" w:sz="0" w:space="0" w:color="auto"/>
        <w:bottom w:val="none" w:sz="0" w:space="0" w:color="auto"/>
        <w:right w:val="none" w:sz="0" w:space="0" w:color="auto"/>
      </w:divBdr>
    </w:div>
    <w:div w:id="995764745">
      <w:bodyDiv w:val="1"/>
      <w:marLeft w:val="0"/>
      <w:marRight w:val="0"/>
      <w:marTop w:val="0"/>
      <w:marBottom w:val="0"/>
      <w:divBdr>
        <w:top w:val="none" w:sz="0" w:space="0" w:color="auto"/>
        <w:left w:val="none" w:sz="0" w:space="0" w:color="auto"/>
        <w:bottom w:val="none" w:sz="0" w:space="0" w:color="auto"/>
        <w:right w:val="none" w:sz="0" w:space="0" w:color="auto"/>
      </w:divBdr>
      <w:divsChild>
        <w:div w:id="1918974201">
          <w:marLeft w:val="0"/>
          <w:marRight w:val="0"/>
          <w:marTop w:val="0"/>
          <w:marBottom w:val="0"/>
          <w:divBdr>
            <w:top w:val="none" w:sz="0" w:space="0" w:color="auto"/>
            <w:left w:val="none" w:sz="0" w:space="0" w:color="auto"/>
            <w:bottom w:val="none" w:sz="0" w:space="0" w:color="auto"/>
            <w:right w:val="none" w:sz="0" w:space="0" w:color="auto"/>
          </w:divBdr>
        </w:div>
        <w:div w:id="1312560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357804">
      <w:bodyDiv w:val="1"/>
      <w:marLeft w:val="0"/>
      <w:marRight w:val="0"/>
      <w:marTop w:val="0"/>
      <w:marBottom w:val="0"/>
      <w:divBdr>
        <w:top w:val="none" w:sz="0" w:space="0" w:color="auto"/>
        <w:left w:val="none" w:sz="0" w:space="0" w:color="auto"/>
        <w:bottom w:val="none" w:sz="0" w:space="0" w:color="auto"/>
        <w:right w:val="none" w:sz="0" w:space="0" w:color="auto"/>
      </w:divBdr>
      <w:divsChild>
        <w:div w:id="1768378812">
          <w:marLeft w:val="0"/>
          <w:marRight w:val="0"/>
          <w:marTop w:val="0"/>
          <w:marBottom w:val="0"/>
          <w:divBdr>
            <w:top w:val="none" w:sz="0" w:space="0" w:color="auto"/>
            <w:left w:val="none" w:sz="0" w:space="0" w:color="auto"/>
            <w:bottom w:val="none" w:sz="0" w:space="0" w:color="auto"/>
            <w:right w:val="none" w:sz="0" w:space="0" w:color="auto"/>
          </w:divBdr>
        </w:div>
        <w:div w:id="1045178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4232</TotalTime>
  <Pages>6</Pages>
  <Words>2266</Words>
  <Characters>12921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2026-02-25T08:42:00Z</dcterms:created>
  <dcterms:modified xsi:type="dcterms:W3CDTF">2026-03-03T04:35:00Z</dcterms:modified>
</cp:coreProperties>
</file>