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3"/>
        </w:rPr>
        <w:t>FUTURE CFO_DP  ·  Daily briefing script</w:t>
      </w:r>
    </w:p>
    <w:p>
      <w:r>
        <w:t>Before Ten  ·  7 October 2026  ·  Indian English</w:t>
      </w:r>
    </w:p>
    <w:p>
      <w:r>
        <w:t>Created and Copyright by Dr. Debasis Pahi</w:t>
      </w:r>
    </w:p>
    <w:p>
      <w:r>
        <w:t>Voice note: record before the 10:00 IST statement. Do not insert a decision that has not been read.</w:t>
      </w:r>
    </w:p>
    <w:p>
      <w:r>
        <w:t>Arithmetic control: 25 bp on Rs 480 crore = Rs 1.20 crore annualised, not Rs 12 crore.</w:t>
      </w:r>
    </w:p>
    <w:p/>
    <w:p>
      <w:r>
        <w:t>Good morning. This is Future CFO DP. Seven October, twenty twenty-six. The statement has not landed.</w:t>
      </w:r>
    </w:p>
    <w:p>
      <w:r>
        <w:t>I am recording this before ten in the morning, India time. Governor Sanjay Malhotra is scheduled to read the Monetary Policy Committee decision at ten. The press conference is at noon. Until he speaks, the Reserve Bank website still shows the policy repo rate at five point two five percent. The standing deposit facility is at five percent. The marginal standing facility and the bank rate are at five point five zero percent. Cash reserve ratio, three percent. Statutory liquidity ratio, eighteen percent. Those are the last published rates. They are not a forecast.</w:t>
      </w:r>
    </w:p>
    <w:p>
      <w:r>
        <w:t>The street has a forecast. A Reuters poll taken between the eighteenth and the twenty-eighth of September asked sixty-one economists what the committee would do at this meeting, five to seven October. Thirty-five of them, nearly sixty percent, expected a twenty-five basis point hike, to five point five zero percent. That would be the first increase since February twenty twenty-three. The same poll found a slim majority, twenty-nine of fifty-three, looking for at least one more hike by December. Twenty-six economists were not in the hike camp Reuters printed as the majority. A poll is a distribution. It is not a vote.</w:t>
      </w:r>
    </w:p>
    <w:p>
      <w:r>
        <w:t>Why the shift? Retail inflation. On the fourteenth of September Reuters reported August consumer inflation at four point eight two percent, against four point four five in July, and against a poll expectation of four point eight zero. Food inflation was five point nine five percent, from five point five two. An economist estimate put core near four point two, from three point eight six. August was the third month above the Reserve Bank’s four percent medium-term target, and still inside the two to six percent band. Minutes of the August meeting, as reported by Reuters, showed some members, including the Governor, open to a hike if inflation spread.</w:t>
      </w:r>
    </w:p>
    <w:p>
      <w:r>
        <w:t>Not every house agreed on October. Aditi Nayar of ICRA, quoted on the fourteenth of September, still had December as her base case if crude stayed high and the rise generalised. Union Bank of India, reported by BusinessLine as the committee opened on the fifth, expected twenty-five basis points now and a path toward five point seven five to six percent in the rest of the financial year. The same report put Brent near one hundred and one dollars a barrel at the time of writing. That is context, not a model this briefing adopts. The committee has held five point two five percent for four meetings after one hundred and twenty-five basis points of cuts in twenty twenty-five. A hike would be a stance reversal. A hold would not be outside the poll.</w:t>
      </w:r>
    </w:p>
    <w:p>
      <w:r>
        <w:t>The tape is already tight. As at one in the afternoon on the sixth, FBIL put the rupee at ninety-six point four three four eight to the dollar. The six point nine four percent government bond maturing in twenty thirty-six was marked at seven point two one five zero percent on the Reserve Bank’s market page. The ninety-one day treasury bill was at five point five one nine nine percent. Call money on the fifth traded between four point three zero and five point two five. Overnight money-market volume that day was seven lakh thirty thousand crore rupees, weighted average five point zero seven. The Bank absorbed. A variable-rate reverse repo on the fifth took two lakh fifty crore at five point two four percent. Net liquidity absorbed, including outstanding operations, was about five lakh thirty thousand crore. And on the sixth the Bank said it would run another overnight variable-rate reverse repo on the seventh — decision day. Liquidity is not waiting for the speech.</w:t>
      </w:r>
    </w:p>
    <w:p>
      <w:r>
        <w:t>Now the case. Mahanadi Alloys is a labelled composite. It is not a listed company. Do not look it up. The CFO, Arjun Mehta, is a teaching character. The numbers are constructed so a student can do the arithmetic a real treasurer would do this morning.</w:t>
      </w:r>
    </w:p>
    <w:p>
      <w:r>
        <w:t>Mahanadi supplies forgings to commercial-vehicle makers. Revenue last year, two thousand four hundred crore. EBITDA margin, eleven percent. Profit after tax, ninety-six crore. Gross debt, nine hundred twenty crore. Of that, four hundred eighty crore is working-capital lines priced off the repo, reset every ninety days. The next reset window opens on the fifteenth of October. A twenty-five basis point move on four hundred eighty crore is one point two zero crore rupees of annualised interest. If only the utilised portion reprices — eighty-six percent — the annualised figure is nearer one crore. Students who say twelve crore have moved the decimal. Against last year’s profit, that is not a survival event. It is a guidance event. The street model has FY twenty-seven interest at seventy-four crore, built on a hold.</w:t>
      </w:r>
    </w:p>
    <w:p>
      <w:r>
        <w:t>Three choices sit on Mehta’s desk at seven forty.</w:t>
      </w:r>
    </w:p>
    <w:p>
      <w:r>
        <w:t>One. Lock. Ask the lead bank this morning for a three-month fixed on two hundred forty crore, half the floating book, at whatever spread they will still quote before ten. You pay up for certainty. You also discover, in writing, what the bank has already priced. The treasury policy in this file allows a hedge of up to half the floating lines without a fresh board approval.</w:t>
      </w:r>
    </w:p>
    <w:p>
      <w:r>
        <w:t>Two. Wait. Do not call the bank until after the noon press conference. You keep optionality. You also risk the spread gaping if the statement is hawkish and every treasurer in the city calls at twelve fifteen. Waiting is a position. It is not the absence of one.</w:t>
      </w:r>
    </w:p>
    <w:p>
      <w:r>
        <w:t>Three. Speak first, in a range. Send the audit committee a one-page note before ten that rewrites FY twenty-seven interest as three columns — hold, plus twenty-five, plus fifty — and says the firm will not refresh street guidance until the statement and the pass-through are both in hand. You do not predict the Governor. You refuse to let the street predict you.</w:t>
      </w:r>
    </w:p>
    <w:p>
      <w:r>
        <w:t>What you will not sign is a sentence that says the hike is done. It is not done. At the time this pack was prepared the Reserve Bank home page still carried five point two five. Polls are not policy. Policy is not your term sheet.</w:t>
      </w:r>
    </w:p>
    <w:p>
      <w:r>
        <w:t>Accounting still has a job. Ind AS one hundred and nine does not let you remeasure a floating loan for a speech that has not happened. You accrue at the contractual rate until the reset. What changes this morning is disclosure judgment and the earnings bridge, not the carrying amount. A verbal lock is not a hedge.</w:t>
      </w:r>
    </w:p>
    <w:p>
      <w:r>
        <w:t>And do not mix the rupee into the interest bridge. At ninety-six point four three, a further one percent move on the unhedged forty-five day import book is a margin conversation. Interest is a contractual reset. The currency is an open exposure. Collapsing them produces a sentence that sounds decisive and cannot be audited.</w:t>
      </w:r>
    </w:p>
    <w:p>
      <w:r>
        <w:t>Human judgment decides. AI can draft the three scenarios before breakfast. Data can show you the poll, the print, the bond, the rupee. Finance can turn twenty-five basis points into one point two zero crore. Accounting can tell you what you may not book. Only the CFO can tell the chair, before ten, which risk he is willing to own at noon.</w:t>
      </w:r>
    </w:p>
    <w:p>
      <w:r>
        <w:t>That is the assignment. Write the one-page note. State your base case. State the case you refuse to call. Put a number on the four hundred eighty crore. And leave a blank line under the repo rate until the Governor fills it.</w:t>
      </w:r>
    </w:p>
    <w:p>
      <w:r>
        <w:t>This briefing is for teaching. Created and copyright by Doctor Debasis Pahi. Future CFO DP. Preparing business students for the AI-powered economy.</w:t>
      </w:r>
    </w:p>
    <w:p/>
    <w:p>
      <w:r>
        <w:t>End of script. Target length 7–9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CFO_DP Daily Script — 7 October 2026 — Before Ten</dc:title>
  <dc:subject/>
  <dc:creator>Dr. Debasis Pahi</dc:creator>
  <cp:keywords/>
  <dc:description>generated by python-docx</dc:description>
  <cp:lastModifiedBy/>
  <cp:revision>1</cp:revision>
  <dcterms:created xsi:type="dcterms:W3CDTF">2013-12-23T23:15:00Z</dcterms:created>
  <dcterms:modified xsi:type="dcterms:W3CDTF">2013-12-23T23:15:00Z</dcterms:modified>
  <cp:category/>
</cp:coreProperties>
</file>