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NARRATION SCRIPT</w:t>
        <w:br/>
        <w:t>Future CFO_DP Daily — 8 October 2026</w:t>
        <w:br/>
        <w:t>The First Hike in Nearly Four Years</w:t>
        <w:br/>
        <w:t>Indian English. About seven minutes.</w:t>
      </w:r>
    </w:p>
    <w:p>
      <w:r>
        <w:rPr>
          <w:sz w:val="24"/>
        </w:rPr>
        <w:t>On Wednesday, the seventh of October 2026, the Monetary Policy Committee raised the policy repo rate. The vote on the rate was unanimous. Twenty-five basis points. The repo now stands at 5.50 percent. The standing deposit facility rate is 5.25 percent. The marginal standing facility rate and the Bank Rate are 5.75 percent. The stance moved from neutral to calibrated tightening.</w:t>
      </w:r>
    </w:p>
    <w:p>
      <w:r>
        <w:rPr>
          <w:sz w:val="24"/>
        </w:rPr>
        <w:t>Governor Sanjay Malhotra chaired the sixty-third meeting, from 5 to 7 October. Members: Dr Nagesh Kumar, Shri Saugata Bhattacharya, Professor Ram Singh, Dr Poonam Gupta, Shri Indranil Bhattacharyya. Stance change by a majority of four to two. Cuts are off the table. Next action: a hike or a pause.</w:t>
      </w:r>
    </w:p>
    <w:p>
      <w:r>
        <w:rPr>
          <w:sz w:val="24"/>
        </w:rPr>
        <w:t>Easing cycle: minus 125 basis points, from 6.50 to 5.25 percent, last cut December 2025, then four holds. Reuters: inflation forecast 5.2 percent from 5; GDP 7.1 percent from 6.7. Governor: headline CPI almost 5.8 percent over the next three quarters; core 4.4 percent. Sakshi Gupta, HDFC Bank: another 50 to 75 basis points. Analyst view, not policy.</w:t>
      </w:r>
    </w:p>
    <w:p>
      <w:r>
        <w:rPr>
          <w:sz w:val="24"/>
        </w:rPr>
        <w:t>Composite firm Narmada Alloys. CFO Arvind Deshmukh. Not a real filing. ₹180 crore working capital. Full 25 basis point pass-through about ₹45 lakh a year. August ₹70 crore capex note still on a 5.25 percent world. Five lines: transmission, floating share, price list, capex gate, covenant.</w:t>
      </w:r>
    </w:p>
    <w:p>
      <w:r>
        <w:rPr>
          <w:sz w:val="24"/>
        </w:rPr>
        <w:t>AI drafts. Data informs. Finance measures. Accounting verifies. Judgment decides. Future CFO_DP. Created and copyright by Dr Debasis Pahi.</w:t>
      </w:r>
    </w:p>
    <w:sectPr w:rsidR="00FC693F" w:rsidRPr="0006063C" w:rsidSect="00034616">
      <w:headerReference w:type="default" r:id="rId9"/>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Future CFO_DP  |  Created and Copyright by Dr. Debasis Pahi  |  8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