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SERVICE AGREEMENT</w:t>
      </w:r>
    </w:p>
    <w:p>
      <w:pPr>
        <w:pStyle w:val="Heading1"/>
      </w:pPr>
      <w:r>
        <w:t>1. PARTIES</w:t>
      </w:r>
    </w:p>
    <w:p>
      <w:r>
        <w:t>This Service Agreement ('Agreement') is entered into as of January 1, 2024, between TechCorp Inc. ('Company') and John Doe ('Contractor').</w:t>
      </w:r>
    </w:p>
    <w:p>
      <w:pPr>
        <w:pStyle w:val="Heading1"/>
      </w:pPr>
      <w:r>
        <w:t>2. SCOPE OF WORK</w:t>
      </w:r>
    </w:p>
    <w:p>
      <w:r>
        <w:t>The Contractor agrees to provide software development services as specified in the Statement of Work attached as Exhibit A. The Contractor shall deliver all work products by the agreed-upon deadlines and meet the quality standards specified by the Company.</w:t>
      </w:r>
    </w:p>
    <w:p>
      <w:pPr>
        <w:pStyle w:val="Heading1"/>
      </w:pPr>
      <w:r>
        <w:t>3. PAYMENT TERMS</w:t>
      </w:r>
    </w:p>
    <w:p>
      <w:r>
        <w:t>The Company agrees to pay the Contractor $100 per hour for services rendered. Payment shall be made within 30 days of receipt of invoice. The Contractor shall submit invoices monthly with detailed time sheets.</w:t>
      </w:r>
    </w:p>
    <w:p>
      <w:pPr>
        <w:pStyle w:val="Heading1"/>
      </w:pPr>
      <w:r>
        <w:t>4. INTELLECTUAL PROPERTY</w:t>
      </w:r>
    </w:p>
    <w:p>
      <w:r>
        <w:t>All work products, deliverables, and intellectual property created by the Contractor in the course of performing services under this Agreement shall be the sole property of the Company. The Contractor hereby assigns all rights, title, and interest in such work products to the Company.</w:t>
      </w:r>
    </w:p>
    <w:p>
      <w:pPr>
        <w:pStyle w:val="Heading1"/>
      </w:pPr>
      <w:r>
        <w:t>5. CONFIDENTIALITY</w:t>
      </w:r>
    </w:p>
    <w:p>
      <w:r>
        <w:t>The Contractor agrees to maintain the confidentiality of all Company proprietary information and trade secrets. This obligation shall survive termination of this Agreement for a period of five (5) years.</w:t>
      </w:r>
    </w:p>
    <w:p>
      <w:pPr>
        <w:pStyle w:val="Heading1"/>
      </w:pPr>
      <w:r>
        <w:t>6. LIABILITY AND INDEMNIFICATION</w:t>
      </w:r>
    </w:p>
    <w:p>
      <w:r>
        <w:t>The Contractor shall indemnify and hold harmless the Company from any claims, damages, or expenses arising from the Contractor's performance of services under this Agreement. The Contractor's liability under this Agreement shall not exceed the total amount paid to the Contractor in the preceding six (6) months.</w:t>
      </w:r>
    </w:p>
    <w:p>
      <w:pPr>
        <w:pStyle w:val="Heading1"/>
      </w:pPr>
      <w:r>
        <w:t>7. TERMINATION</w:t>
      </w:r>
    </w:p>
    <w:p>
      <w:r>
        <w:t>Either party may terminate this Agreement with thirty (30) days written notice. Upon termination, the Contractor shall deliver all work products and return all Company property. The Company shall pay for all services performed up to the termination date.</w:t>
      </w:r>
    </w:p>
    <w:p>
      <w:pPr>
        <w:pStyle w:val="Heading1"/>
      </w:pPr>
      <w:r>
        <w:t>8. INDEPENDENT CONTRACTOR STATUS</w:t>
      </w:r>
    </w:p>
    <w:p>
      <w:r>
        <w:t>The Contractor is an independent contractor and not an employee of the Company. The Contractor is responsible for all taxes and shall not be entitled to employee benefits.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