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C16EC" w:rsidRDefault="00000000">
      <w:pPr>
        <w:pStyle w:val="FirstParagraph"/>
      </w:pPr>
      <w:r>
        <w:t>Envision an advanced AI-driven advisory platform meticulously crafted to address the complex regulatory requirements faced by enterprises operating within India’s financial technology and corporate sectors. This sophisticated AI system possesses comprehensive expertise encompassing Reserve Bank of India (RBI) directives, Foreign Exchange Management Act (FEMA) guidelines, provisions within the Companies Act, and regulations pertaining to customs and trade. Rather than engaging in exhaustive document reviews or relying on specialized legal counsel, stakeholders—including entrepreneurs, venture capitalists, chartered accountants, and corporate compliance professionals—can pose straightforward, natural-language inquiries to receive immediate, thoroughly cited guidance anchored in precise statutory references and relevant jurisprudential precedents.</w:t>
      </w:r>
    </w:p>
    <w:p w:rsidR="00CC16EC" w:rsidRDefault="00000000">
      <w:pPr>
        <w:pStyle w:val="BodyText"/>
      </w:pPr>
      <w:r>
        <w:t>A distinctive feature of this intelligent advisory service is its robust document analysis capability, designed to meticulously scrutinize and evaluate the regulatory compliance of legal agreements and financial documents. By systematically identifying clauses that potentially contravene regulatory norms, the system not only flags risks but also provides well-substantiated recommendations for amendments. Each suggested modification is supported by an explicit trail of legal and regulatory documentation, reinforcing clarity, accountability, and precision.</w:t>
      </w:r>
    </w:p>
    <w:p w:rsidR="00CC16EC" w:rsidRDefault="00000000">
      <w:pPr>
        <w:pStyle w:val="BodyText"/>
      </w:pPr>
      <w:r>
        <w:t>Ultimately, this AI-powered platform revolutionizes the way regulatory compliance is managed, embedding authoritative legal insight directly into business decision-making processes. It delivers scalable, economically viable compliance solutions adaptable to organizations lacking extensive in-house legal infrastructure, while simultaneously serving the nuanced and intricate compliance demands of large-scale corporate entities and sophisticated financial management firms. This integration of compliance intelligence transforms regulatory complexity from an operational challenge into a strategic advantage, empowering businesses to operate confidently, efficiently, and decisively within India’s rigorous legal framework.</w:t>
      </w:r>
    </w:p>
    <w:sectPr w:rsidR="00CC16EC">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002C07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390813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6EC"/>
    <w:rsid w:val="00306BE1"/>
    <w:rsid w:val="009F79BF"/>
    <w:rsid w:val="00CC1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F2DD20-2629-495C-B944-92A2127E9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Virat Chauhan</dc:creator>
  <cp:keywords/>
  <cp:lastModifiedBy>Virat Chauhan</cp:lastModifiedBy>
  <cp:revision>2</cp:revision>
  <dcterms:created xsi:type="dcterms:W3CDTF">2025-07-15T17:39:00Z</dcterms:created>
  <dcterms:modified xsi:type="dcterms:W3CDTF">2025-07-15T17:39:00Z</dcterms:modified>
</cp:coreProperties>
</file>