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85ABD" w14:textId="1F0A5D29" w:rsidR="00EF44A8" w:rsidRPr="008F29E2" w:rsidRDefault="00AD7A5F" w:rsidP="00AD7A5F">
      <w:pPr>
        <w:shd w:val="clear" w:color="auto" w:fill="FFFFFF"/>
        <w:tabs>
          <w:tab w:val="num" w:pos="720"/>
        </w:tabs>
        <w:spacing w:before="120" w:after="120" w:line="360" w:lineRule="auto"/>
        <w:ind w:left="480" w:right="480" w:hanging="360"/>
        <w:jc w:val="center"/>
        <w:rPr>
          <w:rFonts w:ascii="Arial" w:hAnsi="Arial" w:cs="Arial"/>
          <w:b/>
          <w:sz w:val="32"/>
          <w:szCs w:val="32"/>
        </w:rPr>
      </w:pPr>
      <w:r w:rsidRPr="008F29E2">
        <w:rPr>
          <w:rFonts w:ascii="Arial" w:hAnsi="Arial" w:cs="Arial"/>
          <w:b/>
          <w:sz w:val="32"/>
          <w:szCs w:val="32"/>
        </w:rPr>
        <w:t>Pymaceuticals Inc</w:t>
      </w:r>
      <w:r w:rsidR="008F29E2" w:rsidRPr="008F29E2">
        <w:rPr>
          <w:rFonts w:ascii="Arial" w:hAnsi="Arial" w:cs="Arial"/>
          <w:b/>
          <w:sz w:val="32"/>
          <w:szCs w:val="32"/>
        </w:rPr>
        <w:t xml:space="preserve"> - Analysis</w:t>
      </w:r>
    </w:p>
    <w:p w14:paraId="5D43B62E" w14:textId="77777777" w:rsidR="00AD7A5F" w:rsidRPr="00AD7A5F" w:rsidRDefault="00AD7A5F" w:rsidP="00AD7A5F">
      <w:pPr>
        <w:shd w:val="clear" w:color="auto" w:fill="FFFFFF"/>
        <w:tabs>
          <w:tab w:val="num" w:pos="720"/>
        </w:tabs>
        <w:spacing w:before="120" w:after="120" w:line="360" w:lineRule="auto"/>
        <w:ind w:left="480" w:right="480" w:hanging="360"/>
        <w:jc w:val="center"/>
        <w:rPr>
          <w:rFonts w:ascii="Arial" w:hAnsi="Arial" w:cs="Arial"/>
          <w:sz w:val="24"/>
          <w:szCs w:val="24"/>
        </w:rPr>
      </w:pPr>
    </w:p>
    <w:p w14:paraId="3F526451" w14:textId="071BCB50" w:rsidR="00EF44A8" w:rsidRPr="00EF44A8" w:rsidRDefault="00EF44A8" w:rsidP="00AD7A5F">
      <w:pPr>
        <w:numPr>
          <w:ilvl w:val="0"/>
          <w:numId w:val="2"/>
        </w:numPr>
        <w:shd w:val="clear" w:color="auto" w:fill="FFFFFF"/>
        <w:spacing w:before="120" w:after="120" w:line="360" w:lineRule="auto"/>
        <w:ind w:left="480" w:right="480"/>
        <w:rPr>
          <w:rFonts w:ascii="Arial" w:eastAsia="Times New Roman" w:hAnsi="Arial" w:cs="Arial"/>
          <w:color w:val="000000"/>
          <w:sz w:val="24"/>
          <w:szCs w:val="24"/>
        </w:rPr>
      </w:pPr>
      <w:r w:rsidRPr="00EF44A8">
        <w:rPr>
          <w:rFonts w:ascii="Arial" w:eastAsia="Times New Roman" w:hAnsi="Arial" w:cs="Arial"/>
          <w:color w:val="000000"/>
          <w:sz w:val="24"/>
          <w:szCs w:val="24"/>
        </w:rPr>
        <w:t xml:space="preserve">Capomulin </w:t>
      </w:r>
      <w:r w:rsidR="00AD7A5F" w:rsidRPr="00EF44A8">
        <w:rPr>
          <w:rFonts w:ascii="Arial" w:eastAsia="Times New Roman" w:hAnsi="Arial" w:cs="Arial"/>
          <w:color w:val="000000"/>
          <w:sz w:val="24"/>
          <w:szCs w:val="24"/>
        </w:rPr>
        <w:t>out formed</w:t>
      </w:r>
      <w:r w:rsidRPr="00EF44A8">
        <w:rPr>
          <w:rFonts w:ascii="Arial" w:eastAsia="Times New Roman" w:hAnsi="Arial" w:cs="Arial"/>
          <w:color w:val="000000"/>
          <w:sz w:val="24"/>
          <w:szCs w:val="24"/>
        </w:rPr>
        <w:t xml:space="preserve"> the Infubinol, Ketapril, and the placebo in tumor volume reduction, survival rate, and lower metastatic site </w:t>
      </w:r>
      <w:r w:rsidR="00AD7A5F" w:rsidRPr="00EF44A8">
        <w:rPr>
          <w:rFonts w:ascii="Arial" w:eastAsia="Times New Roman" w:hAnsi="Arial" w:cs="Arial"/>
          <w:color w:val="000000"/>
          <w:sz w:val="24"/>
          <w:szCs w:val="24"/>
        </w:rPr>
        <w:t>occurrences</w:t>
      </w:r>
      <w:r w:rsidRPr="00EF44A8">
        <w:rPr>
          <w:rFonts w:ascii="Arial" w:eastAsia="Times New Roman" w:hAnsi="Arial" w:cs="Arial"/>
          <w:color w:val="000000"/>
          <w:sz w:val="24"/>
          <w:szCs w:val="24"/>
        </w:rPr>
        <w:t xml:space="preserve">. It was the only treatment out of the 4 reported that saw average tumor size consistently decrease over the </w:t>
      </w:r>
      <w:r w:rsidR="00AD7A5F" w:rsidRPr="00EF44A8">
        <w:rPr>
          <w:rFonts w:ascii="Arial" w:eastAsia="Times New Roman" w:hAnsi="Arial" w:cs="Arial"/>
          <w:color w:val="000000"/>
          <w:sz w:val="24"/>
          <w:szCs w:val="24"/>
        </w:rPr>
        <w:t>45-day</w:t>
      </w:r>
      <w:r w:rsidRPr="00EF44A8">
        <w:rPr>
          <w:rFonts w:ascii="Arial" w:eastAsia="Times New Roman" w:hAnsi="Arial" w:cs="Arial"/>
          <w:color w:val="000000"/>
          <w:sz w:val="24"/>
          <w:szCs w:val="24"/>
        </w:rPr>
        <w:t xml:space="preserve"> treatment and </w:t>
      </w:r>
      <w:r w:rsidR="00AD7A5F" w:rsidRPr="00EF44A8">
        <w:rPr>
          <w:rFonts w:ascii="Arial" w:eastAsia="Times New Roman" w:hAnsi="Arial" w:cs="Arial"/>
          <w:color w:val="000000"/>
          <w:sz w:val="24"/>
          <w:szCs w:val="24"/>
        </w:rPr>
        <w:t>average</w:t>
      </w:r>
      <w:r w:rsidRPr="00EF44A8">
        <w:rPr>
          <w:rFonts w:ascii="Arial" w:eastAsia="Times New Roman" w:hAnsi="Arial" w:cs="Arial"/>
          <w:color w:val="000000"/>
          <w:sz w:val="24"/>
          <w:szCs w:val="24"/>
        </w:rPr>
        <w:t xml:space="preserve"> tumor size decrease overall. </w:t>
      </w:r>
      <w:r w:rsidR="008F29E2">
        <w:rPr>
          <w:rFonts w:ascii="Arial" w:eastAsia="Times New Roman" w:hAnsi="Arial" w:cs="Arial"/>
          <w:color w:val="000000"/>
          <w:sz w:val="24"/>
          <w:szCs w:val="24"/>
        </w:rPr>
        <w:br/>
      </w:r>
    </w:p>
    <w:p w14:paraId="7B995271" w14:textId="107F3A78" w:rsidR="00EF44A8" w:rsidRPr="00EF44A8" w:rsidRDefault="00EF44A8" w:rsidP="00AD7A5F">
      <w:pPr>
        <w:numPr>
          <w:ilvl w:val="0"/>
          <w:numId w:val="1"/>
        </w:numPr>
        <w:shd w:val="clear" w:color="auto" w:fill="FFFFFF"/>
        <w:spacing w:before="120" w:after="120" w:line="360" w:lineRule="auto"/>
        <w:rPr>
          <w:rFonts w:ascii="Arial" w:eastAsia="Times New Roman" w:hAnsi="Arial" w:cs="Arial"/>
          <w:color w:val="24292E"/>
          <w:sz w:val="24"/>
          <w:szCs w:val="24"/>
        </w:rPr>
      </w:pPr>
      <w:r w:rsidRPr="00EF44A8">
        <w:rPr>
          <w:rFonts w:ascii="Arial" w:eastAsia="Times New Roman" w:hAnsi="Arial" w:cs="Arial"/>
          <w:color w:val="24292E"/>
          <w:sz w:val="24"/>
          <w:szCs w:val="24"/>
        </w:rPr>
        <w:t xml:space="preserve">Despite decreasing tumor size, Capomulin did not stop the spread of metastaic sites. </w:t>
      </w:r>
      <w:r w:rsidR="00AD7A5F" w:rsidRPr="00EF44A8">
        <w:rPr>
          <w:rFonts w:ascii="Arial" w:eastAsia="Times New Roman" w:hAnsi="Arial" w:cs="Arial"/>
          <w:color w:val="24292E"/>
          <w:sz w:val="24"/>
          <w:szCs w:val="24"/>
        </w:rPr>
        <w:t>However,</w:t>
      </w:r>
      <w:r w:rsidRPr="00EF44A8">
        <w:rPr>
          <w:rFonts w:ascii="Arial" w:eastAsia="Times New Roman" w:hAnsi="Arial" w:cs="Arial"/>
          <w:color w:val="24292E"/>
          <w:sz w:val="24"/>
          <w:szCs w:val="24"/>
        </w:rPr>
        <w:t xml:space="preserve"> it did have the lowest rate of metastic spread of the four treatments.</w:t>
      </w:r>
      <w:r w:rsidRPr="00AD7A5F">
        <w:rPr>
          <w:rFonts w:ascii="Arial" w:eastAsia="Times New Roman" w:hAnsi="Arial" w:cs="Arial"/>
          <w:color w:val="24292E"/>
          <w:sz w:val="24"/>
          <w:szCs w:val="24"/>
        </w:rPr>
        <w:t xml:space="preserve"> </w:t>
      </w:r>
      <w:r w:rsidRPr="00EF44A8">
        <w:rPr>
          <w:rFonts w:ascii="Arial" w:eastAsia="Times New Roman" w:hAnsi="Arial" w:cs="Arial"/>
          <w:color w:val="000000"/>
          <w:sz w:val="24"/>
          <w:szCs w:val="24"/>
        </w:rPr>
        <w:t>The average number of metastatic sites was nearly 1.75 sites lower than the placebo group and the Ketapril group. Capomulin also saw significantly higher survival rates over the course of the 45 days. They were the only group with a final survival rate of over 50% and a survival rate 37.5% higher than any other group.</w:t>
      </w:r>
      <w:r w:rsidRPr="00AD7A5F">
        <w:rPr>
          <w:rFonts w:ascii="Arial" w:eastAsia="Times New Roman" w:hAnsi="Arial" w:cs="Arial"/>
          <w:color w:val="000000"/>
          <w:sz w:val="24"/>
          <w:szCs w:val="24"/>
        </w:rPr>
        <w:br/>
      </w:r>
    </w:p>
    <w:p w14:paraId="7248F811" w14:textId="5053619A" w:rsidR="00EF44A8" w:rsidRPr="00EF44A8" w:rsidRDefault="00EF44A8" w:rsidP="00AD7A5F">
      <w:pPr>
        <w:numPr>
          <w:ilvl w:val="0"/>
          <w:numId w:val="1"/>
        </w:numPr>
        <w:shd w:val="clear" w:color="auto" w:fill="FFFFFF"/>
        <w:spacing w:before="120" w:after="120" w:line="360" w:lineRule="auto"/>
        <w:ind w:right="480"/>
        <w:rPr>
          <w:rFonts w:ascii="Arial" w:eastAsia="Times New Roman" w:hAnsi="Arial" w:cs="Arial"/>
          <w:color w:val="000000"/>
          <w:sz w:val="24"/>
          <w:szCs w:val="24"/>
        </w:rPr>
      </w:pPr>
      <w:r w:rsidRPr="00EF44A8">
        <w:rPr>
          <w:rFonts w:ascii="Arial" w:eastAsia="Times New Roman" w:hAnsi="Arial" w:cs="Arial"/>
          <w:color w:val="000000"/>
          <w:sz w:val="24"/>
          <w:szCs w:val="24"/>
        </w:rPr>
        <w:t xml:space="preserve">Ketapril seems to have a positive </w:t>
      </w:r>
      <w:r w:rsidR="00AD7A5F" w:rsidRPr="00EF44A8">
        <w:rPr>
          <w:rFonts w:ascii="Arial" w:eastAsia="Times New Roman" w:hAnsi="Arial" w:cs="Arial"/>
          <w:color w:val="000000"/>
          <w:sz w:val="24"/>
          <w:szCs w:val="24"/>
        </w:rPr>
        <w:t>effect</w:t>
      </w:r>
      <w:r w:rsidRPr="00EF44A8">
        <w:rPr>
          <w:rFonts w:ascii="Arial" w:eastAsia="Times New Roman" w:hAnsi="Arial" w:cs="Arial"/>
          <w:color w:val="000000"/>
          <w:sz w:val="24"/>
          <w:szCs w:val="24"/>
        </w:rPr>
        <w:t xml:space="preserve"> on tumor volume with the tumors seeing slightly greater average growth over the </w:t>
      </w:r>
      <w:r w:rsidR="00AD7A5F" w:rsidRPr="00EF44A8">
        <w:rPr>
          <w:rFonts w:ascii="Arial" w:eastAsia="Times New Roman" w:hAnsi="Arial" w:cs="Arial"/>
          <w:color w:val="000000"/>
          <w:sz w:val="24"/>
          <w:szCs w:val="24"/>
        </w:rPr>
        <w:t>45-day</w:t>
      </w:r>
      <w:r w:rsidRPr="00EF44A8">
        <w:rPr>
          <w:rFonts w:ascii="Arial" w:eastAsia="Times New Roman" w:hAnsi="Arial" w:cs="Arial"/>
          <w:color w:val="000000"/>
          <w:sz w:val="24"/>
          <w:szCs w:val="24"/>
        </w:rPr>
        <w:t xml:space="preserve"> time span than the placebo group. The Ketapril group saw an average growth of about 5.7% higher than the placebo group. This may or may not be statistically significant. The Ketapril group saw a slower average increase in metastatic sites than the Placebo group </w:t>
      </w:r>
      <w:r w:rsidR="00AD7A5F" w:rsidRPr="00EF44A8">
        <w:rPr>
          <w:rFonts w:ascii="Arial" w:eastAsia="Times New Roman" w:hAnsi="Arial" w:cs="Arial"/>
          <w:color w:val="000000"/>
          <w:sz w:val="24"/>
          <w:szCs w:val="24"/>
        </w:rPr>
        <w:t>during</w:t>
      </w:r>
      <w:r w:rsidRPr="00EF44A8">
        <w:rPr>
          <w:rFonts w:ascii="Arial" w:eastAsia="Times New Roman" w:hAnsi="Arial" w:cs="Arial"/>
          <w:color w:val="000000"/>
          <w:sz w:val="24"/>
          <w:szCs w:val="24"/>
        </w:rPr>
        <w:t xml:space="preserve"> the 45 days</w:t>
      </w:r>
      <w:r w:rsidR="00AD7A5F">
        <w:rPr>
          <w:rFonts w:ascii="Arial" w:eastAsia="Times New Roman" w:hAnsi="Arial" w:cs="Arial"/>
          <w:color w:val="000000"/>
          <w:sz w:val="24"/>
          <w:szCs w:val="24"/>
        </w:rPr>
        <w:t xml:space="preserve"> period</w:t>
      </w:r>
      <w:r w:rsidRPr="00EF44A8">
        <w:rPr>
          <w:rFonts w:ascii="Arial" w:eastAsia="Times New Roman" w:hAnsi="Arial" w:cs="Arial"/>
          <w:color w:val="000000"/>
          <w:sz w:val="24"/>
          <w:szCs w:val="24"/>
        </w:rPr>
        <w:t xml:space="preserve">, but overall the number of metatastic sites were about the same. Ketapril's </w:t>
      </w:r>
      <w:r w:rsidR="00AD7A5F" w:rsidRPr="00EF44A8">
        <w:rPr>
          <w:rFonts w:ascii="Arial" w:eastAsia="Times New Roman" w:hAnsi="Arial" w:cs="Arial"/>
          <w:color w:val="000000"/>
          <w:sz w:val="24"/>
          <w:szCs w:val="24"/>
        </w:rPr>
        <w:t>survival</w:t>
      </w:r>
      <w:r w:rsidRPr="00EF44A8">
        <w:rPr>
          <w:rFonts w:ascii="Arial" w:eastAsia="Times New Roman" w:hAnsi="Arial" w:cs="Arial"/>
          <w:color w:val="000000"/>
          <w:sz w:val="24"/>
          <w:szCs w:val="24"/>
        </w:rPr>
        <w:t xml:space="preserve"> rates are comparable to the placebo at the end of the </w:t>
      </w:r>
      <w:r w:rsidR="00AD7A5F" w:rsidRPr="00EF44A8">
        <w:rPr>
          <w:rFonts w:ascii="Arial" w:eastAsia="Times New Roman" w:hAnsi="Arial" w:cs="Arial"/>
          <w:color w:val="000000"/>
          <w:sz w:val="24"/>
          <w:szCs w:val="24"/>
        </w:rPr>
        <w:t>45-day</w:t>
      </w:r>
      <w:r w:rsidRPr="00EF44A8">
        <w:rPr>
          <w:rFonts w:ascii="Arial" w:eastAsia="Times New Roman" w:hAnsi="Arial" w:cs="Arial"/>
          <w:color w:val="000000"/>
          <w:sz w:val="24"/>
          <w:szCs w:val="24"/>
        </w:rPr>
        <w:t xml:space="preserve"> treatment.</w:t>
      </w:r>
      <w:r w:rsidR="008F29E2">
        <w:rPr>
          <w:rFonts w:ascii="Arial" w:eastAsia="Times New Roman" w:hAnsi="Arial" w:cs="Arial"/>
          <w:color w:val="000000"/>
          <w:sz w:val="24"/>
          <w:szCs w:val="24"/>
        </w:rPr>
        <w:br/>
      </w:r>
      <w:bookmarkStart w:id="0" w:name="_GoBack"/>
      <w:bookmarkEnd w:id="0"/>
    </w:p>
    <w:p w14:paraId="7461A13A" w14:textId="180DA1D1" w:rsidR="00EF44A8" w:rsidRPr="00EF44A8" w:rsidRDefault="00EF44A8" w:rsidP="00AD7A5F">
      <w:pPr>
        <w:numPr>
          <w:ilvl w:val="0"/>
          <w:numId w:val="1"/>
        </w:numPr>
        <w:shd w:val="clear" w:color="auto" w:fill="FFFFFF"/>
        <w:spacing w:before="120" w:after="120" w:line="360" w:lineRule="auto"/>
        <w:ind w:right="480"/>
        <w:rPr>
          <w:rFonts w:ascii="Arial" w:eastAsia="Times New Roman" w:hAnsi="Arial" w:cs="Arial"/>
          <w:color w:val="000000"/>
          <w:sz w:val="24"/>
          <w:szCs w:val="24"/>
        </w:rPr>
      </w:pPr>
      <w:r w:rsidRPr="00EF44A8">
        <w:rPr>
          <w:rFonts w:ascii="Arial" w:eastAsia="Times New Roman" w:hAnsi="Arial" w:cs="Arial"/>
          <w:color w:val="000000"/>
          <w:sz w:val="24"/>
          <w:szCs w:val="24"/>
        </w:rPr>
        <w:t xml:space="preserve">The average Infubinal group tumor growth was </w:t>
      </w:r>
      <w:r w:rsidR="00AD7A5F" w:rsidRPr="00EF44A8">
        <w:rPr>
          <w:rFonts w:ascii="Arial" w:eastAsia="Times New Roman" w:hAnsi="Arial" w:cs="Arial"/>
          <w:color w:val="000000"/>
          <w:sz w:val="24"/>
          <w:szCs w:val="24"/>
        </w:rPr>
        <w:t>like</w:t>
      </w:r>
      <w:r w:rsidRPr="00EF44A8">
        <w:rPr>
          <w:rFonts w:ascii="Arial" w:eastAsia="Times New Roman" w:hAnsi="Arial" w:cs="Arial"/>
          <w:color w:val="000000"/>
          <w:sz w:val="24"/>
          <w:szCs w:val="24"/>
        </w:rPr>
        <w:t xml:space="preserve"> that of the placebo group, but the average increase metastatic sites </w:t>
      </w:r>
      <w:r w:rsidR="00AD7A5F" w:rsidRPr="00EF44A8">
        <w:rPr>
          <w:rFonts w:ascii="Arial" w:eastAsia="Times New Roman" w:hAnsi="Arial" w:cs="Arial"/>
          <w:color w:val="000000"/>
          <w:sz w:val="24"/>
          <w:szCs w:val="24"/>
        </w:rPr>
        <w:t>were</w:t>
      </w:r>
      <w:r w:rsidRPr="00EF44A8">
        <w:rPr>
          <w:rFonts w:ascii="Arial" w:eastAsia="Times New Roman" w:hAnsi="Arial" w:cs="Arial"/>
          <w:color w:val="000000"/>
          <w:sz w:val="24"/>
          <w:szCs w:val="24"/>
        </w:rPr>
        <w:t xml:space="preserve"> lower over the course of treatment and overall. This group still experienced average growth in metastatic sites higher than Capomulin. The Infubinal group, however, experienced the lowest </w:t>
      </w:r>
      <w:r w:rsidR="00AD7A5F" w:rsidRPr="00EF44A8">
        <w:rPr>
          <w:rFonts w:ascii="Arial" w:eastAsia="Times New Roman" w:hAnsi="Arial" w:cs="Arial"/>
          <w:color w:val="000000"/>
          <w:sz w:val="24"/>
          <w:szCs w:val="24"/>
        </w:rPr>
        <w:t>survival</w:t>
      </w:r>
      <w:r w:rsidRPr="00EF44A8">
        <w:rPr>
          <w:rFonts w:ascii="Arial" w:eastAsia="Times New Roman" w:hAnsi="Arial" w:cs="Arial"/>
          <w:color w:val="000000"/>
          <w:sz w:val="24"/>
          <w:szCs w:val="24"/>
        </w:rPr>
        <w:t xml:space="preserve"> rates of the two other treatments and the placebo.</w:t>
      </w:r>
    </w:p>
    <w:p w14:paraId="4F7061BE" w14:textId="5302516C" w:rsidR="00D33F93" w:rsidRPr="00AD7A5F" w:rsidRDefault="00D33F93" w:rsidP="00AD7A5F">
      <w:pPr>
        <w:spacing w:before="120" w:after="120" w:line="360" w:lineRule="auto"/>
        <w:rPr>
          <w:rFonts w:ascii="Arial" w:hAnsi="Arial" w:cs="Arial"/>
          <w:sz w:val="24"/>
          <w:szCs w:val="24"/>
        </w:rPr>
      </w:pPr>
    </w:p>
    <w:p w14:paraId="1AFA8B95" w14:textId="18C98376" w:rsidR="00EF44A8" w:rsidRPr="00AD7A5F" w:rsidRDefault="00EF44A8" w:rsidP="00AD7A5F">
      <w:pPr>
        <w:spacing w:before="120" w:after="120" w:line="360" w:lineRule="auto"/>
        <w:rPr>
          <w:rFonts w:ascii="Arial" w:hAnsi="Arial" w:cs="Arial"/>
          <w:sz w:val="24"/>
          <w:szCs w:val="24"/>
        </w:rPr>
      </w:pPr>
    </w:p>
    <w:p w14:paraId="05C4FF6A" w14:textId="71874C2A" w:rsidR="00EF44A8" w:rsidRPr="00AD7A5F" w:rsidRDefault="00EF44A8" w:rsidP="00AD7A5F">
      <w:pPr>
        <w:spacing w:before="120" w:after="120" w:line="360" w:lineRule="auto"/>
        <w:rPr>
          <w:rFonts w:ascii="Arial" w:hAnsi="Arial" w:cs="Arial"/>
          <w:sz w:val="24"/>
          <w:szCs w:val="24"/>
        </w:rPr>
      </w:pPr>
    </w:p>
    <w:p w14:paraId="6E81CC1C" w14:textId="04803AE6" w:rsidR="00EF44A8" w:rsidRPr="00AD7A5F" w:rsidRDefault="00EF44A8" w:rsidP="00AD7A5F">
      <w:pPr>
        <w:spacing w:before="120" w:after="120" w:line="360" w:lineRule="auto"/>
        <w:rPr>
          <w:rFonts w:ascii="Arial" w:hAnsi="Arial" w:cs="Arial"/>
          <w:sz w:val="24"/>
          <w:szCs w:val="24"/>
        </w:rPr>
      </w:pPr>
    </w:p>
    <w:p w14:paraId="46602C3F" w14:textId="728E4A8B" w:rsidR="00EF44A8" w:rsidRPr="00AD7A5F" w:rsidRDefault="00EF44A8" w:rsidP="00AD7A5F">
      <w:pPr>
        <w:spacing w:before="120" w:after="120" w:line="360" w:lineRule="auto"/>
        <w:rPr>
          <w:rFonts w:ascii="Arial" w:hAnsi="Arial" w:cs="Arial"/>
          <w:sz w:val="24"/>
          <w:szCs w:val="24"/>
        </w:rPr>
      </w:pPr>
    </w:p>
    <w:sectPr w:rsidR="00EF44A8" w:rsidRPr="00AD7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97258"/>
    <w:multiLevelType w:val="multilevel"/>
    <w:tmpl w:val="BEBA9F36"/>
    <w:lvl w:ilvl="0">
      <w:start w:val="1"/>
      <w:numFmt w:val="bullet"/>
      <w:lvlText w:val=""/>
      <w:lvlJc w:val="left"/>
      <w:pPr>
        <w:tabs>
          <w:tab w:val="num" w:pos="480"/>
        </w:tabs>
        <w:ind w:left="480" w:hanging="360"/>
      </w:pPr>
      <w:rPr>
        <w:rFonts w:ascii="Symbol" w:hAnsi="Symbol" w:hint="default"/>
        <w:sz w:val="20"/>
      </w:rPr>
    </w:lvl>
    <w:lvl w:ilvl="1" w:tentative="1">
      <w:start w:val="1"/>
      <w:numFmt w:val="bullet"/>
      <w:lvlText w:val="o"/>
      <w:lvlJc w:val="left"/>
      <w:pPr>
        <w:tabs>
          <w:tab w:val="num" w:pos="1200"/>
        </w:tabs>
        <w:ind w:left="1200" w:hanging="360"/>
      </w:pPr>
      <w:rPr>
        <w:rFonts w:ascii="Courier New" w:hAnsi="Courier New" w:hint="default"/>
        <w:sz w:val="20"/>
      </w:rPr>
    </w:lvl>
    <w:lvl w:ilvl="2" w:tentative="1">
      <w:start w:val="1"/>
      <w:numFmt w:val="bullet"/>
      <w:lvlText w:val=""/>
      <w:lvlJc w:val="left"/>
      <w:pPr>
        <w:tabs>
          <w:tab w:val="num" w:pos="1920"/>
        </w:tabs>
        <w:ind w:left="1920" w:hanging="360"/>
      </w:pPr>
      <w:rPr>
        <w:rFonts w:ascii="Wingdings" w:hAnsi="Wingdings" w:hint="default"/>
        <w:sz w:val="20"/>
      </w:rPr>
    </w:lvl>
    <w:lvl w:ilvl="3" w:tentative="1">
      <w:start w:val="1"/>
      <w:numFmt w:val="bullet"/>
      <w:lvlText w:val=""/>
      <w:lvlJc w:val="left"/>
      <w:pPr>
        <w:tabs>
          <w:tab w:val="num" w:pos="2640"/>
        </w:tabs>
        <w:ind w:left="2640" w:hanging="360"/>
      </w:pPr>
      <w:rPr>
        <w:rFonts w:ascii="Wingdings" w:hAnsi="Wingdings" w:hint="default"/>
        <w:sz w:val="20"/>
      </w:rPr>
    </w:lvl>
    <w:lvl w:ilvl="4" w:tentative="1">
      <w:start w:val="1"/>
      <w:numFmt w:val="bullet"/>
      <w:lvlText w:val=""/>
      <w:lvlJc w:val="left"/>
      <w:pPr>
        <w:tabs>
          <w:tab w:val="num" w:pos="3360"/>
        </w:tabs>
        <w:ind w:left="3360" w:hanging="360"/>
      </w:pPr>
      <w:rPr>
        <w:rFonts w:ascii="Wingdings" w:hAnsi="Wingdings" w:hint="default"/>
        <w:sz w:val="20"/>
      </w:rPr>
    </w:lvl>
    <w:lvl w:ilvl="5" w:tentative="1">
      <w:start w:val="1"/>
      <w:numFmt w:val="bullet"/>
      <w:lvlText w:val=""/>
      <w:lvlJc w:val="left"/>
      <w:pPr>
        <w:tabs>
          <w:tab w:val="num" w:pos="4080"/>
        </w:tabs>
        <w:ind w:left="4080" w:hanging="360"/>
      </w:pPr>
      <w:rPr>
        <w:rFonts w:ascii="Wingdings" w:hAnsi="Wingdings" w:hint="default"/>
        <w:sz w:val="20"/>
      </w:rPr>
    </w:lvl>
    <w:lvl w:ilvl="6" w:tentative="1">
      <w:start w:val="1"/>
      <w:numFmt w:val="bullet"/>
      <w:lvlText w:val=""/>
      <w:lvlJc w:val="left"/>
      <w:pPr>
        <w:tabs>
          <w:tab w:val="num" w:pos="4800"/>
        </w:tabs>
        <w:ind w:left="4800" w:hanging="360"/>
      </w:pPr>
      <w:rPr>
        <w:rFonts w:ascii="Wingdings" w:hAnsi="Wingdings" w:hint="default"/>
        <w:sz w:val="20"/>
      </w:rPr>
    </w:lvl>
    <w:lvl w:ilvl="7" w:tentative="1">
      <w:start w:val="1"/>
      <w:numFmt w:val="bullet"/>
      <w:lvlText w:val=""/>
      <w:lvlJc w:val="left"/>
      <w:pPr>
        <w:tabs>
          <w:tab w:val="num" w:pos="5520"/>
        </w:tabs>
        <w:ind w:left="5520" w:hanging="360"/>
      </w:pPr>
      <w:rPr>
        <w:rFonts w:ascii="Wingdings" w:hAnsi="Wingdings" w:hint="default"/>
        <w:sz w:val="20"/>
      </w:rPr>
    </w:lvl>
    <w:lvl w:ilvl="8" w:tentative="1">
      <w:start w:val="1"/>
      <w:numFmt w:val="bullet"/>
      <w:lvlText w:val=""/>
      <w:lvlJc w:val="left"/>
      <w:pPr>
        <w:tabs>
          <w:tab w:val="num" w:pos="6240"/>
        </w:tabs>
        <w:ind w:left="6240" w:hanging="360"/>
      </w:pPr>
      <w:rPr>
        <w:rFonts w:ascii="Wingdings" w:hAnsi="Wingdings" w:hint="default"/>
        <w:sz w:val="20"/>
      </w:rPr>
    </w:lvl>
  </w:abstractNum>
  <w:abstractNum w:abstractNumId="1" w15:restartNumberingAfterBreak="0">
    <w:nsid w:val="4981231B"/>
    <w:multiLevelType w:val="multilevel"/>
    <w:tmpl w:val="EF26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A8"/>
    <w:rsid w:val="008F29E2"/>
    <w:rsid w:val="00AD7A5F"/>
    <w:rsid w:val="00D33F93"/>
    <w:rsid w:val="00EF4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3B561"/>
  <w15:chartTrackingRefBased/>
  <w15:docId w15:val="{D2C4CCEE-E8E6-45A3-9D0A-4D2A32F0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29E2"/>
  </w:style>
  <w:style w:type="paragraph" w:styleId="Heading1">
    <w:name w:val="heading 1"/>
    <w:basedOn w:val="Normal"/>
    <w:next w:val="Normal"/>
    <w:link w:val="Heading1Char"/>
    <w:uiPriority w:val="9"/>
    <w:qFormat/>
    <w:rsid w:val="008F29E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8F29E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8F29E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8F29E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8F29E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8F29E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8F29E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8F29E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8F29E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9E2"/>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8F29E2"/>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8F29E2"/>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8F29E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8F29E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8F29E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8F29E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8F29E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8F29E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8F29E2"/>
    <w:pPr>
      <w:spacing w:line="240" w:lineRule="auto"/>
    </w:pPr>
    <w:rPr>
      <w:b/>
      <w:bCs/>
      <w:smallCaps/>
      <w:color w:val="595959" w:themeColor="text1" w:themeTint="A6"/>
    </w:rPr>
  </w:style>
  <w:style w:type="paragraph" w:styleId="Title">
    <w:name w:val="Title"/>
    <w:basedOn w:val="Normal"/>
    <w:next w:val="Normal"/>
    <w:link w:val="TitleChar"/>
    <w:uiPriority w:val="10"/>
    <w:qFormat/>
    <w:rsid w:val="008F29E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F29E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F29E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F29E2"/>
    <w:rPr>
      <w:rFonts w:asciiTheme="majorHAnsi" w:eastAsiaTheme="majorEastAsia" w:hAnsiTheme="majorHAnsi" w:cstheme="majorBidi"/>
      <w:sz w:val="30"/>
      <w:szCs w:val="30"/>
    </w:rPr>
  </w:style>
  <w:style w:type="character" w:styleId="Strong">
    <w:name w:val="Strong"/>
    <w:basedOn w:val="DefaultParagraphFont"/>
    <w:uiPriority w:val="22"/>
    <w:qFormat/>
    <w:rsid w:val="008F29E2"/>
    <w:rPr>
      <w:b/>
      <w:bCs/>
    </w:rPr>
  </w:style>
  <w:style w:type="character" w:styleId="Emphasis">
    <w:name w:val="Emphasis"/>
    <w:basedOn w:val="DefaultParagraphFont"/>
    <w:uiPriority w:val="20"/>
    <w:qFormat/>
    <w:rsid w:val="008F29E2"/>
    <w:rPr>
      <w:i/>
      <w:iCs/>
      <w:color w:val="70AD47" w:themeColor="accent6"/>
    </w:rPr>
  </w:style>
  <w:style w:type="paragraph" w:styleId="NoSpacing">
    <w:name w:val="No Spacing"/>
    <w:uiPriority w:val="1"/>
    <w:qFormat/>
    <w:rsid w:val="008F29E2"/>
    <w:pPr>
      <w:spacing w:after="0" w:line="240" w:lineRule="auto"/>
    </w:pPr>
  </w:style>
  <w:style w:type="paragraph" w:styleId="Quote">
    <w:name w:val="Quote"/>
    <w:basedOn w:val="Normal"/>
    <w:next w:val="Normal"/>
    <w:link w:val="QuoteChar"/>
    <w:uiPriority w:val="29"/>
    <w:qFormat/>
    <w:rsid w:val="008F29E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F29E2"/>
    <w:rPr>
      <w:i/>
      <w:iCs/>
      <w:color w:val="262626" w:themeColor="text1" w:themeTint="D9"/>
    </w:rPr>
  </w:style>
  <w:style w:type="paragraph" w:styleId="IntenseQuote">
    <w:name w:val="Intense Quote"/>
    <w:basedOn w:val="Normal"/>
    <w:next w:val="Normal"/>
    <w:link w:val="IntenseQuoteChar"/>
    <w:uiPriority w:val="30"/>
    <w:qFormat/>
    <w:rsid w:val="008F29E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8F29E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8F29E2"/>
    <w:rPr>
      <w:i/>
      <w:iCs/>
    </w:rPr>
  </w:style>
  <w:style w:type="character" w:styleId="IntenseEmphasis">
    <w:name w:val="Intense Emphasis"/>
    <w:basedOn w:val="DefaultParagraphFont"/>
    <w:uiPriority w:val="21"/>
    <w:qFormat/>
    <w:rsid w:val="008F29E2"/>
    <w:rPr>
      <w:b/>
      <w:bCs/>
      <w:i/>
      <w:iCs/>
    </w:rPr>
  </w:style>
  <w:style w:type="character" w:styleId="SubtleReference">
    <w:name w:val="Subtle Reference"/>
    <w:basedOn w:val="DefaultParagraphFont"/>
    <w:uiPriority w:val="31"/>
    <w:qFormat/>
    <w:rsid w:val="008F29E2"/>
    <w:rPr>
      <w:smallCaps/>
      <w:color w:val="595959" w:themeColor="text1" w:themeTint="A6"/>
    </w:rPr>
  </w:style>
  <w:style w:type="character" w:styleId="IntenseReference">
    <w:name w:val="Intense Reference"/>
    <w:basedOn w:val="DefaultParagraphFont"/>
    <w:uiPriority w:val="32"/>
    <w:qFormat/>
    <w:rsid w:val="008F29E2"/>
    <w:rPr>
      <w:b/>
      <w:bCs/>
      <w:smallCaps/>
      <w:color w:val="70AD47" w:themeColor="accent6"/>
    </w:rPr>
  </w:style>
  <w:style w:type="character" w:styleId="BookTitle">
    <w:name w:val="Book Title"/>
    <w:basedOn w:val="DefaultParagraphFont"/>
    <w:uiPriority w:val="33"/>
    <w:qFormat/>
    <w:rsid w:val="008F29E2"/>
    <w:rPr>
      <w:b/>
      <w:bCs/>
      <w:caps w:val="0"/>
      <w:smallCaps/>
      <w:spacing w:val="7"/>
      <w:sz w:val="21"/>
      <w:szCs w:val="21"/>
    </w:rPr>
  </w:style>
  <w:style w:type="paragraph" w:styleId="TOCHeading">
    <w:name w:val="TOC Heading"/>
    <w:basedOn w:val="Heading1"/>
    <w:next w:val="Normal"/>
    <w:uiPriority w:val="39"/>
    <w:semiHidden/>
    <w:unhideWhenUsed/>
    <w:qFormat/>
    <w:rsid w:val="008F29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179203">
      <w:bodyDiv w:val="1"/>
      <w:marLeft w:val="0"/>
      <w:marRight w:val="0"/>
      <w:marTop w:val="0"/>
      <w:marBottom w:val="0"/>
      <w:divBdr>
        <w:top w:val="none" w:sz="0" w:space="0" w:color="auto"/>
        <w:left w:val="none" w:sz="0" w:space="0" w:color="auto"/>
        <w:bottom w:val="none" w:sz="0" w:space="0" w:color="auto"/>
        <w:right w:val="none" w:sz="0" w:space="0" w:color="auto"/>
      </w:divBdr>
    </w:div>
    <w:div w:id="200389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Viral's Laptop</dc:creator>
  <cp:keywords/>
  <dc:description/>
  <cp:lastModifiedBy>Viral's Laptop</cp:lastModifiedBy>
  <cp:revision>2</cp:revision>
  <dcterms:created xsi:type="dcterms:W3CDTF">2019-03-07T17:22:00Z</dcterms:created>
  <dcterms:modified xsi:type="dcterms:W3CDTF">2019-03-07T17:39:00Z</dcterms:modified>
</cp:coreProperties>
</file>