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7B" w:rsidRDefault="00D51235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Akaike Information Criterion</w:t>
      </w:r>
      <w:r w:rsidRPr="00D51235">
        <w:rPr>
          <w:rFonts w:cs="Arial"/>
          <w:color w:val="000000"/>
          <w:sz w:val="24"/>
          <w:szCs w:val="24"/>
        </w:rPr>
        <w:t xml:space="preserve"> is calculated as AIC = -2 Log L + 2((</w:t>
      </w:r>
      <w:r w:rsidRPr="00D51235">
        <w:rPr>
          <w:rFonts w:cs="Arial"/>
          <w:i/>
          <w:iCs/>
          <w:color w:val="000000"/>
          <w:sz w:val="24"/>
          <w:szCs w:val="24"/>
        </w:rPr>
        <w:t>k</w:t>
      </w:r>
      <w:r w:rsidRPr="00D51235">
        <w:rPr>
          <w:rFonts w:cs="Arial"/>
          <w:color w:val="000000"/>
          <w:sz w:val="24"/>
          <w:szCs w:val="24"/>
        </w:rPr>
        <w:t>-1) +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i/>
          <w:iCs/>
          <w:color w:val="000000"/>
          <w:sz w:val="24"/>
          <w:szCs w:val="24"/>
        </w:rPr>
        <w:t>s</w:t>
      </w:r>
      <w:r w:rsidRPr="00D51235">
        <w:rPr>
          <w:rFonts w:cs="Arial"/>
          <w:color w:val="000000"/>
          <w:sz w:val="24"/>
          <w:szCs w:val="24"/>
        </w:rPr>
        <w:t>), where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i/>
          <w:iCs/>
          <w:color w:val="000000"/>
          <w:sz w:val="24"/>
          <w:szCs w:val="24"/>
        </w:rPr>
        <w:t>k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color w:val="000000"/>
          <w:sz w:val="24"/>
          <w:szCs w:val="24"/>
        </w:rPr>
        <w:t>is the number of levels of the dependent variable and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i/>
          <w:iCs/>
          <w:color w:val="000000"/>
          <w:sz w:val="24"/>
          <w:szCs w:val="24"/>
        </w:rPr>
        <w:t>s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color w:val="000000"/>
          <w:sz w:val="24"/>
          <w:szCs w:val="24"/>
        </w:rPr>
        <w:t>is the number of predictors in the model.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b/>
          <w:bCs/>
          <w:color w:val="000000"/>
          <w:sz w:val="24"/>
          <w:szCs w:val="24"/>
        </w:rPr>
        <w:t>AIC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color w:val="000000"/>
          <w:sz w:val="24"/>
          <w:szCs w:val="24"/>
        </w:rPr>
        <w:t>is used for the comparison of nonnested models on the same sample. Ultimately, the model with the smallest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b/>
          <w:bCs/>
          <w:color w:val="000000"/>
          <w:sz w:val="24"/>
          <w:szCs w:val="24"/>
        </w:rPr>
        <w:t>AIC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color w:val="000000"/>
          <w:sz w:val="24"/>
          <w:szCs w:val="24"/>
        </w:rPr>
        <w:t>is considered the best, although the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b/>
          <w:bCs/>
          <w:color w:val="000000"/>
          <w:sz w:val="24"/>
          <w:szCs w:val="24"/>
        </w:rPr>
        <w:t>AIC</w:t>
      </w:r>
      <w:r w:rsidRPr="00D51235">
        <w:rPr>
          <w:rStyle w:val="apple-converted-space"/>
          <w:rFonts w:cs="Arial"/>
          <w:color w:val="000000"/>
          <w:sz w:val="24"/>
          <w:szCs w:val="24"/>
        </w:rPr>
        <w:t> </w:t>
      </w:r>
      <w:r w:rsidRPr="00D51235">
        <w:rPr>
          <w:rFonts w:cs="Arial"/>
          <w:color w:val="000000"/>
          <w:sz w:val="24"/>
          <w:szCs w:val="24"/>
        </w:rPr>
        <w:t>value itself is not meaningful.</w:t>
      </w:r>
    </w:p>
    <w:p w:rsidR="00D51235" w:rsidRDefault="00D51235">
      <w:pPr>
        <w:rPr>
          <w:rFonts w:cs="Arial"/>
          <w:color w:val="000000"/>
          <w:sz w:val="24"/>
          <w:szCs w:val="24"/>
        </w:rPr>
      </w:pPr>
    </w:p>
    <w:p w:rsidR="00D51235" w:rsidRDefault="00D51235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The method used for reduction of variables are 1) missing values.  Any variable or factor having missing values for more than 50000 records are dropped.</w:t>
      </w:r>
    </w:p>
    <w:p w:rsidR="00D51235" w:rsidRDefault="00D51235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2)</w:t>
      </w:r>
      <w:r w:rsidR="00772770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 xml:space="preserve">Hypothesis t-test for comparing the difference between churners and non-churners for different variables: At 95% confidence interval, we checked whether there is significant difference between the means . </w:t>
      </w:r>
    </w:p>
    <w:p w:rsidR="00D51235" w:rsidRDefault="00D51235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3) We checked for multicollinearity by putting the variables in the regression and getting the vif. </w:t>
      </w:r>
    </w:p>
    <w:p w:rsidR="00D51235" w:rsidRDefault="00D51235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Variables having vif &gt; 10 were dropped.</w:t>
      </w:r>
    </w:p>
    <w:p w:rsidR="00BE6CC7" w:rsidRDefault="00BE6CC7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4) We dropped variables like area, customer_id</w:t>
      </w:r>
      <w:r w:rsidR="007F0626">
        <w:rPr>
          <w:rFonts w:cs="Arial"/>
          <w:color w:val="000000"/>
          <w:sz w:val="24"/>
          <w:szCs w:val="24"/>
        </w:rPr>
        <w:t xml:space="preserve">, ethnic, that </w:t>
      </w:r>
      <w:r>
        <w:rPr>
          <w:rFonts w:cs="Arial"/>
          <w:color w:val="000000"/>
          <w:sz w:val="24"/>
          <w:szCs w:val="24"/>
        </w:rPr>
        <w:t>didnot make sense in predicting</w:t>
      </w:r>
      <w:r w:rsidR="007F0626">
        <w:rPr>
          <w:rFonts w:cs="Arial"/>
          <w:color w:val="000000"/>
          <w:sz w:val="24"/>
          <w:szCs w:val="24"/>
        </w:rPr>
        <w:t xml:space="preserve"> whether he will be </w:t>
      </w:r>
      <w:r>
        <w:rPr>
          <w:rFonts w:cs="Arial"/>
          <w:color w:val="000000"/>
          <w:sz w:val="24"/>
          <w:szCs w:val="24"/>
        </w:rPr>
        <w:t>chur</w:t>
      </w:r>
      <w:r w:rsidR="007F0626">
        <w:rPr>
          <w:rFonts w:cs="Arial"/>
          <w:color w:val="000000"/>
          <w:sz w:val="24"/>
          <w:szCs w:val="24"/>
        </w:rPr>
        <w:t>ner or not.</w:t>
      </w:r>
    </w:p>
    <w:p w:rsidR="00AE0C1A" w:rsidRDefault="00AE0C1A">
      <w:pPr>
        <w:rPr>
          <w:rFonts w:cs="Arial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110"/>
        <w:gridCol w:w="1664"/>
        <w:gridCol w:w="1544"/>
      </w:tblGrid>
      <w:tr w:rsidR="00AE0C1A" w:rsidRPr="00AE0C1A" w:rsidTr="00AE0C1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AE0C1A" w:rsidRPr="00AE0C1A" w:rsidTr="00AE0C1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AE0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AE0C1A" w:rsidRPr="00AE0C1A" w:rsidTr="00AE0C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sz w:val="24"/>
                <w:szCs w:val="24"/>
              </w:rPr>
              <w:t>62215.023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sz w:val="24"/>
                <w:szCs w:val="24"/>
              </w:rPr>
              <w:t>60569.150</w:t>
            </w:r>
          </w:p>
        </w:tc>
      </w:tr>
      <w:tr w:rsidR="00AE0C1A" w:rsidRPr="00AE0C1A" w:rsidTr="00AE0C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sz w:val="24"/>
                <w:szCs w:val="24"/>
              </w:rPr>
              <w:t>62223.735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sz w:val="24"/>
                <w:szCs w:val="24"/>
              </w:rPr>
              <w:t>61579.814</w:t>
            </w:r>
          </w:p>
        </w:tc>
      </w:tr>
      <w:tr w:rsidR="00AE0C1A" w:rsidRPr="00AE0C1A" w:rsidTr="00AE0C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sz w:val="24"/>
                <w:szCs w:val="24"/>
              </w:rPr>
              <w:t>62213.023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0C1A" w:rsidRPr="00AE0C1A" w:rsidRDefault="00AE0C1A" w:rsidP="00AE0C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C1A">
              <w:rPr>
                <w:rFonts w:ascii="Times New Roman" w:eastAsia="Times New Roman" w:hAnsi="Times New Roman" w:cs="Times New Roman"/>
                <w:sz w:val="24"/>
                <w:szCs w:val="24"/>
              </w:rPr>
              <w:t>60337.150</w:t>
            </w:r>
          </w:p>
        </w:tc>
      </w:tr>
    </w:tbl>
    <w:p w:rsidR="00AE0C1A" w:rsidRDefault="00AE0C1A">
      <w:pPr>
        <w:rPr>
          <w:rFonts w:cs="Arial"/>
          <w:color w:val="000000"/>
          <w:sz w:val="24"/>
          <w:szCs w:val="24"/>
        </w:rPr>
      </w:pPr>
    </w:p>
    <w:p w:rsidR="00AE0C1A" w:rsidRDefault="00AE0C1A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Here you can see the </w:t>
      </w:r>
      <w:r w:rsidR="00772770">
        <w:rPr>
          <w:rFonts w:cs="Arial"/>
          <w:color w:val="000000"/>
          <w:sz w:val="24"/>
          <w:szCs w:val="24"/>
        </w:rPr>
        <w:t xml:space="preserve">fitted </w:t>
      </w:r>
      <w:r>
        <w:rPr>
          <w:rFonts w:cs="Arial"/>
          <w:color w:val="000000"/>
          <w:sz w:val="24"/>
          <w:szCs w:val="24"/>
        </w:rPr>
        <w:t xml:space="preserve">model with the </w:t>
      </w:r>
      <w:r w:rsidR="00772770">
        <w:rPr>
          <w:rFonts w:cs="Arial"/>
          <w:color w:val="000000"/>
          <w:sz w:val="24"/>
          <w:szCs w:val="24"/>
        </w:rPr>
        <w:t>intercepts and covariates is better than the model with just the response variable.</w:t>
      </w:r>
    </w:p>
    <w:p w:rsidR="00873E4D" w:rsidRDefault="00873E4D">
      <w:pPr>
        <w:rPr>
          <w:rFonts w:cs="Arial"/>
          <w:color w:val="000000"/>
          <w:sz w:val="24"/>
          <w:szCs w:val="24"/>
        </w:rPr>
      </w:pPr>
    </w:p>
    <w:p w:rsidR="00873E4D" w:rsidRPr="007E1091" w:rsidRDefault="00873E4D" w:rsidP="00873E4D">
      <w:pPr>
        <w:pStyle w:val="NormalWeb"/>
        <w:spacing w:before="0" w:beforeAutospacing="0" w:after="150" w:afterAutospacing="0" w:line="288" w:lineRule="atLeast"/>
        <w:rPr>
          <w:rFonts w:asciiTheme="minorHAnsi" w:hAnsiTheme="minorHAnsi" w:cs="Arial"/>
          <w:color w:val="000000"/>
        </w:rPr>
      </w:pPr>
      <w:r w:rsidRPr="007E1091">
        <w:rPr>
          <w:rStyle w:val="apple-converted-space"/>
          <w:rFonts w:asciiTheme="minorHAnsi" w:hAnsiTheme="minorHAnsi" w:cs="Arial"/>
          <w:b/>
          <w:bCs/>
          <w:color w:val="000000"/>
        </w:rPr>
        <w:t> </w:t>
      </w:r>
      <w:r w:rsidRPr="007E1091">
        <w:rPr>
          <w:rFonts w:asciiTheme="minorHAnsi" w:hAnsiTheme="minorHAnsi" w:cs="Arial"/>
          <w:color w:val="000000"/>
        </w:rPr>
        <w:t>Schwarz Criterion is defined as - 2 Log L + ((</w:t>
      </w:r>
      <w:r w:rsidRPr="007E1091">
        <w:rPr>
          <w:rFonts w:asciiTheme="minorHAnsi" w:hAnsiTheme="minorHAnsi" w:cs="Arial"/>
          <w:i/>
          <w:iCs/>
          <w:color w:val="000000"/>
        </w:rPr>
        <w:t>k</w:t>
      </w:r>
      <w:r w:rsidRPr="007E1091">
        <w:rPr>
          <w:rFonts w:asciiTheme="minorHAnsi" w:hAnsiTheme="minorHAnsi" w:cs="Arial"/>
          <w:color w:val="000000"/>
        </w:rPr>
        <w:t>-1) +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i/>
          <w:iCs/>
          <w:color w:val="000000"/>
        </w:rPr>
        <w:t>s</w:t>
      </w:r>
      <w:r w:rsidRPr="007E1091">
        <w:rPr>
          <w:rFonts w:asciiTheme="minorHAnsi" w:hAnsiTheme="minorHAnsi" w:cs="Arial"/>
          <w:color w:val="000000"/>
        </w:rPr>
        <w:t>)*log(Σ</w:t>
      </w:r>
      <w:r w:rsidRPr="007E1091">
        <w:rPr>
          <w:rStyle w:val="apple-converted-space"/>
          <w:rFonts w:asciiTheme="minorHAnsi" w:hAnsiTheme="minorHAnsi" w:cs="Arial"/>
          <w:i/>
          <w:iCs/>
          <w:color w:val="000000"/>
        </w:rPr>
        <w:t> </w:t>
      </w:r>
      <w:r w:rsidRPr="007E1091">
        <w:rPr>
          <w:rFonts w:asciiTheme="minorHAnsi" w:hAnsiTheme="minorHAnsi" w:cs="Arial"/>
          <w:i/>
          <w:iCs/>
          <w:color w:val="000000"/>
        </w:rPr>
        <w:t>f</w:t>
      </w:r>
      <w:r w:rsidRPr="007E1091">
        <w:rPr>
          <w:rFonts w:asciiTheme="minorHAnsi" w:hAnsiTheme="minorHAnsi" w:cs="Arial"/>
          <w:i/>
          <w:iCs/>
          <w:color w:val="000000"/>
          <w:vertAlign w:val="subscript"/>
        </w:rPr>
        <w:t>i</w:t>
      </w:r>
      <w:r w:rsidRPr="007E1091">
        <w:rPr>
          <w:rFonts w:asciiTheme="minorHAnsi" w:hAnsiTheme="minorHAnsi" w:cs="Arial"/>
          <w:color w:val="000000"/>
        </w:rPr>
        <w:t>), where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i/>
          <w:iCs/>
          <w:color w:val="000000"/>
        </w:rPr>
        <w:t>f</w:t>
      </w:r>
      <w:r w:rsidRPr="007E1091">
        <w:rPr>
          <w:rFonts w:asciiTheme="minorHAnsi" w:hAnsiTheme="minorHAnsi" w:cs="Arial"/>
          <w:i/>
          <w:iCs/>
          <w:color w:val="000000"/>
          <w:vertAlign w:val="subscript"/>
        </w:rPr>
        <w:t>i</w:t>
      </w:r>
      <w:r w:rsidRPr="007E1091">
        <w:rPr>
          <w:rFonts w:asciiTheme="minorHAnsi" w:hAnsiTheme="minorHAnsi" w:cs="Arial"/>
          <w:color w:val="000000"/>
        </w:rPr>
        <w:t>'s are the frequency values of the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i/>
          <w:iCs/>
          <w:color w:val="000000"/>
        </w:rPr>
        <w:t>i</w:t>
      </w:r>
      <w:r w:rsidRPr="007E1091">
        <w:rPr>
          <w:rFonts w:asciiTheme="minorHAnsi" w:hAnsiTheme="minorHAnsi" w:cs="Arial"/>
          <w:color w:val="000000"/>
          <w:vertAlign w:val="superscript"/>
        </w:rPr>
        <w:t>th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color w:val="000000"/>
        </w:rPr>
        <w:t>observation, and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i/>
          <w:iCs/>
          <w:color w:val="000000"/>
        </w:rPr>
        <w:t>k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color w:val="000000"/>
        </w:rPr>
        <w:t>and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i/>
          <w:iCs/>
          <w:color w:val="000000"/>
        </w:rPr>
        <w:t>s are no of levels and no of predictors respectively</w:t>
      </w:r>
      <w:r w:rsidRPr="007E1091">
        <w:rPr>
          <w:rFonts w:asciiTheme="minorHAnsi" w:hAnsiTheme="minorHAnsi" w:cs="Arial"/>
          <w:color w:val="000000"/>
        </w:rPr>
        <w:t xml:space="preserve">. </w:t>
      </w:r>
      <w:r w:rsidRPr="007E1091">
        <w:rPr>
          <w:rFonts w:asciiTheme="minorHAnsi" w:hAnsiTheme="minorHAnsi" w:cs="Arial"/>
          <w:b/>
          <w:bCs/>
          <w:color w:val="000000"/>
        </w:rPr>
        <w:t>SC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color w:val="000000"/>
        </w:rPr>
        <w:t>penalizes for the number of predictors in the model and the smallest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b/>
          <w:bCs/>
          <w:color w:val="000000"/>
        </w:rPr>
        <w:t>SC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color w:val="000000"/>
        </w:rPr>
        <w:t>is most desirable and the value itself is not meaningful..</w:t>
      </w:r>
    </w:p>
    <w:p w:rsidR="00873E4D" w:rsidRPr="007E1091" w:rsidRDefault="00873E4D" w:rsidP="00873E4D">
      <w:pPr>
        <w:pStyle w:val="NormalWeb"/>
        <w:spacing w:before="0" w:beforeAutospacing="0" w:after="150" w:afterAutospacing="0" w:line="288" w:lineRule="atLeast"/>
        <w:rPr>
          <w:rFonts w:asciiTheme="minorHAnsi" w:hAnsiTheme="minorHAnsi" w:cs="Arial"/>
          <w:color w:val="000000"/>
        </w:rPr>
      </w:pPr>
      <w:r w:rsidRPr="007E1091">
        <w:rPr>
          <w:rFonts w:asciiTheme="minorHAnsi" w:hAnsiTheme="minorHAnsi" w:cs="Arial"/>
          <w:b/>
          <w:bCs/>
          <w:color w:val="000000"/>
        </w:rPr>
        <w:t>    -2 Log L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color w:val="000000"/>
        </w:rPr>
        <w:t>- This is negative two times the log-likelihood. The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b/>
          <w:bCs/>
          <w:color w:val="000000"/>
        </w:rPr>
        <w:t>-2 Log L</w:t>
      </w:r>
      <w:r w:rsidRPr="007E1091">
        <w:rPr>
          <w:rStyle w:val="apple-converted-space"/>
          <w:rFonts w:asciiTheme="minorHAnsi" w:hAnsiTheme="minorHAnsi" w:cs="Arial"/>
          <w:color w:val="000000"/>
        </w:rPr>
        <w:t> </w:t>
      </w:r>
      <w:r w:rsidRPr="007E1091">
        <w:rPr>
          <w:rFonts w:asciiTheme="minorHAnsi" w:hAnsiTheme="minorHAnsi" w:cs="Arial"/>
          <w:color w:val="000000"/>
        </w:rPr>
        <w:t>is used in hypothesis tests for nested models and the value in itself is not meaningful.</w:t>
      </w:r>
    </w:p>
    <w:p w:rsidR="00873E4D" w:rsidRDefault="00873E4D">
      <w:pPr>
        <w:rPr>
          <w:rFonts w:cs="Arial"/>
          <w:color w:val="000000"/>
          <w:sz w:val="24"/>
          <w:szCs w:val="24"/>
        </w:rPr>
      </w:pPr>
    </w:p>
    <w:p w:rsidR="00772770" w:rsidRPr="000E6A65" w:rsidRDefault="00772770">
      <w:pPr>
        <w:rPr>
          <w:rFonts w:cs="Arial"/>
          <w:color w:val="000000"/>
          <w:sz w:val="24"/>
          <w:szCs w:val="24"/>
        </w:rPr>
      </w:pPr>
    </w:p>
    <w:p w:rsidR="00D51235" w:rsidRDefault="000E6A65">
      <w:pPr>
        <w:rPr>
          <w:rFonts w:cs="Arial"/>
          <w:color w:val="000000"/>
          <w:sz w:val="24"/>
          <w:szCs w:val="24"/>
        </w:rPr>
      </w:pPr>
      <w:r w:rsidRPr="000E6A65">
        <w:rPr>
          <w:rFonts w:cs="Arial"/>
          <w:color w:val="000000"/>
          <w:sz w:val="24"/>
          <w:szCs w:val="24"/>
        </w:rPr>
        <w:t>These are the binary logit regression estimates for the</w:t>
      </w:r>
      <w:r w:rsidRPr="000E6A65">
        <w:rPr>
          <w:rStyle w:val="apple-converted-space"/>
          <w:rFonts w:cs="Arial"/>
          <w:color w:val="000000"/>
          <w:sz w:val="24"/>
          <w:szCs w:val="24"/>
        </w:rPr>
        <w:t> </w:t>
      </w:r>
      <w:r w:rsidRPr="000E6A65">
        <w:rPr>
          <w:rFonts w:cs="Arial"/>
          <w:b/>
          <w:bCs/>
          <w:color w:val="000000"/>
          <w:sz w:val="24"/>
          <w:szCs w:val="24"/>
        </w:rPr>
        <w:t>Parameters</w:t>
      </w:r>
      <w:r w:rsidRPr="000E6A65">
        <w:rPr>
          <w:rStyle w:val="apple-converted-space"/>
          <w:rFonts w:cs="Arial"/>
          <w:color w:val="000000"/>
          <w:sz w:val="24"/>
          <w:szCs w:val="24"/>
        </w:rPr>
        <w:t> </w:t>
      </w:r>
      <w:r w:rsidRPr="000E6A65">
        <w:rPr>
          <w:rFonts w:cs="Arial"/>
          <w:color w:val="000000"/>
          <w:sz w:val="24"/>
          <w:szCs w:val="24"/>
        </w:rPr>
        <w:t>in the model. The logistic regression model models the log odds of a positive response</w:t>
      </w:r>
      <w:r>
        <w:rPr>
          <w:rFonts w:cs="Arial"/>
          <w:color w:val="000000"/>
          <w:sz w:val="24"/>
          <w:szCs w:val="24"/>
        </w:rPr>
        <w:t xml:space="preserve"> (probability modeled is churn</w:t>
      </w:r>
      <w:r w:rsidRPr="000E6A65">
        <w:rPr>
          <w:rFonts w:cs="Arial"/>
          <w:color w:val="000000"/>
          <w:sz w:val="24"/>
          <w:szCs w:val="24"/>
        </w:rPr>
        <w:t>=1) as a linear combination the predictor variables. This is written as</w:t>
      </w:r>
    </w:p>
    <w:p w:rsidR="00CC397D" w:rsidRDefault="00CC397D">
      <w:pPr>
        <w:rPr>
          <w:rFonts w:cs="Arial"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3"/>
        <w:gridCol w:w="549"/>
        <w:gridCol w:w="424"/>
        <w:gridCol w:w="974"/>
        <w:gridCol w:w="1022"/>
        <w:gridCol w:w="1234"/>
        <w:gridCol w:w="1199"/>
      </w:tblGrid>
      <w:tr w:rsidR="00CC397D" w:rsidTr="0033287B">
        <w:trPr>
          <w:cantSplit/>
          <w:tblHeader/>
          <w:jc w:val="center"/>
        </w:trPr>
        <w:tc>
          <w:tcPr>
            <w:tcW w:w="7395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C397D" w:rsidRDefault="00CC397D" w:rsidP="0033287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Analysis of Maximum Likelihood Estimates</w:t>
            </w:r>
          </w:p>
        </w:tc>
      </w:tr>
      <w:tr w:rsidR="00CC397D" w:rsidTr="0033287B">
        <w:trPr>
          <w:cantSplit/>
          <w:tblHeader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Standard</w:t>
            </w:r>
            <w:r>
              <w:rPr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Wald</w:t>
            </w:r>
            <w:r>
              <w:rPr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 &gt; ChiSq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Intercept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12.1590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0.9762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actvsubs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-0.1924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0.0259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55.1080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HHstatin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-0.0514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0.0660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0.6075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0.4357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HHstatin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-0.0535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0.0431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1.5373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0.2150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HHstatin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-0.0441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0.0252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3.0626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0.0801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HHstatin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0.0527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0.0587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0.8083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0.3686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HHstatin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0.0660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4.0710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0.0436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adults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0.0256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0.00965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7.0186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0.0081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age1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-0.00653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0.001000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42.6216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age2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-0.00138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0.000638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4.6962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0.0302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asl_flag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0.1403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0.0257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29.8726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blck_vce_Mean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0.00122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2.0026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0.1570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0.5452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12.1588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0.9642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0.8916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12.1591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0.9415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-10.2632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265.8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0.9692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0.6347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12.1588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0.9584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0.5829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12.1589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0.9618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0.7110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12.1629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0.9534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0.6213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12.1588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0.9592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0.4783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12.1590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0.9686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0.3762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12.1610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0.9753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-0.0664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12.1670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0.9956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0.6002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12.1588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0.9606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0.5658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12.1727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0.9629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CY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0.0968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12.1610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0.9937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0.2841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12.1608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0.9814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-10.3739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265.8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0.9689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12.1623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0.9968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-1.5792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12.1806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0.0168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0.8968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0.4089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12.1590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0.9732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0.2879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12.1598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0.9811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-0.6993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12.1852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0.9542</w:t>
            </w:r>
          </w:p>
        </w:tc>
      </w:tr>
    </w:tbl>
    <w:p w:rsidR="00CC397D" w:rsidRDefault="00CC397D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3"/>
        <w:gridCol w:w="549"/>
        <w:gridCol w:w="424"/>
        <w:gridCol w:w="974"/>
        <w:gridCol w:w="1022"/>
        <w:gridCol w:w="1234"/>
        <w:gridCol w:w="1199"/>
      </w:tblGrid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0.1750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12.1599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0.9885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0.3733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12.1589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0.9755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0.8454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12.2385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0.9449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0.7573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12.2411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0.9507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0.9567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12.1662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0.9373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0.6956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12.1613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0.9544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0.8449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12.1614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0.9446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GY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0.7291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12.1867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0.9523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-10.2233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153.5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0.9469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-0.2581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12.1624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0.9831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0.3541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12.1860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0.9768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JF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0.8910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12.1612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0.9416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1.9293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12.2086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0.0250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0.8744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-10.2984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265.8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0.9691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0.4319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12.1611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0.9717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-0.2850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12.1860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0.9813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TP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11.5787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187.6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0.9508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0.2597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12.1600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0.9830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12.1728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0.9831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11.6968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265.8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0.9649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0.1035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12.1653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0.9932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0.1244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12.1664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0.9918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0.9543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12.1919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0.9376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Z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0.5310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12.1620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0.9652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Z1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-0.0812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12.1893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0.9947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Z4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0.5443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12.1683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0.9643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Z5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0.5119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12.2380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0.9666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ZA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0.5715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12.1592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0.9625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callwait_Mean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0.00585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0.00393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2.2091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0.1372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callwait_Range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-0.00708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0.00467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2.2955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0.1297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car_buy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New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0.00809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0.0106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0.5822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0.4454</w:t>
            </w:r>
          </w:p>
        </w:tc>
      </w:tr>
      <w:tr w:rsidR="00CC397D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creditcd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-0.00509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0.0232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0.0481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C397D" w:rsidRDefault="00CC397D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0.8264</w:t>
            </w:r>
          </w:p>
        </w:tc>
      </w:tr>
    </w:tbl>
    <w:p w:rsidR="00CC397D" w:rsidRDefault="00CC397D">
      <w:pPr>
        <w:rPr>
          <w:sz w:val="24"/>
          <w:szCs w:val="24"/>
        </w:rPr>
      </w:pPr>
    </w:p>
    <w:p w:rsidR="008E6D34" w:rsidRDefault="008E6D34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3"/>
        <w:gridCol w:w="549"/>
        <w:gridCol w:w="424"/>
        <w:gridCol w:w="974"/>
        <w:gridCol w:w="1022"/>
        <w:gridCol w:w="1234"/>
        <w:gridCol w:w="1199"/>
      </w:tblGrid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da_Mean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-0.00540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0.00988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0.2992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0.5844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0.00945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0.00696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1.8446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0.1744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dualband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0.0588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0.0235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6.2433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0.0125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dualband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-0.0879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0.0342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6.6071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0.0102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dwlltype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0.00736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0.0128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0.3288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0.5663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forgntvl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-0.00046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0.0343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0.9893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hnd_price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-0.00252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0.000241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109.9236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hnd_webcap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0.1374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0.0225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37.2651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hnd_webcap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0.0380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0.0205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3.4356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0.0638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income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-0.00707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0.00516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1.8746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0.1709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iwylis_vce_Mean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-0.00041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0.00193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0.0444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0.8331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iwylis_vce_Range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-0.00198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0.00209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0.8992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0.3430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kid0_2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-0.0296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0.0207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2.0471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0.1525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kid11_15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0.0157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1.5233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0.2171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kid16_17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-0.0725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0.0154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22.1713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kid3_5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-0.0132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0.4414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0.5064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kid6_10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-0.0149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0.0157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0.9044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0.3416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lor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-0.0188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0.00244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59.2346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marital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-0.00153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0.0317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0.9614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marital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0.00807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0.0346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0.0544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0.8156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marital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-0.00312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0.0266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0.8705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marital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-0.0586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0.0213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7.5461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0.0060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models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-0.0645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0.0261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6.0999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0.0135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months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0.000259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0.00151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0.8636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0.000615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0.000046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180.9599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mou_cvce_Range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-0.00029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0.000122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5.5483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0.0185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mou_opkv_Range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-0.00072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0.000142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25.5030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mou_rvce_Range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0.000576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0.000148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15.2131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mouiwylisv_Mean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-0.00079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0.000817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0.9318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0.3344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mouiwylisv_Range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-0.00047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0.000681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0.4802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0.4883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mouowylisv_Mean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-0.00101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0.000493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4.1692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0.0412</w:t>
            </w:r>
          </w:p>
        </w:tc>
      </w:tr>
      <w:tr w:rsidR="00D02A5F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mouowylisv_Range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0.000552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0.7468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0.3875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mtrcycle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0.1411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0.0664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4.5210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0.0335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new_cell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0.00791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0.1724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0.6780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new_cell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0.0102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0.0143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0.5036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0.4779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opk_vce_Range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0.000642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0.000357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3.2375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0.0720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ownrent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-0.0557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3.6053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0.0576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owylis_vce_Range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0.00123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0.000912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1.8212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0.1772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phones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0.0168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2.0062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0.1567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prizm_social_one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-0.0184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0.0215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0.7293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0.3931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prizm_social_one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0.1181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0.0342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11.9072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0.0006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prizm_social_one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-0.0627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0.0172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13.2421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0.0003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prizm_social_one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-0.00692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0.0213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0.1051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0.7458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refurb_new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-0.0431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0.0161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7.1544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0.0075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threeway_Mean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-0.0363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0.0178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4.1432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0.0418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threeway_Range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-0.0103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0.0127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0.6497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0.4202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totmrc_Mean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-0.00553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0.000499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122.8671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totmrc_Range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-0.00246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0.000515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22.7634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truck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0.0229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0.5438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0.4609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unan_dat_Range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-0.0201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0.0170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1.3886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0.2386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060509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unan_vce_Range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060509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06050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06050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0.000440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06050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0.000410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06050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1.1522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060509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0.2831</w:t>
            </w:r>
          </w:p>
        </w:tc>
      </w:tr>
      <w:tr w:rsidR="00060509" w:rsidTr="00060509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uniqsubs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0.1731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0.0198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76.8359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:rsidR="00D02A5F" w:rsidRDefault="00D02A5F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974"/>
        <w:gridCol w:w="1035"/>
        <w:gridCol w:w="1023"/>
      </w:tblGrid>
      <w:tr w:rsidR="00D02A5F" w:rsidTr="00DA4E87">
        <w:trPr>
          <w:cantSplit/>
          <w:tblHeader/>
          <w:jc w:val="center"/>
        </w:trPr>
        <w:tc>
          <w:tcPr>
            <w:tcW w:w="647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02A5F" w:rsidRDefault="00D02A5F" w:rsidP="0033287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Odds Ratio Estimates</w:t>
            </w:r>
          </w:p>
        </w:tc>
      </w:tr>
      <w:tr w:rsidR="00D02A5F" w:rsidTr="00DA4E87">
        <w:trPr>
          <w:cantSplit/>
          <w:tblHeader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Point Estimate</w:t>
            </w:r>
          </w:p>
        </w:tc>
        <w:tc>
          <w:tcPr>
            <w:tcW w:w="205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02A5F" w:rsidRDefault="00D02A5F" w:rsidP="0033287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95% Wald</w:t>
            </w:r>
            <w:r>
              <w:rPr>
                <w:b/>
                <w:bCs/>
                <w:color w:val="000000"/>
              </w:rPr>
              <w:br/>
              <w:t>Confidence Limits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5C1020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  <w:r w:rsidR="00D02A5F">
              <w:rPr>
                <w:b/>
                <w:bCs/>
                <w:color w:val="000000"/>
              </w:rPr>
              <w:t>ctvsubs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HHstatin         A vs I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HHstatin         B vs I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1.086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HHstatin         C vs I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1.041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HHstatin         G vs I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1.094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1.257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HHstatin         H vs I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1.186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1.381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5C1020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  <w:r w:rsidR="00D02A5F">
              <w:rPr>
                <w:b/>
                <w:bCs/>
                <w:color w:val="000000"/>
              </w:rPr>
              <w:t>dults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1.045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0.995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asl_flag         N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1.324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1.197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1.464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blck_vce_Mean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A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0.718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A2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2.688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A3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&lt;0.001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&lt;0.001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&gt;999.999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AA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0.785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2.048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B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1.950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B2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0.268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2.675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BA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2.023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C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1.771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C2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0.606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1.762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crclscod         C5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1.443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CA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0.758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1.982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CC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0.733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3.311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CY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0.458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1.328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D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1.587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D2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&lt;0.001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&lt;0.001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&gt;999.999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D4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0.437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1.345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D5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0.491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DA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1.650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E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1.523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E2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1.342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E4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0.496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1.362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</w:t>
            </w:r>
            <w:r w:rsidR="00D02A5F">
              <w:rPr>
                <w:b/>
                <w:bCs/>
                <w:color w:val="000000"/>
              </w:rPr>
              <w:t>crclscod         EA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0.604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1.581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EC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18.532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EF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0.887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17.694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EM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1.083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3.898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G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0.834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2.449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GA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0.328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2.862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GY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5.800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H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&lt;0.001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&lt;0.001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&gt;999.999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I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0.321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J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0.593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3.920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JF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0.347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2.966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K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2.865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31.676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L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&lt;0.001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&lt;0.001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&gt;999.999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M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0.641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0.220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1.870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O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0.313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2.069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TP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&gt;999.999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&lt;0.001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&gt;999.999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crclscod         U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0.540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1.491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U1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0.538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2.441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V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&gt;999.999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&lt;0.001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&gt;999.999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V1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0.462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1.604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W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1.708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Y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1.081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8.266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Z 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0.708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2.149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Z1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2.762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Z4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0.717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2.788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Z5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0.694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13.177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crclscod         ZA vs ZY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0.737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0.276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1.965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callwait_Mean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callwait_Range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car_buy          New vs UNKNOWN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1.059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creditcd         N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1.084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da_Mean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dualband         N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1.030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1.085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dualband         T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0.806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dwlltype         M vs S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1.067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5C1020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  <w:r w:rsidR="00D02A5F">
              <w:rPr>
                <w:b/>
                <w:bCs/>
                <w:color w:val="000000"/>
              </w:rPr>
              <w:t>orgntvl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1.069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hnd_price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hnd_webcap       NA vs WCMB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1.367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1.478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hnd_webcap       WC vs WCMB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1.238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1.329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060509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  <w:r w:rsidR="00D02A5F">
              <w:rPr>
                <w:b/>
                <w:bCs/>
                <w:color w:val="000000"/>
              </w:rPr>
              <w:t>ncome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iwylis_vce_Mean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iwylis_vce_Range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kid0_2           U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kid11_15         U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1.040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1.106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kid16_17         U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0.814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kid3_5           U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1.053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kid6_10          U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1.032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5C1020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</w:t>
            </w:r>
            <w:r w:rsidR="00D02A5F">
              <w:rPr>
                <w:b/>
                <w:bCs/>
                <w:color w:val="000000"/>
              </w:rPr>
              <w:t>or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0.986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marital          A vs U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1.032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marital          B vs U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1.048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marital          M vs U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0.888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marital          S vs U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0.835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5C1020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  <w:r w:rsidR="00D02A5F">
              <w:rPr>
                <w:b/>
                <w:bCs/>
                <w:color w:val="000000"/>
              </w:rPr>
              <w:t>odels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0.987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5C1020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  <w:r w:rsidR="00D02A5F">
              <w:rPr>
                <w:b/>
                <w:bCs/>
                <w:color w:val="000000"/>
              </w:rPr>
              <w:t>onths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mou_cvce_Range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mou_opkv_Range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mou_rvce_Range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mouiwylisv_Mean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mouiwylisv_Range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mouowylisv_Mean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mouowylisv_Range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5C1020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  <w:r w:rsidR="00D02A5F">
              <w:rPr>
                <w:b/>
                <w:bCs/>
                <w:color w:val="000000"/>
              </w:rPr>
              <w:t>trcycle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1.312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new_cell         N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1.096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new_cell         U vs 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1.081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opk_vce_Range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ownrent          O vs R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owylis_vce_Range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5C1020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</w:t>
            </w:r>
            <w:r w:rsidR="00D02A5F">
              <w:rPr>
                <w:b/>
                <w:bCs/>
                <w:color w:val="000000"/>
              </w:rPr>
              <w:t>hones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1.059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prizm_social_one C vs U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1.078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prizm_social_one R vs U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1.160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1.056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1.274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prizm_social_one S vs U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prizm_social_one T vs U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1.092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refurb_new       N vs R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0.977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threeway_Mean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threeway_Range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1.015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totmrc_Mean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0.995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totmrc_Range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5C1020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</w:t>
            </w:r>
            <w:r w:rsidR="00D02A5F">
              <w:rPr>
                <w:b/>
                <w:bCs/>
                <w:color w:val="000000"/>
              </w:rPr>
              <w:t>ruck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1.028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unan_dat_Range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1.013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unan_vce_Range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1.001</w:t>
            </w:r>
          </w:p>
        </w:tc>
      </w:tr>
      <w:tr w:rsidR="00D02A5F" w:rsidTr="00DA4E8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5C1020" w:rsidP="0033287B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</w:t>
            </w:r>
            <w:r w:rsidR="00D02A5F">
              <w:rPr>
                <w:b/>
                <w:bCs/>
                <w:color w:val="000000"/>
              </w:rPr>
              <w:t>niqsubs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1.189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1.144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1.236</w:t>
            </w:r>
          </w:p>
        </w:tc>
      </w:tr>
    </w:tbl>
    <w:p w:rsidR="00D02A5F" w:rsidRDefault="00D02A5F" w:rsidP="00D02A5F">
      <w:pPr>
        <w:adjustRightInd w:val="0"/>
        <w:rPr>
          <w:color w:val="000000"/>
        </w:rPr>
      </w:pPr>
    </w:p>
    <w:p w:rsidR="00D02A5F" w:rsidRDefault="00D02A5F" w:rsidP="00D02A5F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3"/>
        <w:gridCol w:w="1043"/>
        <w:gridCol w:w="1117"/>
        <w:gridCol w:w="584"/>
      </w:tblGrid>
      <w:tr w:rsidR="00D02A5F" w:rsidTr="0033287B">
        <w:trPr>
          <w:cantSplit/>
          <w:tblHeader/>
          <w:jc w:val="center"/>
        </w:trPr>
        <w:tc>
          <w:tcPr>
            <w:tcW w:w="481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02A5F" w:rsidRDefault="00D02A5F" w:rsidP="0033287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bookmarkStart w:id="0" w:name="IDX10"/>
            <w:bookmarkEnd w:id="0"/>
            <w:r>
              <w:rPr>
                <w:b/>
                <w:bCs/>
                <w:color w:val="000000"/>
              </w:rPr>
              <w:t>Association of Predicted Probabilities and Observed Responses</w:t>
            </w:r>
          </w:p>
        </w:tc>
      </w:tr>
      <w:tr w:rsidR="00D02A5F" w:rsidTr="0033287B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 Concordant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61.3</w:t>
            </w:r>
          </w:p>
        </w:tc>
        <w:tc>
          <w:tcPr>
            <w:tcW w:w="11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Somers' D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0.232</w:t>
            </w:r>
          </w:p>
        </w:tc>
      </w:tr>
      <w:tr w:rsidR="00D02A5F" w:rsidTr="0033287B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 Discordant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38.1</w:t>
            </w:r>
          </w:p>
        </w:tc>
        <w:tc>
          <w:tcPr>
            <w:tcW w:w="11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Gamma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0.233</w:t>
            </w:r>
          </w:p>
        </w:tc>
      </w:tr>
      <w:tr w:rsidR="00D02A5F" w:rsidTr="0033287B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 Tied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1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Tau-a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0.116</w:t>
            </w:r>
          </w:p>
        </w:tc>
      </w:tr>
      <w:tr w:rsidR="00D02A5F" w:rsidTr="0033287B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Pairs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503778698</w:t>
            </w:r>
          </w:p>
        </w:tc>
        <w:tc>
          <w:tcPr>
            <w:tcW w:w="11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02A5F" w:rsidRDefault="00D02A5F" w:rsidP="0033287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0.616</w:t>
            </w:r>
          </w:p>
        </w:tc>
      </w:tr>
    </w:tbl>
    <w:p w:rsidR="00D02A5F" w:rsidRDefault="00D02A5F" w:rsidP="00D02A5F"/>
    <w:p w:rsidR="00F8716C" w:rsidRDefault="00F8716C" w:rsidP="00D02A5F"/>
    <w:p w:rsidR="00F8716C" w:rsidRDefault="00F8716C" w:rsidP="00D02A5F"/>
    <w:p w:rsidR="00D02A5F" w:rsidRDefault="00F8716C">
      <w:pPr>
        <w:rPr>
          <w:sz w:val="24"/>
          <w:szCs w:val="24"/>
        </w:rPr>
      </w:pPr>
      <w:r>
        <w:rPr>
          <w:sz w:val="24"/>
          <w:szCs w:val="24"/>
        </w:rPr>
        <w:t>The percent concordant is 61.3. Since the  sample has 50 % churners  and 50 % non-churners, the model is doing well in terms of increasing the accuracy.</w:t>
      </w:r>
    </w:p>
    <w:p w:rsidR="00523A09" w:rsidRDefault="00523A09">
      <w:pPr>
        <w:rPr>
          <w:sz w:val="24"/>
          <w:szCs w:val="24"/>
        </w:rPr>
      </w:pPr>
    </w:p>
    <w:p w:rsidR="00060509" w:rsidRPr="00523A09" w:rsidRDefault="000605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is maximum likelihood estimates for one of the variables. Interpreting the max likelihood ratio for mtrcycle variable,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3"/>
        <w:gridCol w:w="549"/>
        <w:gridCol w:w="424"/>
        <w:gridCol w:w="974"/>
        <w:gridCol w:w="1022"/>
        <w:gridCol w:w="1234"/>
        <w:gridCol w:w="1199"/>
      </w:tblGrid>
      <w:tr w:rsidR="00060509" w:rsidTr="0033287B">
        <w:trPr>
          <w:cantSplit/>
          <w:jc w:val="center"/>
        </w:trPr>
        <w:tc>
          <w:tcPr>
            <w:tcW w:w="19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Pr="00FB5A9F" w:rsidRDefault="00060509" w:rsidP="0033287B">
            <w:pPr>
              <w:adjustRightInd w:val="0"/>
              <w:spacing w:before="60" w:after="60"/>
              <w:rPr>
                <w:bCs/>
                <w:color w:val="000000"/>
              </w:rPr>
            </w:pPr>
            <w:r w:rsidRPr="00FB5A9F">
              <w:rPr>
                <w:bCs/>
                <w:color w:val="000000"/>
              </w:rPr>
              <w:t>Mtrcycle</w:t>
            </w:r>
          </w:p>
        </w:tc>
        <w:tc>
          <w:tcPr>
            <w:tcW w:w="5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60509" w:rsidRPr="00FB5A9F" w:rsidRDefault="00060509" w:rsidP="0033287B">
            <w:pPr>
              <w:adjustRightInd w:val="0"/>
              <w:spacing w:before="60" w:after="60"/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Pr="00FB5A9F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FB5A9F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Pr="00FB5A9F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FB5A9F">
              <w:rPr>
                <w:color w:val="000000"/>
              </w:rPr>
              <w:t>0.1411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Pr="00FB5A9F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FB5A9F">
              <w:rPr>
                <w:color w:val="000000"/>
              </w:rPr>
              <w:t>0.0664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Pr="00FB5A9F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FB5A9F">
              <w:rPr>
                <w:color w:val="000000"/>
              </w:rPr>
              <w:t>4.5210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60509" w:rsidRPr="00FB5A9F" w:rsidRDefault="00060509" w:rsidP="0033287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FB5A9F">
              <w:rPr>
                <w:color w:val="000000"/>
              </w:rPr>
              <w:t>0.0335</w:t>
            </w:r>
          </w:p>
        </w:tc>
      </w:tr>
    </w:tbl>
    <w:p w:rsidR="00060509" w:rsidRDefault="00060509">
      <w:pPr>
        <w:rPr>
          <w:rFonts w:cs="Arial"/>
          <w:color w:val="000000"/>
          <w:sz w:val="24"/>
          <w:szCs w:val="24"/>
        </w:rPr>
      </w:pPr>
    </w:p>
    <w:p w:rsidR="00523A09" w:rsidRDefault="00060509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</w:t>
      </w:r>
      <w:r w:rsidR="00523A09" w:rsidRPr="00523A09">
        <w:rPr>
          <w:rFonts w:cs="Arial"/>
          <w:color w:val="000000"/>
          <w:sz w:val="24"/>
          <w:szCs w:val="24"/>
        </w:rPr>
        <w:t>his is the estimated logistic regressi</w:t>
      </w:r>
      <w:r>
        <w:rPr>
          <w:rFonts w:cs="Arial"/>
          <w:color w:val="000000"/>
          <w:sz w:val="24"/>
          <w:szCs w:val="24"/>
        </w:rPr>
        <w:t>on coefficient comparing people with motorcycles to people with no motorcycles</w:t>
      </w:r>
      <w:r w:rsidR="00523A09" w:rsidRPr="00523A09">
        <w:rPr>
          <w:rFonts w:cs="Arial"/>
          <w:color w:val="000000"/>
          <w:sz w:val="24"/>
          <w:szCs w:val="24"/>
        </w:rPr>
        <w:t>, given the other variables are held constant in the model. The difference in l</w:t>
      </w:r>
      <w:r w:rsidR="00806D40">
        <w:rPr>
          <w:rFonts w:cs="Arial"/>
          <w:color w:val="000000"/>
          <w:sz w:val="24"/>
          <w:szCs w:val="24"/>
        </w:rPr>
        <w:t>og-odds is expected to be 0.1411</w:t>
      </w:r>
      <w:r w:rsidR="00523A09" w:rsidRPr="00523A09">
        <w:rPr>
          <w:rFonts w:cs="Arial"/>
          <w:color w:val="000000"/>
          <w:sz w:val="24"/>
          <w:szCs w:val="24"/>
        </w:rPr>
        <w:t xml:space="preserve"> units higher for </w:t>
      </w:r>
      <w:r w:rsidR="00806D40">
        <w:rPr>
          <w:rFonts w:cs="Arial"/>
          <w:color w:val="000000"/>
          <w:sz w:val="24"/>
          <w:szCs w:val="24"/>
        </w:rPr>
        <w:t xml:space="preserve">people with mtrcycles as </w:t>
      </w:r>
      <w:r w:rsidR="00523A09" w:rsidRPr="00523A09">
        <w:rPr>
          <w:rFonts w:cs="Arial"/>
          <w:color w:val="000000"/>
          <w:sz w:val="24"/>
          <w:szCs w:val="24"/>
        </w:rPr>
        <w:t xml:space="preserve">compared to </w:t>
      </w:r>
      <w:r w:rsidR="00806D40">
        <w:rPr>
          <w:rFonts w:cs="Arial"/>
          <w:color w:val="000000"/>
          <w:sz w:val="24"/>
          <w:szCs w:val="24"/>
        </w:rPr>
        <w:t>people with no mtrcycles</w:t>
      </w:r>
      <w:r w:rsidR="00523A09" w:rsidRPr="00523A09">
        <w:rPr>
          <w:rFonts w:cs="Arial"/>
          <w:color w:val="000000"/>
          <w:sz w:val="24"/>
          <w:szCs w:val="24"/>
        </w:rPr>
        <w:t>, while holding the other variables constant in the model.</w:t>
      </w:r>
    </w:p>
    <w:p w:rsidR="00C20873" w:rsidRDefault="00C20873">
      <w:pPr>
        <w:rPr>
          <w:rFonts w:cs="Arial"/>
          <w:color w:val="000000"/>
          <w:sz w:val="24"/>
          <w:szCs w:val="24"/>
        </w:rPr>
      </w:pPr>
    </w:p>
    <w:p w:rsidR="00C20873" w:rsidRDefault="00C20873">
      <w:pPr>
        <w:rPr>
          <w:rFonts w:cs="Arial"/>
          <w:color w:val="000000"/>
          <w:sz w:val="24"/>
          <w:szCs w:val="24"/>
        </w:rPr>
      </w:pPr>
    </w:p>
    <w:p w:rsidR="00C20873" w:rsidRDefault="00C20873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Interpreting the odds ratio estimate for the following variable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974"/>
        <w:gridCol w:w="1035"/>
        <w:gridCol w:w="1035"/>
      </w:tblGrid>
      <w:tr w:rsidR="00484134" w:rsidRPr="00FB5A9F" w:rsidTr="005C1020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84134" w:rsidRPr="00FB5A9F" w:rsidRDefault="005C1020" w:rsidP="005C1020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 w:rsidRPr="00FB5A9F">
              <w:rPr>
                <w:b/>
                <w:bCs/>
                <w:color w:val="000000"/>
              </w:rPr>
              <w:t>P</w:t>
            </w:r>
            <w:r w:rsidR="00484134" w:rsidRPr="00FB5A9F">
              <w:rPr>
                <w:b/>
                <w:bCs/>
                <w:color w:val="000000"/>
              </w:rPr>
              <w:t>hones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84134" w:rsidRPr="00FB5A9F" w:rsidRDefault="00484134" w:rsidP="005C1020">
            <w:pPr>
              <w:adjustRightInd w:val="0"/>
              <w:spacing w:before="60" w:after="60"/>
              <w:jc w:val="right"/>
              <w:rPr>
                <w:b/>
                <w:color w:val="000000"/>
              </w:rPr>
            </w:pPr>
            <w:r w:rsidRPr="00FB5A9F">
              <w:rPr>
                <w:b/>
                <w:color w:val="000000"/>
              </w:rPr>
              <w:t>1.024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84134" w:rsidRPr="00FB5A9F" w:rsidRDefault="00484134" w:rsidP="005C1020">
            <w:pPr>
              <w:adjustRightInd w:val="0"/>
              <w:spacing w:before="60" w:after="60"/>
              <w:jc w:val="right"/>
              <w:rPr>
                <w:b/>
                <w:color w:val="000000"/>
              </w:rPr>
            </w:pPr>
            <w:r w:rsidRPr="00FB5A9F">
              <w:rPr>
                <w:b/>
                <w:color w:val="000000"/>
              </w:rPr>
              <w:t>0.991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84134" w:rsidRPr="00FB5A9F" w:rsidRDefault="00484134" w:rsidP="005C1020">
            <w:pPr>
              <w:adjustRightInd w:val="0"/>
              <w:spacing w:before="60" w:after="60"/>
              <w:jc w:val="right"/>
              <w:rPr>
                <w:b/>
                <w:color w:val="000000"/>
              </w:rPr>
            </w:pPr>
            <w:r w:rsidRPr="00FB5A9F">
              <w:rPr>
                <w:b/>
                <w:color w:val="000000"/>
              </w:rPr>
              <w:t>1.059</w:t>
            </w:r>
          </w:p>
        </w:tc>
      </w:tr>
    </w:tbl>
    <w:p w:rsidR="00C20873" w:rsidRPr="00FB5A9F" w:rsidRDefault="00C20873">
      <w:pPr>
        <w:rPr>
          <w:b/>
          <w:sz w:val="24"/>
          <w:szCs w:val="24"/>
        </w:rPr>
      </w:pPr>
    </w:p>
    <w:p w:rsidR="005D0EDA" w:rsidRPr="0033287B" w:rsidRDefault="005D0EDA">
      <w:pPr>
        <w:rPr>
          <w:sz w:val="24"/>
          <w:szCs w:val="24"/>
        </w:rPr>
      </w:pPr>
    </w:p>
    <w:p w:rsidR="0033287B" w:rsidRDefault="0033287B">
      <w:pPr>
        <w:rPr>
          <w:rFonts w:cs="Arial"/>
          <w:color w:val="000000"/>
          <w:sz w:val="24"/>
          <w:szCs w:val="24"/>
        </w:rPr>
      </w:pPr>
      <w:r w:rsidRPr="0033287B">
        <w:rPr>
          <w:rFonts w:cs="Arial"/>
          <w:color w:val="000000"/>
          <w:sz w:val="24"/>
          <w:szCs w:val="24"/>
        </w:rPr>
        <w:t>We can interpret the odds ratio as follows: for a one unit change in the predictor variable</w:t>
      </w:r>
      <w:r w:rsidR="00FB5A9F">
        <w:rPr>
          <w:rFonts w:cs="Arial"/>
          <w:color w:val="000000"/>
          <w:sz w:val="24"/>
          <w:szCs w:val="24"/>
        </w:rPr>
        <w:t xml:space="preserve"> phones</w:t>
      </w:r>
      <w:r w:rsidRPr="0033287B">
        <w:rPr>
          <w:rFonts w:cs="Arial"/>
          <w:color w:val="000000"/>
          <w:sz w:val="24"/>
          <w:szCs w:val="24"/>
        </w:rPr>
        <w:t>, the odds ratio for a positive outcome</w:t>
      </w:r>
      <w:r w:rsidR="00101A60">
        <w:rPr>
          <w:rFonts w:cs="Arial"/>
          <w:color w:val="000000"/>
          <w:sz w:val="24"/>
          <w:szCs w:val="24"/>
        </w:rPr>
        <w:t xml:space="preserve"> </w:t>
      </w:r>
      <w:r w:rsidR="00DA4E87">
        <w:rPr>
          <w:rFonts w:cs="Arial"/>
          <w:color w:val="000000"/>
          <w:sz w:val="24"/>
          <w:szCs w:val="24"/>
        </w:rPr>
        <w:t>(churn =1)</w:t>
      </w:r>
      <w:r w:rsidRPr="0033287B">
        <w:rPr>
          <w:rFonts w:cs="Arial"/>
          <w:color w:val="000000"/>
          <w:sz w:val="24"/>
          <w:szCs w:val="24"/>
        </w:rPr>
        <w:t xml:space="preserve"> is expected to change by </w:t>
      </w:r>
      <w:r w:rsidR="00484134">
        <w:rPr>
          <w:rFonts w:cs="Arial"/>
          <w:color w:val="000000"/>
          <w:sz w:val="24"/>
          <w:szCs w:val="24"/>
        </w:rPr>
        <w:t>2.4 %</w:t>
      </w:r>
      <w:r w:rsidRPr="0033287B">
        <w:rPr>
          <w:rFonts w:cs="Arial"/>
          <w:color w:val="000000"/>
          <w:sz w:val="24"/>
          <w:szCs w:val="24"/>
        </w:rPr>
        <w:t>, given the other variables in the model are held constant.</w:t>
      </w:r>
    </w:p>
    <w:p w:rsidR="00DA4E87" w:rsidRDefault="00DA4E87">
      <w:pPr>
        <w:rPr>
          <w:rFonts w:cs="Arial"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974"/>
        <w:gridCol w:w="1035"/>
        <w:gridCol w:w="1023"/>
      </w:tblGrid>
      <w:tr w:rsidR="00DA4E87" w:rsidTr="002A673C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A4E87" w:rsidRDefault="00DA4E87" w:rsidP="002A673C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4E87" w:rsidRDefault="00DA4E87" w:rsidP="002A673C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4E87" w:rsidRDefault="00DA4E87" w:rsidP="002A673C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4E87" w:rsidRDefault="00DA4E87" w:rsidP="002A673C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0.995</w:t>
            </w:r>
          </w:p>
        </w:tc>
      </w:tr>
    </w:tbl>
    <w:p w:rsidR="00DA4E87" w:rsidRDefault="00DA4E87">
      <w:pPr>
        <w:rPr>
          <w:rFonts w:cs="Arial"/>
          <w:color w:val="000000"/>
          <w:sz w:val="24"/>
          <w:szCs w:val="24"/>
        </w:rPr>
      </w:pPr>
    </w:p>
    <w:p w:rsidR="00DA4E87" w:rsidRDefault="00DA4E87" w:rsidP="00DA4E87">
      <w:pPr>
        <w:rPr>
          <w:rFonts w:cs="Arial"/>
          <w:color w:val="000000"/>
          <w:sz w:val="24"/>
          <w:szCs w:val="24"/>
        </w:rPr>
      </w:pPr>
      <w:r w:rsidRPr="0033287B">
        <w:rPr>
          <w:rFonts w:cs="Arial"/>
          <w:color w:val="000000"/>
          <w:sz w:val="24"/>
          <w:szCs w:val="24"/>
        </w:rPr>
        <w:t>We can interpret the odds ratio as follows: for a one unit change in the predictor variable</w:t>
      </w:r>
      <w:r>
        <w:rPr>
          <w:rFonts w:cs="Arial"/>
          <w:color w:val="000000"/>
          <w:sz w:val="24"/>
          <w:szCs w:val="24"/>
        </w:rPr>
        <w:t xml:space="preserve"> </w:t>
      </w:r>
      <w:r w:rsidR="0031109F">
        <w:rPr>
          <w:rFonts w:cs="Arial"/>
          <w:color w:val="000000"/>
          <w:sz w:val="24"/>
          <w:szCs w:val="24"/>
        </w:rPr>
        <w:t>age1</w:t>
      </w:r>
      <w:r w:rsidRPr="0033287B">
        <w:rPr>
          <w:rFonts w:cs="Arial"/>
          <w:color w:val="000000"/>
          <w:sz w:val="24"/>
          <w:szCs w:val="24"/>
        </w:rPr>
        <w:t>, the odds ratio for a positi</w:t>
      </w:r>
      <w:r w:rsidR="00101A60">
        <w:rPr>
          <w:rFonts w:cs="Arial"/>
          <w:color w:val="000000"/>
          <w:sz w:val="24"/>
          <w:szCs w:val="24"/>
        </w:rPr>
        <w:t xml:space="preserve">ve outcome is expected to decrease by </w:t>
      </w:r>
      <w:r w:rsidRPr="0033287B">
        <w:rPr>
          <w:rFonts w:cs="Arial"/>
          <w:color w:val="000000"/>
          <w:sz w:val="24"/>
          <w:szCs w:val="24"/>
        </w:rPr>
        <w:t xml:space="preserve"> </w:t>
      </w:r>
      <w:r w:rsidR="00101A60">
        <w:rPr>
          <w:rFonts w:cs="Arial"/>
          <w:color w:val="000000"/>
          <w:sz w:val="24"/>
          <w:szCs w:val="24"/>
        </w:rPr>
        <w:t>0.07</w:t>
      </w:r>
      <w:r>
        <w:rPr>
          <w:rFonts w:cs="Arial"/>
          <w:color w:val="000000"/>
          <w:sz w:val="24"/>
          <w:szCs w:val="24"/>
        </w:rPr>
        <w:t xml:space="preserve"> %</w:t>
      </w:r>
      <w:r w:rsidRPr="0033287B">
        <w:rPr>
          <w:rFonts w:cs="Arial"/>
          <w:color w:val="000000"/>
          <w:sz w:val="24"/>
          <w:szCs w:val="24"/>
        </w:rPr>
        <w:t>, given the other variables in the model are held constant.</w:t>
      </w:r>
    </w:p>
    <w:p w:rsidR="00081150" w:rsidRDefault="00081150" w:rsidP="00DA4E87">
      <w:pPr>
        <w:rPr>
          <w:rFonts w:cs="Arial"/>
          <w:color w:val="000000"/>
          <w:sz w:val="24"/>
          <w:szCs w:val="24"/>
        </w:rPr>
      </w:pPr>
    </w:p>
    <w:p w:rsidR="00081150" w:rsidRDefault="00081150" w:rsidP="00081150">
      <w:pPr>
        <w:shd w:val="clear" w:color="auto" w:fill="FFFFFF"/>
        <w:jc w:val="both"/>
        <w:rPr>
          <w:rFonts w:ascii="Arial" w:hAnsi="Arial" w:cs="Arial"/>
          <w:b/>
          <w:bCs/>
          <w:color w:val="222222"/>
          <w:sz w:val="19"/>
          <w:szCs w:val="19"/>
          <w:u w:val="single"/>
        </w:rPr>
      </w:pPr>
      <w:r>
        <w:rPr>
          <w:rFonts w:cs="Arial"/>
          <w:color w:val="000000"/>
          <w:sz w:val="24"/>
          <w:szCs w:val="24"/>
        </w:rPr>
        <w:t>2)</w:t>
      </w:r>
      <w:r w:rsidRPr="00081150">
        <w:rPr>
          <w:rFonts w:ascii="Arial" w:hAnsi="Arial" w:cs="Arial"/>
          <w:b/>
          <w:bCs/>
          <w:color w:val="222222"/>
          <w:sz w:val="19"/>
          <w:szCs w:val="19"/>
          <w:u w:val="single"/>
        </w:rPr>
        <w:t xml:space="preserve"> </w:t>
      </w: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 xml:space="preserve">The number of variables that helped in predicting the churn better are </w:t>
      </w:r>
    </w:p>
    <w:p w:rsidR="00BC0F1C" w:rsidRDefault="00BC0F1C" w:rsidP="00081150">
      <w:pPr>
        <w:shd w:val="clear" w:color="auto" w:fill="FFFFFF"/>
        <w:jc w:val="both"/>
        <w:rPr>
          <w:rFonts w:ascii="Arial" w:hAnsi="Arial" w:cs="Arial"/>
          <w:b/>
          <w:bCs/>
          <w:color w:val="222222"/>
          <w:sz w:val="19"/>
          <w:szCs w:val="19"/>
          <w:u w:val="single"/>
        </w:rPr>
      </w:pPr>
      <w:r>
        <w:rPr>
          <w:rFonts w:ascii="Arial" w:hAnsi="Arial" w:cs="Arial"/>
          <w:b/>
          <w:bCs/>
          <w:color w:val="222222"/>
          <w:sz w:val="19"/>
          <w:szCs w:val="19"/>
          <w:u w:val="single"/>
        </w:rPr>
        <w:t xml:space="preserve">We have considerd significant variables by </w:t>
      </w:r>
      <w:r>
        <w:rPr>
          <w:b/>
          <w:bCs/>
          <w:color w:val="000000"/>
        </w:rPr>
        <w:t>Pr &gt; ChiSq</w:t>
      </w:r>
      <w:r>
        <w:rPr>
          <w:b/>
          <w:bCs/>
          <w:color w:val="000000"/>
        </w:rPr>
        <w:t xml:space="preserve"> </w:t>
      </w:r>
      <w:bookmarkStart w:id="1" w:name="_GoBack"/>
      <w:bookmarkEnd w:id="1"/>
    </w:p>
    <w:p w:rsidR="00081150" w:rsidRPr="00081150" w:rsidRDefault="00081150" w:rsidP="0008115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081150">
        <w:rPr>
          <w:rFonts w:ascii="Arial" w:eastAsia="Times New Roman" w:hAnsi="Arial" w:cs="Arial"/>
          <w:bCs/>
          <w:color w:val="222222"/>
          <w:sz w:val="19"/>
          <w:szCs w:val="19"/>
          <w:u w:val="single"/>
        </w:rPr>
        <w:t>Actsubs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</w:rPr>
        <w:t>: Number of active subs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  <w:u w:val="single"/>
        </w:rPr>
        <w:t>age1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</w:rPr>
        <w:t>: Age of 1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  <w:vertAlign w:val="superscript"/>
        </w:rPr>
        <w:t>st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</w:rPr>
        <w:t> household member</w:t>
      </w:r>
      <w:r>
        <w:rPr>
          <w:rFonts w:ascii="Arial" w:eastAsia="Times New Roman" w:hAnsi="Arial" w:cs="Arial"/>
          <w:color w:val="222222"/>
          <w:sz w:val="19"/>
          <w:szCs w:val="19"/>
        </w:rPr>
        <w:t>,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  <w:u w:val="single"/>
        </w:rPr>
        <w:t>age2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</w:rPr>
        <w:t>: Age of 2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  <w:vertAlign w:val="superscript"/>
        </w:rPr>
        <w:t>nd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</w:rPr>
        <w:t>  household member</w:t>
      </w:r>
    </w:p>
    <w:p w:rsidR="00081150" w:rsidRPr="00081150" w:rsidRDefault="00081150" w:rsidP="000811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081150">
        <w:rPr>
          <w:rFonts w:ascii="Arial" w:eastAsia="Times New Roman" w:hAnsi="Arial" w:cs="Arial"/>
          <w:bCs/>
          <w:color w:val="222222"/>
          <w:sz w:val="19"/>
          <w:szCs w:val="19"/>
          <w:u w:val="single"/>
        </w:rPr>
        <w:t>hndprice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</w:rPr>
        <w:t>: Handset Price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  <w:u w:val="single"/>
        </w:rPr>
        <w:t>kids16_17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</w:rPr>
        <w:t>: Kid 16- 17 years of age in HH</w:t>
      </w:r>
    </w:p>
    <w:p w:rsidR="00BF19FB" w:rsidRDefault="00BF19FB" w:rsidP="000811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19"/>
          <w:szCs w:val="19"/>
          <w:u w:val="single"/>
        </w:rPr>
      </w:pPr>
    </w:p>
    <w:p w:rsidR="00081150" w:rsidRPr="00081150" w:rsidRDefault="00081150" w:rsidP="000811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081150">
        <w:rPr>
          <w:rFonts w:ascii="Arial" w:eastAsia="Times New Roman" w:hAnsi="Arial" w:cs="Arial"/>
          <w:bCs/>
          <w:color w:val="222222"/>
          <w:sz w:val="19"/>
          <w:szCs w:val="19"/>
          <w:u w:val="single"/>
        </w:rPr>
        <w:t>models</w:t>
      </w:r>
      <w:r w:rsidRPr="00081150">
        <w:rPr>
          <w:rFonts w:ascii="Arial" w:eastAsia="Times New Roman" w:hAnsi="Arial" w:cs="Arial"/>
          <w:bCs/>
          <w:color w:val="222222"/>
          <w:sz w:val="19"/>
          <w:szCs w:val="19"/>
        </w:rPr>
        <w:t>: # Models Issued</w:t>
      </w:r>
    </w:p>
    <w:p w:rsidR="00081150" w:rsidRDefault="00081150" w:rsidP="00DA4E87">
      <w:pPr>
        <w:rPr>
          <w:rFonts w:cs="Arial"/>
          <w:color w:val="000000"/>
          <w:sz w:val="24"/>
          <w:szCs w:val="24"/>
        </w:rPr>
      </w:pPr>
    </w:p>
    <w:p w:rsidR="00FB5A9F" w:rsidRDefault="00FB5A9F">
      <w:pPr>
        <w:rPr>
          <w:rFonts w:cs="Arial"/>
          <w:color w:val="000000"/>
          <w:sz w:val="24"/>
          <w:szCs w:val="24"/>
        </w:rPr>
      </w:pPr>
    </w:p>
    <w:p w:rsidR="005C1020" w:rsidRDefault="005C1020">
      <w:pPr>
        <w:rPr>
          <w:sz w:val="24"/>
          <w:szCs w:val="24"/>
        </w:rPr>
      </w:pPr>
    </w:p>
    <w:p w:rsidR="00B605E2" w:rsidRPr="0033287B" w:rsidRDefault="00B605E2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</w:tblGrid>
      <w:tr w:rsidR="00B605E2" w:rsidTr="002A673C">
        <w:trPr>
          <w:cantSplit/>
          <w:jc w:val="center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B605E2" w:rsidRDefault="00B605E2" w:rsidP="002A673C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The FREQ Procedure</w:t>
            </w:r>
          </w:p>
        </w:tc>
      </w:tr>
    </w:tbl>
    <w:p w:rsidR="00B605E2" w:rsidRPr="0033287B" w:rsidRDefault="00B605E2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1147"/>
        <w:gridCol w:w="917"/>
        <w:gridCol w:w="1247"/>
        <w:gridCol w:w="1247"/>
      </w:tblGrid>
      <w:tr w:rsidR="00B605E2" w:rsidTr="002A673C">
        <w:trPr>
          <w:cantSplit/>
          <w:tblHeader/>
          <w:jc w:val="center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bookmarkStart w:id="2" w:name="IDX"/>
            <w:bookmarkEnd w:id="2"/>
            <w:r>
              <w:rPr>
                <w:b/>
                <w:bCs/>
                <w:color w:val="000000"/>
              </w:rPr>
              <w:t>churn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Frequency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</w:t>
            </w:r>
            <w:r>
              <w:rPr>
                <w:b/>
                <w:bCs/>
                <w:color w:val="000000"/>
              </w:rPr>
              <w:br/>
              <w:t>Frequency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Cumulative</w:t>
            </w:r>
            <w:r>
              <w:rPr>
                <w:b/>
                <w:bCs/>
                <w:color w:val="000000"/>
              </w:rPr>
              <w:br/>
              <w:t>Percent</w:t>
            </w:r>
          </w:p>
        </w:tc>
      </w:tr>
      <w:tr w:rsidR="00B605E2" w:rsidTr="002A673C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12516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50.06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12516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50.06</w:t>
            </w:r>
          </w:p>
        </w:tc>
      </w:tr>
      <w:tr w:rsidR="00B605E2" w:rsidTr="002A673C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12484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49.94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25000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605E2" w:rsidRDefault="00B605E2" w:rsidP="002A673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100.00</w:t>
            </w:r>
          </w:p>
        </w:tc>
      </w:tr>
    </w:tbl>
    <w:p w:rsidR="00B605E2" w:rsidRDefault="00B605E2">
      <w:pPr>
        <w:rPr>
          <w:sz w:val="24"/>
          <w:szCs w:val="24"/>
        </w:rPr>
      </w:pPr>
    </w:p>
    <w:p w:rsidR="00B605E2" w:rsidRDefault="00B605E2">
      <w:pPr>
        <w:rPr>
          <w:sz w:val="24"/>
          <w:szCs w:val="24"/>
        </w:rPr>
      </w:pPr>
    </w:p>
    <w:p w:rsidR="00B605E2" w:rsidRDefault="00B605E2">
      <w:pPr>
        <w:rPr>
          <w:sz w:val="24"/>
          <w:szCs w:val="24"/>
        </w:rPr>
      </w:pPr>
      <w:r>
        <w:rPr>
          <w:sz w:val="24"/>
          <w:szCs w:val="24"/>
        </w:rPr>
        <w:t>We have scored the 25000 observations.</w:t>
      </w:r>
    </w:p>
    <w:p w:rsidR="00B605E2" w:rsidRDefault="00B605E2" w:rsidP="00B605E2">
      <w:r>
        <w:t>The parameters from the logistic regression to predict churn behavior of a new dataset is given in the table above. We see 50.06% have been scored as churners and 49.94% have been scored as non-churners.</w:t>
      </w:r>
    </w:p>
    <w:p w:rsidR="00B605E2" w:rsidRPr="0033287B" w:rsidRDefault="00B605E2">
      <w:pPr>
        <w:rPr>
          <w:sz w:val="24"/>
          <w:szCs w:val="24"/>
        </w:rPr>
      </w:pPr>
    </w:p>
    <w:sectPr w:rsidR="00B605E2" w:rsidRPr="0033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0203A"/>
    <w:multiLevelType w:val="hybridMultilevel"/>
    <w:tmpl w:val="E7F6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36"/>
    <w:rsid w:val="00060509"/>
    <w:rsid w:val="00081150"/>
    <w:rsid w:val="000E6A65"/>
    <w:rsid w:val="00101A60"/>
    <w:rsid w:val="0031109F"/>
    <w:rsid w:val="0033287B"/>
    <w:rsid w:val="0047787B"/>
    <w:rsid w:val="00484134"/>
    <w:rsid w:val="00523A09"/>
    <w:rsid w:val="005C1020"/>
    <w:rsid w:val="005D0EDA"/>
    <w:rsid w:val="00772770"/>
    <w:rsid w:val="007E1091"/>
    <w:rsid w:val="007F0626"/>
    <w:rsid w:val="00806D40"/>
    <w:rsid w:val="00873E4D"/>
    <w:rsid w:val="008E6D34"/>
    <w:rsid w:val="0091526F"/>
    <w:rsid w:val="00AC1236"/>
    <w:rsid w:val="00AE0C1A"/>
    <w:rsid w:val="00B605E2"/>
    <w:rsid w:val="00BC0F1C"/>
    <w:rsid w:val="00BE6CC7"/>
    <w:rsid w:val="00BF19FB"/>
    <w:rsid w:val="00C20873"/>
    <w:rsid w:val="00CC397D"/>
    <w:rsid w:val="00D02A5F"/>
    <w:rsid w:val="00D51235"/>
    <w:rsid w:val="00DA4E87"/>
    <w:rsid w:val="00F62C81"/>
    <w:rsid w:val="00F8716C"/>
    <w:rsid w:val="00FB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64997-EED0-402D-9147-9223DE53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1235"/>
  </w:style>
  <w:style w:type="paragraph" w:styleId="NormalWeb">
    <w:name w:val="Normal (Web)"/>
    <w:basedOn w:val="Normal"/>
    <w:uiPriority w:val="99"/>
    <w:semiHidden/>
    <w:unhideWhenUsed/>
    <w:rsid w:val="0087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5E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44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97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Panaskar, Sanket Ramchandra</dc:creator>
  <cp:keywords/>
  <dc:description/>
  <cp:lastModifiedBy>Panaskar, Sanket Ramchandra</cp:lastModifiedBy>
  <cp:revision>20</cp:revision>
  <dcterms:created xsi:type="dcterms:W3CDTF">2016-03-22T07:53:00Z</dcterms:created>
  <dcterms:modified xsi:type="dcterms:W3CDTF">2016-03-22T17:21:00Z</dcterms:modified>
</cp:coreProperties>
</file>