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068D9408" wp14:textId="77777777">
      <w:pPr>
        <w:spacing w:after="60"/>
        <w:jc w:val="center"/>
      </w:pPr>
      <w:r>
        <w:rPr>
          <w:rFonts w:ascii="Times New Roman" w:hAnsi="Times New Roman" w:eastAsia="Times New Roman" w:cs="Times New Roman"/>
          <w:b/>
          <w:bCs/>
          <w:sz w:val="30"/>
          <w:szCs w:val="30"/>
        </w:rPr>
        <w:t xml:space="preserve">Link Failure Prediction and Localization in Cloud-Scale Networks using Supervised Learning</w:t>
      </w:r>
    </w:p>
    <w:p xmlns:wp14="http://schemas.microsoft.com/office/word/2010/wordml" w14:paraId="36003E79" wp14:textId="77777777">
      <w:pPr>
        <w:spacing w:after="20"/>
        <w:jc w:val="center"/>
      </w:pPr>
      <w:r>
        <w:rPr>
          <w:rFonts w:ascii="Times New Roman" w:hAnsi="Times New Roman" w:eastAsia="Times New Roman" w:cs="Times New Roman"/>
          <w:sz w:val="21"/>
          <w:szCs w:val="21"/>
        </w:rPr>
        <w:t xml:space="preserve">UE24CS352A Machine Learning Mini-Project – Team 15</w:t>
      </w:r>
    </w:p>
    <w:p xmlns:wp14="http://schemas.microsoft.com/office/word/2010/wordml" w14:paraId="516D65A9" wp14:textId="4B38BE71">
      <w:pPr>
        <w:spacing w:after="20"/>
        <w:jc w:val="center"/>
      </w:pPr>
      <w:r w:rsidRPr="370CDCEA" w:rsidR="370CDCEA">
        <w:rPr>
          <w:rFonts w:ascii="Times New Roman" w:hAnsi="Times New Roman" w:eastAsia="Times New Roman" w:cs="Times New Roman"/>
          <w:sz w:val="21"/>
          <w:szCs w:val="21"/>
        </w:rPr>
        <w:t>Viren James Fernandes (PES2UG24CS590), Vishal Reddy (PES2UG24CS591)</w:t>
      </w:r>
    </w:p>
    <w:p xmlns:wp14="http://schemas.microsoft.com/office/word/2010/wordml" w14:paraId="48E49DB8" wp14:textId="77777777">
      <w:pPr>
        <w:spacing w:after="100"/>
        <w:jc w:val="center"/>
      </w:pPr>
      <w:r>
        <w:rPr>
          <w:rFonts w:ascii="Times New Roman" w:hAnsi="Times New Roman" w:eastAsia="Times New Roman" w:cs="Times New Roman"/>
          <w:i/>
          <w:iCs/>
          <w:sz w:val="18"/>
          <w:szCs w:val="18"/>
        </w:rPr>
        <w:t xml:space="preserve">GitHub: https://github.com/virenfern/Link_Failure_Detection_Using_ML (private; shared with faculty/TAs)</w:t>
      </w:r>
    </w:p>
    <w:p xmlns:wp14="http://schemas.microsoft.com/office/word/2010/wordml" w14:paraId="532D74F2" wp14:textId="77777777">
      <w:pPr>
        <w:pStyle w:val="Heading2"/>
        <w:spacing w:before="140" w:after="60"/>
      </w:pPr>
      <w:r>
        <w:rPr>
          <w:rFonts w:ascii="Times New Roman" w:hAnsi="Times New Roman" w:eastAsia="Times New Roman" w:cs="Times New Roman"/>
          <w:b/>
          <w:bCs/>
          <w:sz w:val="23"/>
          <w:szCs w:val="23"/>
        </w:rPr>
        <w:t xml:space="preserve">1. Problem Statement</w:t>
      </w:r>
    </w:p>
    <w:p xmlns:wp14="http://schemas.microsoft.com/office/word/2010/wordml" w14:paraId="573AD993" wp14:textId="77777777">
      <w:pPr>
        <w:spacing w:after="90" w:line="252" w:lineRule="auto"/>
        <w:jc w:val="both"/>
      </w:pPr>
      <w:r w:rsidRPr="370CDCEA" w:rsidR="370CDCEA">
        <w:rPr>
          <w:rFonts w:ascii="Times New Roman" w:hAnsi="Times New Roman" w:eastAsia="Times New Roman" w:cs="Times New Roman"/>
          <w:sz w:val="21"/>
          <w:szCs w:val="21"/>
          <w:lang w:val="en-US"/>
        </w:rPr>
        <w:t>Cloud providers run optical networks whose links can degrade or fail. Detecting a failing link early lets operators schedule maintenance and avoid customer outages. We reimplement the approach of Bakhtiari (CS229, Stanford, 2019): classify each end-to-end link as healthy or not healthy from aggregated span measurements using supervised learning, and then localize the damaged span.</w:t>
      </w:r>
    </w:p>
    <w:p xmlns:wp14="http://schemas.microsoft.com/office/word/2010/wordml" w14:paraId="27C6B082" wp14:textId="77777777">
      <w:pPr>
        <w:pStyle w:val="Heading2"/>
        <w:spacing w:before="140" w:after="60"/>
      </w:pPr>
      <w:r>
        <w:rPr>
          <w:rFonts w:ascii="Times New Roman" w:hAnsi="Times New Roman" w:eastAsia="Times New Roman" w:cs="Times New Roman"/>
          <w:b/>
          <w:bCs/>
          <w:sz w:val="23"/>
          <w:szCs w:val="23"/>
        </w:rPr>
        <w:t xml:space="preserve">2. Dataset</w:t>
      </w:r>
    </w:p>
    <w:p xmlns:wp14="http://schemas.microsoft.com/office/word/2010/wordml" w14:paraId="50F6279D" wp14:textId="77777777">
      <w:pPr>
        <w:spacing w:after="90" w:line="252" w:lineRule="auto"/>
        <w:jc w:val="both"/>
      </w:pPr>
      <w:r w:rsidRPr="370CDCEA" w:rsidR="370CDCEA">
        <w:rPr>
          <w:rFonts w:ascii="Times New Roman" w:hAnsi="Times New Roman" w:eastAsia="Times New Roman" w:cs="Times New Roman"/>
          <w:sz w:val="21"/>
          <w:szCs w:val="21"/>
          <w:lang w:val="en-US"/>
        </w:rPr>
        <w:t>The original live-network data is not public, so we simulated data with the same structure. It contains 6000 links of 19 spans each. Every span records four metrics: span loss, target span loss, amplifier gain and target gain. Healthy spans sit close to their targets with small noise. About 30% of links have one or two damaged spans, with extra fiber loss and amplifier gain drifting away from target. Each link is labelled from a simulated OSNR: links below 24 dB are “not healthy”. This gives 26.4% unhealthy links, because mildly damaged links stay above the threshold and create realistic marginal cases. The data is split 75/25 (4500 train, 1500 test), stratified by label, with a fixed random seed (42).</w:t>
      </w:r>
    </w:p>
    <w:p xmlns:wp14="http://schemas.microsoft.com/office/word/2010/wordml" w14:paraId="34D7E042" wp14:textId="77777777">
      <w:pPr>
        <w:pStyle w:val="Heading2"/>
        <w:spacing w:before="140" w:after="60"/>
      </w:pPr>
      <w:r>
        <w:rPr>
          <w:rFonts w:ascii="Times New Roman" w:hAnsi="Times New Roman" w:eastAsia="Times New Roman" w:cs="Times New Roman"/>
          <w:b/>
          <w:bCs/>
          <w:sz w:val="23"/>
          <w:szCs w:val="23"/>
        </w:rPr>
        <w:t xml:space="preserve">3. Approach</w:t>
      </w:r>
    </w:p>
    <w:p xmlns:wp14="http://schemas.microsoft.com/office/word/2010/wordml" w14:paraId="3D9A9C15" wp14:textId="77777777">
      <w:pPr>
        <w:spacing w:after="90" w:line="252" w:lineRule="auto"/>
        <w:jc w:val="both"/>
      </w:pPr>
      <w:r w:rsidRPr="370CDCEA" w:rsidR="370CDCEA">
        <w:rPr>
          <w:rFonts w:ascii="Times New Roman" w:hAnsi="Times New Roman" w:eastAsia="Times New Roman" w:cs="Times New Roman"/>
          <w:sz w:val="21"/>
          <w:szCs w:val="21"/>
          <w:lang w:val="en-US"/>
        </w:rPr>
        <w:t>For each span we compute x1 = amplifier gain − target gain and x2 = target span loss − span loss. Each is summed over the 19 spans to give two features per link, X1 and X2, as in the paper. We trained three linear classifiers: logistic regression (Newton’s method, implemented from scratch), Gaussian discriminant analysis (GDA, from scratch) and a linear SVM (scikit-learn, standardised inputs). To test whether a nonlinear boundary helps, we also trained an RBF-kernel SVM and QDA. For localization, spans of a link predicted as failing are ranked by their normalised deviation from healthy behaviour, and the largest is reported.</w:t>
      </w:r>
    </w:p>
    <w:p xmlns:wp14="http://schemas.microsoft.com/office/word/2010/wordml" w14:paraId="485F5D30" wp14:textId="77777777">
      <w:pPr>
        <w:pStyle w:val="Heading2"/>
        <w:spacing w:before="140" w:after="60"/>
      </w:pPr>
      <w:r>
        <w:rPr>
          <w:rFonts w:ascii="Times New Roman" w:hAnsi="Times New Roman" w:eastAsia="Times New Roman" w:cs="Times New Roman"/>
          <w:b/>
          <w:bCs/>
          <w:sz w:val="23"/>
          <w:szCs w:val="23"/>
        </w:rPr>
        <w:t xml:space="preserve">4. Implementation Overview</w:t>
      </w:r>
    </w:p>
    <w:p xmlns:wp14="http://schemas.microsoft.com/office/word/2010/wordml" w14:paraId="6AD6ACA8" wp14:textId="77777777">
      <w:pPr>
        <w:pStyle w:val="ListParagraph"/>
        <w:numPr>
          <w:ilvl w:val="0"/>
          <w:numId w:val="2"/>
        </w:numPr>
        <w:spacing w:after="40" w:line="252"/>
      </w:pPr>
      <w:r>
        <w:rPr>
          <w:rFonts w:ascii="Courier New" w:hAnsi="Courier New" w:eastAsia="Courier New" w:cs="Courier New"/>
          <w:sz w:val="19"/>
          <w:szCs w:val="19"/>
        </w:rPr>
        <w:t xml:space="preserve">generate_data.py</w:t>
      </w:r>
      <w:r>
        <w:rPr>
          <w:rFonts w:ascii="Times New Roman" w:hAnsi="Times New Roman" w:eastAsia="Times New Roman" w:cs="Times New Roman"/>
          <w:sz w:val="21"/>
          <w:szCs w:val="21"/>
        </w:rPr>
        <w:t xml:space="preserve"> – builds the simulated dataset (data/link_data.csv).</w:t>
      </w:r>
    </w:p>
    <w:p xmlns:wp14="http://schemas.microsoft.com/office/word/2010/wordml" w14:paraId="1B1631F2" wp14:textId="77777777">
      <w:pPr>
        <w:pStyle w:val="ListParagraph"/>
        <w:numPr>
          <w:ilvl w:val="0"/>
          <w:numId w:val="2"/>
        </w:numPr>
        <w:spacing w:after="40" w:line="252" w:lineRule="auto"/>
        <w:rPr/>
      </w:pPr>
      <w:r w:rsidRPr="370CDCEA" w:rsidR="370CDCEA">
        <w:rPr>
          <w:rFonts w:ascii="Courier New" w:hAnsi="Courier New" w:eastAsia="Courier New" w:cs="Courier New"/>
          <w:sz w:val="19"/>
          <w:szCs w:val="19"/>
          <w:lang w:val="en-US"/>
        </w:rPr>
        <w:t>train_model.py</w:t>
      </w:r>
      <w:r w:rsidRPr="370CDCEA" w:rsidR="370CDCEA">
        <w:rPr>
          <w:rFonts w:ascii="Times New Roman" w:hAnsi="Times New Roman" w:eastAsia="Times New Roman" w:cs="Times New Roman"/>
          <w:sz w:val="21"/>
          <w:szCs w:val="21"/>
          <w:lang w:val="en-US"/>
        </w:rPr>
        <w:t xml:space="preserve"> – feature engineering, 75/25 split, the three classifiers, boundary plots and localization.</w:t>
      </w:r>
    </w:p>
    <w:p xmlns:wp14="http://schemas.microsoft.com/office/word/2010/wordml" w14:paraId="75E4CAFC" wp14:textId="77777777">
      <w:pPr>
        <w:pStyle w:val="ListParagraph"/>
        <w:numPr>
          <w:ilvl w:val="0"/>
          <w:numId w:val="2"/>
        </w:numPr>
        <w:spacing w:after="40" w:line="252"/>
      </w:pPr>
      <w:r>
        <w:rPr>
          <w:rFonts w:ascii="Courier New" w:hAnsi="Courier New" w:eastAsia="Courier New" w:cs="Courier New"/>
          <w:sz w:val="19"/>
          <w:szCs w:val="19"/>
        </w:rPr>
        <w:t xml:space="preserve">analysis.py</w:t>
      </w:r>
      <w:r>
        <w:rPr>
          <w:rFonts w:ascii="Times New Roman" w:hAnsi="Times New Roman" w:eastAsia="Times New Roman" w:cs="Times New Roman"/>
          <w:sz w:val="21"/>
          <w:szCs w:val="21"/>
        </w:rPr>
        <w:t xml:space="preserve"> – coefficient table, confusion matrices, Newton convergence, 5-fold cross-validation, RBF SVM and QDA.</w:t>
      </w:r>
    </w:p>
    <w:p xmlns:wp14="http://schemas.microsoft.com/office/word/2010/wordml" w14:paraId="794FB556" wp14:textId="77777777">
      <w:pPr>
        <w:pStyle w:val="Heading2"/>
        <w:spacing w:before="140" w:after="60"/>
      </w:pPr>
      <w:r>
        <w:rPr>
          <w:rFonts w:ascii="Times New Roman" w:hAnsi="Times New Roman" w:eastAsia="Times New Roman" w:cs="Times New Roman"/>
          <w:b/>
          <w:bCs/>
          <w:sz w:val="23"/>
          <w:szCs w:val="23"/>
        </w:rPr>
        <w:t xml:space="preserve">5. Results</w:t>
      </w:r>
    </w:p>
    <w:p xmlns:wp14="http://schemas.microsoft.com/office/word/2010/wordml" w14:paraId="16E0E8B5" wp14:textId="77777777">
      <w:pPr>
        <w:spacing w:after="90" w:line="252"/>
        <w:jc w:val="both"/>
      </w:pPr>
      <w:r>
        <w:rPr>
          <w:rFonts w:ascii="Times New Roman" w:hAnsi="Times New Roman" w:eastAsia="Times New Roman" w:cs="Times New Roman"/>
          <w:sz w:val="21"/>
          <w:szCs w:val="21"/>
        </w:rPr>
        <w:t xml:space="preserve">Test-set results (1500 links) are shown below. Always predicting “healthy” would already score 73.6%, so we report precision and recall as well as accuracy.</w:t>
      </w:r>
    </w:p>
    <w:tbl>
      <w:tblPr>
        <w:tblW w:w="870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500"/>
      </w:tblGrid>
      <w:tr xmlns:wp14="http://schemas.microsoft.com/office/word/2010/wordml" w14:paraId="129BE89D" wp14:textId="77777777">
        <w:tc>
          <w:tcPr>
            <w:tcW w:w="2700" w:type="dxa"/>
            <w:tcBorders>
              <w:top w:val="single" w:color="999999" w:sz="4"/>
              <w:left w:val="single" w:color="999999" w:sz="4"/>
              <w:bottom w:val="single" w:color="999999" w:sz="4"/>
              <w:right w:val="single" w:color="999999" w:sz="4"/>
            </w:tcBorders>
            <w:shd w:val="clear" w:color="auto" w:fill="E6E6E6"/>
            <w:tcMar>
              <w:top w:w="40" w:type="dxa"/>
              <w:left w:w="90" w:type="dxa"/>
              <w:bottom w:w="40" w:type="dxa"/>
              <w:right w:w="90" w:type="dxa"/>
            </w:tcMar>
          </w:tcPr>
          <w:p w14:paraId="1C057074" wp14:textId="77777777">
            <w:pPr>
              <w:jc w:val="left"/>
            </w:pPr>
            <w:r>
              <w:rPr>
                <w:rFonts w:ascii="Times New Roman" w:hAnsi="Times New Roman" w:eastAsia="Times New Roman" w:cs="Times New Roman"/>
                <w:b/>
                <w:bCs/>
                <w:sz w:val="19"/>
                <w:szCs w:val="19"/>
              </w:rPr>
              <w:t xml:space="preserve">Classifier</w:t>
            </w:r>
          </w:p>
        </w:tc>
        <w:tc>
          <w:tcPr>
            <w:tcW w:w="1500" w:type="dxa"/>
            <w:tcBorders>
              <w:top w:val="single" w:color="999999" w:sz="4"/>
              <w:left w:val="single" w:color="999999" w:sz="4"/>
              <w:bottom w:val="single" w:color="999999" w:sz="4"/>
              <w:right w:val="single" w:color="999999" w:sz="4"/>
            </w:tcBorders>
            <w:shd w:val="clear" w:color="auto" w:fill="E6E6E6"/>
            <w:tcMar>
              <w:top w:w="40" w:type="dxa"/>
              <w:left w:w="90" w:type="dxa"/>
              <w:bottom w:w="40" w:type="dxa"/>
              <w:right w:w="90" w:type="dxa"/>
            </w:tcMar>
          </w:tcPr>
          <w:p w14:paraId="1A178B57" wp14:textId="77777777">
            <w:pPr>
              <w:jc w:val="center"/>
            </w:pPr>
            <w:r>
              <w:rPr>
                <w:rFonts w:ascii="Times New Roman" w:hAnsi="Times New Roman" w:eastAsia="Times New Roman" w:cs="Times New Roman"/>
                <w:b/>
                <w:bCs/>
                <w:sz w:val="19"/>
                <w:szCs w:val="19"/>
              </w:rPr>
              <w:t xml:space="preserve">Accuracy</w:t>
            </w:r>
          </w:p>
        </w:tc>
        <w:tc>
          <w:tcPr>
            <w:tcW w:w="1500" w:type="dxa"/>
            <w:tcBorders>
              <w:top w:val="single" w:color="999999" w:sz="4"/>
              <w:left w:val="single" w:color="999999" w:sz="4"/>
              <w:bottom w:val="single" w:color="999999" w:sz="4"/>
              <w:right w:val="single" w:color="999999" w:sz="4"/>
            </w:tcBorders>
            <w:shd w:val="clear" w:color="auto" w:fill="E6E6E6"/>
            <w:tcMar>
              <w:top w:w="40" w:type="dxa"/>
              <w:left w:w="90" w:type="dxa"/>
              <w:bottom w:w="40" w:type="dxa"/>
              <w:right w:w="90" w:type="dxa"/>
            </w:tcMar>
          </w:tcPr>
          <w:p w14:paraId="58A22C38" wp14:textId="77777777">
            <w:pPr>
              <w:jc w:val="center"/>
            </w:pPr>
            <w:r>
              <w:rPr>
                <w:rFonts w:ascii="Times New Roman" w:hAnsi="Times New Roman" w:eastAsia="Times New Roman" w:cs="Times New Roman"/>
                <w:b/>
                <w:bCs/>
                <w:sz w:val="19"/>
                <w:szCs w:val="19"/>
              </w:rPr>
              <w:t xml:space="preserve">Precision</w:t>
            </w:r>
          </w:p>
        </w:tc>
        <w:tc>
          <w:tcPr>
            <w:tcW w:w="1500" w:type="dxa"/>
            <w:tcBorders>
              <w:top w:val="single" w:color="999999" w:sz="4"/>
              <w:left w:val="single" w:color="999999" w:sz="4"/>
              <w:bottom w:val="single" w:color="999999" w:sz="4"/>
              <w:right w:val="single" w:color="999999" w:sz="4"/>
            </w:tcBorders>
            <w:shd w:val="clear" w:color="auto" w:fill="E6E6E6"/>
            <w:tcMar>
              <w:top w:w="40" w:type="dxa"/>
              <w:left w:w="90" w:type="dxa"/>
              <w:bottom w:w="40" w:type="dxa"/>
              <w:right w:w="90" w:type="dxa"/>
            </w:tcMar>
          </w:tcPr>
          <w:p w14:paraId="503ADADA" wp14:textId="77777777">
            <w:pPr>
              <w:jc w:val="center"/>
            </w:pPr>
            <w:r>
              <w:rPr>
                <w:rFonts w:ascii="Times New Roman" w:hAnsi="Times New Roman" w:eastAsia="Times New Roman" w:cs="Times New Roman"/>
                <w:b/>
                <w:bCs/>
                <w:sz w:val="19"/>
                <w:szCs w:val="19"/>
              </w:rPr>
              <w:t xml:space="preserve">Recall</w:t>
            </w:r>
          </w:p>
        </w:tc>
        <w:tc>
          <w:tcPr>
            <w:tcW w:w="1500" w:type="dxa"/>
            <w:tcBorders>
              <w:top w:val="single" w:color="999999" w:sz="4"/>
              <w:left w:val="single" w:color="999999" w:sz="4"/>
              <w:bottom w:val="single" w:color="999999" w:sz="4"/>
              <w:right w:val="single" w:color="999999" w:sz="4"/>
            </w:tcBorders>
            <w:shd w:val="clear" w:color="auto" w:fill="E6E6E6"/>
            <w:tcMar>
              <w:top w:w="40" w:type="dxa"/>
              <w:left w:w="90" w:type="dxa"/>
              <w:bottom w:w="40" w:type="dxa"/>
              <w:right w:w="90" w:type="dxa"/>
            </w:tcMar>
          </w:tcPr>
          <w:p w14:paraId="65BF7228" wp14:textId="77777777">
            <w:pPr>
              <w:jc w:val="center"/>
            </w:pPr>
            <w:r>
              <w:rPr>
                <w:rFonts w:ascii="Times New Roman" w:hAnsi="Times New Roman" w:eastAsia="Times New Roman" w:cs="Times New Roman"/>
                <w:b/>
                <w:bCs/>
                <w:sz w:val="19"/>
                <w:szCs w:val="19"/>
              </w:rPr>
              <w:t xml:space="preserve">F1</w:t>
            </w:r>
          </w:p>
        </w:tc>
      </w:tr>
      <w:tr xmlns:wp14="http://schemas.microsoft.com/office/word/2010/wordml" w14:paraId="08BF7D7C" wp14:textId="77777777">
        <w:tc>
          <w:tcPr>
            <w:tcW w:w="27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2578218F" wp14:textId="77777777">
            <w:pPr>
              <w:jc w:val="left"/>
            </w:pPr>
            <w:r>
              <w:rPr>
                <w:rFonts w:ascii="Times New Roman" w:hAnsi="Times New Roman" w:eastAsia="Times New Roman" w:cs="Times New Roman"/>
                <w:b w:val="false"/>
                <w:bCs w:val="false"/>
                <w:sz w:val="19"/>
                <w:szCs w:val="19"/>
              </w:rPr>
              <w:t xml:space="preserve">Logistic Regression</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07CA08D1" wp14:textId="77777777">
            <w:pPr>
              <w:jc w:val="center"/>
            </w:pPr>
            <w:r>
              <w:rPr>
                <w:rFonts w:ascii="Times New Roman" w:hAnsi="Times New Roman" w:eastAsia="Times New Roman" w:cs="Times New Roman"/>
                <w:b w:val="false"/>
                <w:bCs w:val="false"/>
                <w:sz w:val="19"/>
                <w:szCs w:val="19"/>
              </w:rPr>
              <w:t xml:space="preserve">98.33%</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23745F80" wp14:textId="77777777">
            <w:pPr>
              <w:jc w:val="center"/>
            </w:pPr>
            <w:r>
              <w:rPr>
                <w:rFonts w:ascii="Times New Roman" w:hAnsi="Times New Roman" w:eastAsia="Times New Roman" w:cs="Times New Roman"/>
                <w:b w:val="false"/>
                <w:bCs w:val="false"/>
                <w:sz w:val="19"/>
                <w:szCs w:val="19"/>
              </w:rPr>
              <w:t xml:space="preserve">96.96%</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2A96F122" wp14:textId="77777777">
            <w:pPr>
              <w:jc w:val="center"/>
            </w:pPr>
            <w:r>
              <w:rPr>
                <w:rFonts w:ascii="Times New Roman" w:hAnsi="Times New Roman" w:eastAsia="Times New Roman" w:cs="Times New Roman"/>
                <w:b w:val="false"/>
                <w:bCs w:val="false"/>
                <w:sz w:val="19"/>
                <w:szCs w:val="19"/>
              </w:rPr>
              <w:t xml:space="preserve">96.72%</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6C2D5D99" wp14:textId="77777777">
            <w:pPr>
              <w:jc w:val="center"/>
            </w:pPr>
            <w:r>
              <w:rPr>
                <w:rFonts w:ascii="Times New Roman" w:hAnsi="Times New Roman" w:eastAsia="Times New Roman" w:cs="Times New Roman"/>
                <w:b w:val="false"/>
                <w:bCs w:val="false"/>
                <w:sz w:val="19"/>
                <w:szCs w:val="19"/>
              </w:rPr>
              <w:t xml:space="preserve">96.84%</w:t>
            </w:r>
          </w:p>
        </w:tc>
      </w:tr>
      <w:tr xmlns:wp14="http://schemas.microsoft.com/office/word/2010/wordml" w14:paraId="10D5FDB0" wp14:textId="77777777">
        <w:tc>
          <w:tcPr>
            <w:tcW w:w="27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59CAD129" wp14:textId="77777777">
            <w:pPr>
              <w:jc w:val="left"/>
            </w:pPr>
            <w:r>
              <w:rPr>
                <w:rFonts w:ascii="Times New Roman" w:hAnsi="Times New Roman" w:eastAsia="Times New Roman" w:cs="Times New Roman"/>
                <w:b w:val="false"/>
                <w:bCs w:val="false"/>
                <w:sz w:val="19"/>
                <w:szCs w:val="19"/>
              </w:rPr>
              <w:t xml:space="preserve">GDA</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0B856C57" wp14:textId="77777777">
            <w:pPr>
              <w:jc w:val="center"/>
            </w:pPr>
            <w:r>
              <w:rPr>
                <w:rFonts w:ascii="Times New Roman" w:hAnsi="Times New Roman" w:eastAsia="Times New Roman" w:cs="Times New Roman"/>
                <w:b w:val="false"/>
                <w:bCs w:val="false"/>
                <w:sz w:val="19"/>
                <w:szCs w:val="19"/>
              </w:rPr>
              <w:t xml:space="preserve">97.53%</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5497454B" wp14:textId="77777777">
            <w:pPr>
              <w:jc w:val="center"/>
            </w:pPr>
            <w:r>
              <w:rPr>
                <w:rFonts w:ascii="Times New Roman" w:hAnsi="Times New Roman" w:eastAsia="Times New Roman" w:cs="Times New Roman"/>
                <w:b w:val="false"/>
                <w:bCs w:val="false"/>
                <w:sz w:val="19"/>
                <w:szCs w:val="19"/>
              </w:rPr>
              <w:t xml:space="preserve">99.72%</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11C14644" wp14:textId="77777777">
            <w:pPr>
              <w:jc w:val="center"/>
            </w:pPr>
            <w:r>
              <w:rPr>
                <w:rFonts w:ascii="Times New Roman" w:hAnsi="Times New Roman" w:eastAsia="Times New Roman" w:cs="Times New Roman"/>
                <w:b w:val="false"/>
                <w:bCs w:val="false"/>
                <w:sz w:val="19"/>
                <w:szCs w:val="19"/>
              </w:rPr>
              <w:t xml:space="preserve">90.91%</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6914CF60" wp14:textId="77777777">
            <w:pPr>
              <w:jc w:val="center"/>
            </w:pPr>
            <w:r>
              <w:rPr>
                <w:rFonts w:ascii="Times New Roman" w:hAnsi="Times New Roman" w:eastAsia="Times New Roman" w:cs="Times New Roman"/>
                <w:b w:val="false"/>
                <w:bCs w:val="false"/>
                <w:sz w:val="19"/>
                <w:szCs w:val="19"/>
              </w:rPr>
              <w:t xml:space="preserve">95.11%</w:t>
            </w:r>
          </w:p>
        </w:tc>
      </w:tr>
      <w:tr xmlns:wp14="http://schemas.microsoft.com/office/word/2010/wordml" w14:paraId="71A94C2E" wp14:textId="77777777">
        <w:tc>
          <w:tcPr>
            <w:tcW w:w="27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4F74830C" wp14:textId="77777777">
            <w:pPr>
              <w:jc w:val="left"/>
            </w:pPr>
            <w:r>
              <w:rPr>
                <w:rFonts w:ascii="Times New Roman" w:hAnsi="Times New Roman" w:eastAsia="Times New Roman" w:cs="Times New Roman"/>
                <w:b w:val="false"/>
                <w:bCs w:val="false"/>
                <w:sz w:val="19"/>
                <w:szCs w:val="19"/>
              </w:rPr>
              <w:t xml:space="preserve">Linear SVM</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5A79A30F" wp14:textId="77777777">
            <w:pPr>
              <w:jc w:val="center"/>
            </w:pPr>
            <w:r>
              <w:rPr>
                <w:rFonts w:ascii="Times New Roman" w:hAnsi="Times New Roman" w:eastAsia="Times New Roman" w:cs="Times New Roman"/>
                <w:b w:val="false"/>
                <w:bCs w:val="false"/>
                <w:sz w:val="19"/>
                <w:szCs w:val="19"/>
              </w:rPr>
              <w:t xml:space="preserve">98.33%</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0FD4D809" wp14:textId="77777777">
            <w:pPr>
              <w:jc w:val="center"/>
            </w:pPr>
            <w:r>
              <w:rPr>
                <w:rFonts w:ascii="Times New Roman" w:hAnsi="Times New Roman" w:eastAsia="Times New Roman" w:cs="Times New Roman"/>
                <w:b w:val="false"/>
                <w:bCs w:val="false"/>
                <w:sz w:val="19"/>
                <w:szCs w:val="19"/>
              </w:rPr>
              <w:t xml:space="preserve">96.73%</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72D9BCB0" wp14:textId="77777777">
            <w:pPr>
              <w:jc w:val="center"/>
            </w:pPr>
            <w:r>
              <w:rPr>
                <w:rFonts w:ascii="Times New Roman" w:hAnsi="Times New Roman" w:eastAsia="Times New Roman" w:cs="Times New Roman"/>
                <w:b w:val="false"/>
                <w:bCs w:val="false"/>
                <w:sz w:val="19"/>
                <w:szCs w:val="19"/>
              </w:rPr>
              <w:t xml:space="preserve">96.97%</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1D1E51DB" wp14:textId="77777777">
            <w:pPr>
              <w:jc w:val="center"/>
            </w:pPr>
            <w:r>
              <w:rPr>
                <w:rFonts w:ascii="Times New Roman" w:hAnsi="Times New Roman" w:eastAsia="Times New Roman" w:cs="Times New Roman"/>
                <w:b w:val="false"/>
                <w:bCs w:val="false"/>
                <w:sz w:val="19"/>
                <w:szCs w:val="19"/>
              </w:rPr>
              <w:t xml:space="preserve">96.85%</w:t>
            </w:r>
          </w:p>
        </w:tc>
      </w:tr>
      <w:tr xmlns:wp14="http://schemas.microsoft.com/office/word/2010/wordml" w14:paraId="112D75BD" wp14:textId="77777777">
        <w:tc>
          <w:tcPr>
            <w:tcW w:w="27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6F5EAB54" wp14:textId="77777777">
            <w:pPr>
              <w:jc w:val="left"/>
            </w:pPr>
            <w:r>
              <w:rPr>
                <w:rFonts w:ascii="Times New Roman" w:hAnsi="Times New Roman" w:eastAsia="Times New Roman" w:cs="Times New Roman"/>
                <w:b w:val="false"/>
                <w:bCs w:val="false"/>
                <w:sz w:val="19"/>
                <w:szCs w:val="19"/>
              </w:rPr>
              <w:t xml:space="preserve">RBF SVM (extra)</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7C4EE8D1" wp14:textId="77777777">
            <w:pPr>
              <w:jc w:val="center"/>
            </w:pPr>
            <w:r>
              <w:rPr>
                <w:rFonts w:ascii="Times New Roman" w:hAnsi="Times New Roman" w:eastAsia="Times New Roman" w:cs="Times New Roman"/>
                <w:b w:val="false"/>
                <w:bCs w:val="false"/>
                <w:sz w:val="19"/>
                <w:szCs w:val="19"/>
              </w:rPr>
              <w:t xml:space="preserve">98.07%</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56A53A73" wp14:textId="77777777">
            <w:pPr>
              <w:jc w:val="center"/>
            </w:pPr>
            <w:r>
              <w:rPr>
                <w:rFonts w:ascii="Times New Roman" w:hAnsi="Times New Roman" w:eastAsia="Times New Roman" w:cs="Times New Roman"/>
                <w:b w:val="false"/>
                <w:bCs w:val="false"/>
                <w:sz w:val="19"/>
                <w:szCs w:val="19"/>
              </w:rPr>
              <w:t xml:space="preserve">95.76%</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7887E210" wp14:textId="77777777">
            <w:pPr>
              <w:jc w:val="center"/>
            </w:pPr>
            <w:r>
              <w:rPr>
                <w:rFonts w:ascii="Times New Roman" w:hAnsi="Times New Roman" w:eastAsia="Times New Roman" w:cs="Times New Roman"/>
                <w:b w:val="false"/>
                <w:bCs w:val="false"/>
                <w:sz w:val="19"/>
                <w:szCs w:val="19"/>
              </w:rPr>
              <w:t xml:space="preserve">96.97%</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41C7B593" wp14:textId="77777777">
            <w:pPr>
              <w:jc w:val="center"/>
            </w:pPr>
            <w:r>
              <w:rPr>
                <w:rFonts w:ascii="Times New Roman" w:hAnsi="Times New Roman" w:eastAsia="Times New Roman" w:cs="Times New Roman"/>
                <w:b w:val="false"/>
                <w:bCs w:val="false"/>
                <w:sz w:val="19"/>
                <w:szCs w:val="19"/>
              </w:rPr>
              <w:t xml:space="preserve">96.36%</w:t>
            </w:r>
          </w:p>
        </w:tc>
      </w:tr>
      <w:tr xmlns:wp14="http://schemas.microsoft.com/office/word/2010/wordml" w14:paraId="1816A440" wp14:textId="77777777">
        <w:tc>
          <w:tcPr>
            <w:tcW w:w="27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629AC0EB" wp14:textId="77777777">
            <w:pPr>
              <w:jc w:val="left"/>
            </w:pPr>
            <w:r>
              <w:rPr>
                <w:rFonts w:ascii="Times New Roman" w:hAnsi="Times New Roman" w:eastAsia="Times New Roman" w:cs="Times New Roman"/>
                <w:b w:val="false"/>
                <w:bCs w:val="false"/>
                <w:sz w:val="19"/>
                <w:szCs w:val="19"/>
              </w:rPr>
              <w:t xml:space="preserve">QDA (extra)</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2BBB267D" wp14:textId="77777777">
            <w:pPr>
              <w:jc w:val="center"/>
            </w:pPr>
            <w:r>
              <w:rPr>
                <w:rFonts w:ascii="Times New Roman" w:hAnsi="Times New Roman" w:eastAsia="Times New Roman" w:cs="Times New Roman"/>
                <w:b w:val="false"/>
                <w:bCs w:val="false"/>
                <w:sz w:val="19"/>
                <w:szCs w:val="19"/>
              </w:rPr>
              <w:t xml:space="preserve">97.73%</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27610CD9" wp14:textId="77777777">
            <w:pPr>
              <w:jc w:val="center"/>
            </w:pPr>
            <w:r>
              <w:rPr>
                <w:rFonts w:ascii="Times New Roman" w:hAnsi="Times New Roman" w:eastAsia="Times New Roman" w:cs="Times New Roman"/>
                <w:b w:val="false"/>
                <w:bCs w:val="false"/>
                <w:sz w:val="19"/>
                <w:szCs w:val="19"/>
              </w:rPr>
              <w:t xml:space="preserve">92.69%</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636D71B7" wp14:textId="77777777">
            <w:pPr>
              <w:jc w:val="center"/>
            </w:pPr>
            <w:r>
              <w:rPr>
                <w:rFonts w:ascii="Times New Roman" w:hAnsi="Times New Roman" w:eastAsia="Times New Roman" w:cs="Times New Roman"/>
                <w:b w:val="false"/>
                <w:bCs w:val="false"/>
                <w:sz w:val="19"/>
                <w:szCs w:val="19"/>
              </w:rPr>
              <w:t xml:space="preserve">99.24%</w:t>
            </w:r>
          </w:p>
        </w:tc>
        <w:tc>
          <w:tcPr>
            <w:tcW w:w="1500" w:type="dxa"/>
            <w:tcBorders>
              <w:top w:val="single" w:color="999999" w:sz="4"/>
              <w:left w:val="single" w:color="999999" w:sz="4"/>
              <w:bottom w:val="single" w:color="999999" w:sz="4"/>
              <w:right w:val="single" w:color="999999" w:sz="4"/>
            </w:tcBorders>
            <w:tcMar>
              <w:top w:w="40" w:type="dxa"/>
              <w:left w:w="90" w:type="dxa"/>
              <w:bottom w:w="40" w:type="dxa"/>
              <w:right w:w="90" w:type="dxa"/>
            </w:tcMar>
          </w:tcPr>
          <w:p w14:paraId="2C4AFB45" wp14:textId="77777777">
            <w:pPr>
              <w:jc w:val="center"/>
            </w:pPr>
            <w:r>
              <w:rPr>
                <w:rFonts w:ascii="Times New Roman" w:hAnsi="Times New Roman" w:eastAsia="Times New Roman" w:cs="Times New Roman"/>
                <w:b w:val="false"/>
                <w:bCs w:val="false"/>
                <w:sz w:val="19"/>
                <w:szCs w:val="19"/>
              </w:rPr>
              <w:t xml:space="preserve">95.85%</w:t>
            </w:r>
          </w:p>
        </w:tc>
      </w:tr>
    </w:tbl>
    <w:p xmlns:wp14="http://schemas.microsoft.com/office/word/2010/wordml" w14:paraId="672A6659" wp14:textId="30AE5929">
      <w:pPr>
        <w:spacing w:after="60"/>
      </w:pPr>
      <w:r w:rsidR="2221A36F">
        <w:drawing>
          <wp:inline xmlns:wp14="http://schemas.microsoft.com/office/word/2010/wordprocessingDrawing" wp14:editId="7A194CFB" wp14:anchorId="10D62767">
            <wp:extent cx="2700239" cy="2356572"/>
            <wp:effectExtent l="0" t="0" r="0" b="0"/>
            <wp:docPr id="1554090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4090970" name="Picture 1554090970"/>
                    <pic:cNvPicPr/>
                  </pic:nvPicPr>
                  <pic:blipFill>
                    <a:blip xmlns:r="http://schemas.openxmlformats.org/officeDocument/2006/relationships" r:embed="rId341151972">
                      <a:extLst>
                        <a:ext uri="{28A0092B-C50C-407E-A947-70E740481C1C}">
                          <a14:useLocalDpi xmlns:a14="http://schemas.microsoft.com/office/drawing/2010/main"/>
                        </a:ext>
                      </a:extLst>
                    </a:blip>
                    <a:stretch>
                      <a:fillRect/>
                    </a:stretch>
                  </pic:blipFill>
                  <pic:spPr>
                    <a:xfrm rot="0">
                      <a:off x="0" y="0"/>
                      <a:ext cx="2700239" cy="2356572"/>
                    </a:xfrm>
                    <a:prstGeom prst="rect">
                      <a:avLst/>
                    </a:prstGeom>
                  </pic:spPr>
                </pic:pic>
              </a:graphicData>
            </a:graphic>
          </wp:inline>
        </w:drawing>
      </w:r>
      <w:r w:rsidR="5C0D6AB9">
        <w:drawing>
          <wp:inline xmlns:wp14="http://schemas.microsoft.com/office/word/2010/wordprocessingDrawing" wp14:editId="34877D6C" wp14:anchorId="3A1C524D">
            <wp:extent cx="2677493" cy="2336722"/>
            <wp:effectExtent l="0" t="0" r="0" b="0"/>
            <wp:docPr id="556112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112498" name="Picture 556112498"/>
                    <pic:cNvPicPr/>
                  </pic:nvPicPr>
                  <pic:blipFill>
                    <a:blip xmlns:r="http://schemas.openxmlformats.org/officeDocument/2006/relationships" r:embed="rId1169059676">
                      <a:extLst>
                        <a:ext uri="{28A0092B-C50C-407E-A947-70E740481C1C}">
                          <a14:useLocalDpi xmlns:a14="http://schemas.microsoft.com/office/drawing/2010/main"/>
                        </a:ext>
                      </a:extLst>
                    </a:blip>
                    <a:stretch>
                      <a:fillRect/>
                    </a:stretch>
                  </pic:blipFill>
                  <pic:spPr>
                    <a:xfrm rot="0">
                      <a:off x="0" y="0"/>
                      <a:ext cx="2677493" cy="2336722"/>
                    </a:xfrm>
                    <a:prstGeom prst="rect">
                      <a:avLst/>
                    </a:prstGeom>
                  </pic:spPr>
                </pic:pic>
              </a:graphicData>
            </a:graphic>
          </wp:inline>
        </w:drawing>
      </w:r>
    </w:p>
    <w:p w:rsidR="2E5A812D" w:rsidP="370CDCEA" w:rsidRDefault="2E5A812D" w14:paraId="6FCEAB49" w14:textId="1A0918AB">
      <w:pPr>
        <w:spacing w:after="60"/>
      </w:pPr>
      <w:r w:rsidR="2E5A812D">
        <w:drawing>
          <wp:inline wp14:editId="225BFB84" wp14:anchorId="557958F2">
            <wp:extent cx="5648325" cy="1600200"/>
            <wp:effectExtent l="0" t="0" r="0" b="0"/>
            <wp:docPr id="178061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61573" name="Picture 178061573"/>
                    <pic:cNvPicPr/>
                  </pic:nvPicPr>
                  <pic:blipFill>
                    <a:blip xmlns:r="http://schemas.openxmlformats.org/officeDocument/2006/relationships" r:embed="rId982862308">
                      <a:extLst>
                        <a:ext uri="{28A0092B-C50C-407E-A947-70E740481C1C}">
                          <a14:useLocalDpi xmlns:a14="http://schemas.microsoft.com/office/drawing/2010/main"/>
                        </a:ext>
                      </a:extLst>
                    </a:blip>
                    <a:stretch>
                      <a:fillRect/>
                    </a:stretch>
                  </pic:blipFill>
                  <pic:spPr>
                    <a:xfrm rot="0">
                      <a:off x="0" y="0"/>
                      <a:ext cx="5648325" cy="1600200"/>
                    </a:xfrm>
                    <a:prstGeom prst="rect">
                      <a:avLst/>
                    </a:prstGeom>
                  </pic:spPr>
                </pic:pic>
              </a:graphicData>
            </a:graphic>
          </wp:inline>
        </w:drawing>
      </w:r>
    </w:p>
    <w:p w:rsidR="370CDCEA" w:rsidP="370CDCEA" w:rsidRDefault="370CDCEA" w14:paraId="4A2F3088" w14:textId="6334EB98">
      <w:pPr>
        <w:spacing w:after="60"/>
      </w:pPr>
    </w:p>
    <w:p xmlns:wp14="http://schemas.microsoft.com/office/word/2010/wordml" w14:paraId="397913B8" wp14:textId="77777777">
      <w:pPr>
        <w:pStyle w:val="ListParagraph"/>
        <w:numPr>
          <w:ilvl w:val="0"/>
          <w:numId w:val="2"/>
        </w:numPr>
        <w:spacing w:after="40" w:line="252"/>
      </w:pPr>
      <w:r>
        <w:rPr>
          <w:rFonts w:ascii="Times New Roman" w:hAnsi="Times New Roman" w:eastAsia="Times New Roman" w:cs="Times New Roman"/>
          <w:sz w:val="21"/>
          <w:szCs w:val="21"/>
        </w:rPr>
        <w:t xml:space="preserve">5-fold cross-validation gave 98.3% ± 0.3 for logistic regression and the linear SVM and 97.2% for GDA, so the results are not an artefact of a single split.</w:t>
      </w:r>
    </w:p>
    <w:p xmlns:wp14="http://schemas.microsoft.com/office/word/2010/wordml" w14:paraId="29FD5ECB" wp14:textId="77777777">
      <w:pPr>
        <w:pStyle w:val="ListParagraph"/>
        <w:numPr>
          <w:ilvl w:val="0"/>
          <w:numId w:val="2"/>
        </w:numPr>
        <w:spacing w:after="40" w:line="252"/>
      </w:pPr>
      <w:r>
        <w:rPr>
          <w:rFonts w:ascii="Times New Roman" w:hAnsi="Times New Roman" w:eastAsia="Times New Roman" w:cs="Times New Roman"/>
          <w:sz w:val="21"/>
          <w:szCs w:val="21"/>
        </w:rPr>
        <w:t xml:space="preserve">Logistic regression converged in 11 Newton iterations to a cost of 0.0406.</w:t>
      </w:r>
    </w:p>
    <w:p xmlns:wp14="http://schemas.microsoft.com/office/word/2010/wordml" w14:paraId="64117067" wp14:textId="77777777">
      <w:pPr>
        <w:pStyle w:val="ListParagraph"/>
        <w:numPr>
          <w:ilvl w:val="0"/>
          <w:numId w:val="2"/>
        </w:numPr>
        <w:spacing w:after="40" w:line="252" w:lineRule="auto"/>
        <w:rPr/>
      </w:pPr>
      <w:r w:rsidRPr="370CDCEA" w:rsidR="370CDCEA">
        <w:rPr>
          <w:rFonts w:ascii="Times New Roman" w:hAnsi="Times New Roman" w:eastAsia="Times New Roman" w:cs="Times New Roman"/>
          <w:sz w:val="21"/>
          <w:szCs w:val="21"/>
          <w:lang w:val="en-US"/>
        </w:rPr>
        <w:t>Localization identified a truly damaged span in all faulty test links (top-1 and top-3: 100%).</w:t>
      </w:r>
    </w:p>
    <w:p xmlns:wp14="http://schemas.microsoft.com/office/word/2010/wordml" w14:paraId="2C8B41C9" wp14:textId="77777777">
      <w:pPr>
        <w:pStyle w:val="Heading2"/>
        <w:spacing w:before="140" w:after="60"/>
      </w:pPr>
      <w:r>
        <w:rPr>
          <w:rFonts w:ascii="Times New Roman" w:hAnsi="Times New Roman" w:eastAsia="Times New Roman" w:cs="Times New Roman"/>
          <w:b/>
          <w:bCs/>
          <w:sz w:val="23"/>
          <w:szCs w:val="23"/>
        </w:rPr>
        <w:t xml:space="preserve">6. Conclusions</w:t>
      </w:r>
    </w:p>
    <w:p xmlns:wp14="http://schemas.microsoft.com/office/word/2010/wordml" w14:paraId="64CA3DB6" wp14:textId="77777777">
      <w:pPr>
        <w:spacing w:after="90" w:line="252" w:lineRule="auto"/>
        <w:jc w:val="both"/>
      </w:pPr>
      <w:r w:rsidRPr="370CDCEA" w:rsidR="370CDCEA">
        <w:rPr>
          <w:rFonts w:ascii="Times New Roman" w:hAnsi="Times New Roman" w:eastAsia="Times New Roman" w:cs="Times New Roman"/>
          <w:sz w:val="21"/>
          <w:szCs w:val="21"/>
          <w:lang w:val="en-US"/>
        </w:rPr>
        <w:t>Logistic regression and the linear SVM perform best (98.3%), and the RBF SVM does not improve on them, which supports the paper’s view that the decision boundary is essentially linear. GDA has the highest precision but the lowest recall: it rarely raises false alarms but misses about 9% of failing links. The plots suggest a reason: the unhealthy class is far more spread out than the healthy class, while GDA assumes both share one covariance matrix. QDA, which relaxes this assumption, raises recall to 99.2% but lowers precision to 92.7%, so there is a trade-off between missed failures and false alarms.</w:t>
      </w:r>
    </w:p>
    <w:p xmlns:wp14="http://schemas.microsoft.com/office/word/2010/wordml" w14:paraId="4C6BF61F" wp14:textId="77777777">
      <w:pPr>
        <w:spacing w:after="90" w:line="252" w:lineRule="auto"/>
        <w:jc w:val="both"/>
      </w:pPr>
      <w:r w:rsidRPr="370CDCEA" w:rsidR="370CDCEA">
        <w:rPr>
          <w:rFonts w:ascii="Times New Roman" w:hAnsi="Times New Roman" w:eastAsia="Times New Roman" w:cs="Times New Roman"/>
          <w:sz w:val="21"/>
          <w:szCs w:val="21"/>
          <w:lang w:val="en-US"/>
        </w:rPr>
        <w:t>Our ordering of classifiers matches the paper’s, but the numbers are not directly comparable because our data is simulated. The perfect localization result likewise reflects strong, clearly visible damage in the simulation and a lenient hit criterion, so it should not be read as real-world performance. Future work includes testing on real telemetry, harder (smaller-damage, noisier) simulations and per-class threshold tuning.</w:t>
      </w:r>
    </w:p>
    <w:p xmlns:wp14="http://schemas.microsoft.com/office/word/2010/wordml" w14:paraId="071E4E01" wp14:textId="77777777">
      <w:pPr>
        <w:pStyle w:val="Heading2"/>
        <w:spacing w:before="140" w:after="60"/>
      </w:pPr>
      <w:r>
        <w:rPr>
          <w:rFonts w:ascii="Times New Roman" w:hAnsi="Times New Roman" w:eastAsia="Times New Roman" w:cs="Times New Roman"/>
          <w:b/>
          <w:bCs/>
          <w:sz w:val="23"/>
          <w:szCs w:val="23"/>
        </w:rPr>
        <w:t xml:space="preserve">References</w:t>
      </w:r>
    </w:p>
    <w:p xmlns:wp14="http://schemas.microsoft.com/office/word/2010/wordml" w14:paraId="354A2F02" wp14:textId="77777777">
      <w:pPr>
        <w:spacing w:after="90" w:line="252"/>
        <w:jc w:val="left"/>
      </w:pPr>
      <w:r>
        <w:rPr>
          <w:rFonts w:ascii="Times New Roman" w:hAnsi="Times New Roman" w:eastAsia="Times New Roman" w:cs="Times New Roman"/>
          <w:sz w:val="21"/>
          <w:szCs w:val="21"/>
        </w:rPr>
        <w:t xml:space="preserve">[1] Z. Bakhtiari, “Link Failure Prediction and Localization in Cloud Scale Networks using Supervised Learning,” CS229 project report, Stanford University, 2019.</w:t>
      </w:r>
    </w:p>
    <w:sectPr>
      <w:pgSz w:w="11906" w:h="16838" w:orient="portrait"/>
      <w:pgMar w:top="1000" w:right="1500" w:bottom="1000" w:left="15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12f6e5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6722fe5"/>
    <w:multiLevelType w:val="hybridMultilevel"/>
    <w:lvl w:ilvl="0" w15: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5503577"/>
  <w15:docId w15:val="{C281BE9B-4730-48BF-B1EC-D9B6B4834585}"/>
  <w:rsids>
    <w:rsidRoot w:val="1152E242"/>
    <w:rsid w:val="1152E242"/>
    <w:rsid w:val="2221A36F"/>
    <w:rsid w:val="2E5A812D"/>
    <w:rsid w:val="36255343"/>
    <w:rsid w:val="370CDCEA"/>
    <w:rsid w:val="540E0390"/>
    <w:rsid w:val="5C0D6AB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0"/>
    <w:basedOn w:val="Normal"/>
    <w:next w:val="Normal"/>
    <w:qFormat/>
    <w:pPr>
      <w:spacing w:before="140" w:after="60"/>
      <w:outlineLvl w:val="1"/>
    </w:pPr>
    <w:rPr>
      <w:rFonts w:ascii="Times New Roman" w:hAnsi="Times New Roman" w:eastAsia="Times New Roman" w:cs="Times New Roman"/>
      <w:b/>
      <w:bCs/>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341151972" /><Relationship Type="http://schemas.openxmlformats.org/officeDocument/2006/relationships/image" Target="/media/image2.png" Id="rId1169059676" /><Relationship Type="http://schemas.openxmlformats.org/officeDocument/2006/relationships/image" Target="/media/image3.png" Id="rId98286230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EC S&amp;H 2P 2024 VIREN JAMES FERNANDES</lastModifiedBy>
  <revision>2</revision>
  <dcterms:created xsi:type="dcterms:W3CDTF">2026-10-03T09:45:18.8470000Z</dcterms:created>
  <dcterms:modified xsi:type="dcterms:W3CDTF">2026-10-03T10:13:16.8550416Z</dcterms:modified>
</coreProperties>
</file>

<file path=docProps/custom.xml><?xml version="1.0" encoding="utf-8"?>
<Properties xmlns="http://schemas.openxmlformats.org/officeDocument/2006/custom-properties" xmlns:vt="http://schemas.openxmlformats.org/officeDocument/2006/docPropsVTypes"/>
</file>