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6B64B" w14:textId="57202B39" w:rsidR="001C4F70" w:rsidRDefault="001C4F70" w:rsidP="001C4F70">
      <w:pPr>
        <w:spacing w:after="200" w:line="276" w:lineRule="auto"/>
        <w:jc w:val="center"/>
        <w:rPr>
          <w:rFonts w:ascii="Times New Roman" w:eastAsia="Times New Roman" w:hAnsi="Times New Roman" w:cs="Times New Roman"/>
          <w:b/>
          <w:sz w:val="28"/>
          <w:szCs w:val="28"/>
        </w:rPr>
      </w:pPr>
      <w:bookmarkStart w:id="0" w:name="_Toc456263401"/>
      <w:r w:rsidRPr="001C4F70">
        <w:rPr>
          <w:rFonts w:ascii="Times New Roman" w:eastAsia="Times New Roman" w:hAnsi="Times New Roman" w:cs="Times New Roman"/>
          <w:b/>
          <w:sz w:val="28"/>
          <w:szCs w:val="28"/>
        </w:rPr>
        <w:t xml:space="preserve">ATTACHMENT </w:t>
      </w:r>
      <w:r w:rsidR="00FE141C">
        <w:rPr>
          <w:rFonts w:ascii="Times New Roman" w:eastAsia="Times New Roman" w:hAnsi="Times New Roman" w:cs="Times New Roman"/>
          <w:b/>
          <w:sz w:val="28"/>
          <w:szCs w:val="28"/>
        </w:rPr>
        <w:t>G</w:t>
      </w:r>
      <w:bookmarkStart w:id="1" w:name="_GoBack"/>
      <w:bookmarkEnd w:id="1"/>
      <w:r w:rsidRPr="001C4F70">
        <w:rPr>
          <w:rFonts w:ascii="Times New Roman" w:eastAsia="Times New Roman" w:hAnsi="Times New Roman" w:cs="Times New Roman"/>
          <w:b/>
          <w:sz w:val="28"/>
          <w:szCs w:val="28"/>
        </w:rPr>
        <w:t xml:space="preserve"> – COST SCHEDULE</w:t>
      </w:r>
      <w:bookmarkEnd w:id="0"/>
      <w:r w:rsidRPr="001C4F70">
        <w:rPr>
          <w:rFonts w:ascii="Times New Roman" w:eastAsia="Times New Roman" w:hAnsi="Times New Roman" w:cs="Times New Roman"/>
          <w:b/>
          <w:sz w:val="28"/>
          <w:szCs w:val="28"/>
        </w:rPr>
        <w:t xml:space="preserve"> &amp; REIMBURSEMENT OUTLINE</w:t>
      </w:r>
    </w:p>
    <w:p w14:paraId="4B94EA90" w14:textId="1EABFC7E" w:rsidR="001C4F70" w:rsidRDefault="001C4F70" w:rsidP="00943DEF">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INVESTIGATION SERVICES RFP 61GCB-S1402</w:t>
      </w:r>
    </w:p>
    <w:p w14:paraId="2AF76B5C" w14:textId="47023C60" w:rsidR="001C4F70" w:rsidRDefault="001C4F70" w:rsidP="001C4F70">
      <w:pPr>
        <w:spacing w:after="200" w:line="276" w:lineRule="auto"/>
        <w:rPr>
          <w:rFonts w:ascii="Times New Roman" w:eastAsia="Times New Roman" w:hAnsi="Times New Roman" w:cs="Times New Roman"/>
          <w:b/>
          <w:sz w:val="24"/>
          <w:szCs w:val="24"/>
        </w:rPr>
      </w:pPr>
      <w:r w:rsidRPr="001C4F70">
        <w:rPr>
          <w:rFonts w:ascii="Times New Roman" w:eastAsia="Times New Roman" w:hAnsi="Times New Roman" w:cs="Times New Roman"/>
          <w:b/>
          <w:sz w:val="24"/>
          <w:szCs w:val="24"/>
        </w:rPr>
        <w:t>VENDOR’S NAME: _________________________________________________________</w:t>
      </w:r>
    </w:p>
    <w:p w14:paraId="3BD2F71B" w14:textId="77777777" w:rsidR="00943DEF" w:rsidRPr="001C4F70" w:rsidRDefault="00943DEF" w:rsidP="001C4F70">
      <w:pPr>
        <w:spacing w:after="200" w:line="276" w:lineRule="auto"/>
        <w:rPr>
          <w:rFonts w:ascii="Times New Roman" w:eastAsia="Times New Roman" w:hAnsi="Times New Roman" w:cs="Times New Roman"/>
          <w:b/>
          <w:sz w:val="24"/>
          <w:szCs w:val="24"/>
        </w:rPr>
      </w:pPr>
    </w:p>
    <w:p w14:paraId="70DE621D" w14:textId="1844D6C2" w:rsidR="001C4F70" w:rsidRPr="0019533C" w:rsidRDefault="0019533C" w:rsidP="0019533C">
      <w:pPr>
        <w:spacing w:after="200" w:line="276" w:lineRule="auto"/>
        <w:jc w:val="center"/>
        <w:rPr>
          <w:rFonts w:ascii="Calibri" w:eastAsia="Calibri" w:hAnsi="Calibri" w:cs="Times New Roman"/>
          <w:b/>
          <w:sz w:val="24"/>
          <w:szCs w:val="24"/>
          <w:u w:val="single"/>
        </w:rPr>
      </w:pPr>
      <w:r w:rsidRPr="0019533C">
        <w:rPr>
          <w:rFonts w:ascii="Calibri" w:eastAsia="Calibri" w:hAnsi="Calibri" w:cs="Times New Roman"/>
          <w:b/>
          <w:sz w:val="24"/>
          <w:szCs w:val="24"/>
          <w:u w:val="single"/>
        </w:rPr>
        <w:t>Please provide hourly rate(s) below for positions/services applicable to your company.</w:t>
      </w:r>
    </w:p>
    <w:tbl>
      <w:tblPr>
        <w:tblStyle w:val="TableGrid"/>
        <w:tblW w:w="9355" w:type="dxa"/>
        <w:tblLook w:val="04A0" w:firstRow="1" w:lastRow="0" w:firstColumn="1" w:lastColumn="0" w:noHBand="0" w:noVBand="1"/>
      </w:tblPr>
      <w:tblGrid>
        <w:gridCol w:w="5485"/>
        <w:gridCol w:w="3870"/>
      </w:tblGrid>
      <w:tr w:rsidR="0019533C" w:rsidRPr="001C4F70" w14:paraId="1FD72661" w14:textId="77777777" w:rsidTr="00943DEF">
        <w:trPr>
          <w:trHeight w:val="845"/>
        </w:trPr>
        <w:tc>
          <w:tcPr>
            <w:tcW w:w="5485" w:type="dxa"/>
          </w:tcPr>
          <w:p w14:paraId="0927B201" w14:textId="77777777" w:rsidR="0019533C" w:rsidRPr="0019533C" w:rsidRDefault="0019533C" w:rsidP="001C4F70">
            <w:pPr>
              <w:rPr>
                <w:rFonts w:ascii="Times New Roman" w:eastAsia="Calibri" w:hAnsi="Times New Roman" w:cs="Times New Roman"/>
                <w:b/>
                <w:bCs/>
                <w:sz w:val="24"/>
                <w:szCs w:val="24"/>
              </w:rPr>
            </w:pPr>
          </w:p>
          <w:p w14:paraId="154E7F48" w14:textId="6FA11B84" w:rsidR="0019533C" w:rsidRPr="001C4F70" w:rsidRDefault="0019533C" w:rsidP="0019533C">
            <w:pPr>
              <w:jc w:val="center"/>
              <w:rPr>
                <w:rFonts w:ascii="Calibri" w:eastAsia="Calibri" w:hAnsi="Calibri" w:cs="Times New Roman"/>
              </w:rPr>
            </w:pPr>
            <w:r w:rsidRPr="0019533C">
              <w:rPr>
                <w:rFonts w:ascii="Times New Roman" w:eastAsia="Calibri" w:hAnsi="Times New Roman" w:cs="Times New Roman"/>
                <w:b/>
                <w:bCs/>
                <w:sz w:val="24"/>
                <w:szCs w:val="24"/>
              </w:rPr>
              <w:t>POSITIONS/SERVICES</w:t>
            </w:r>
          </w:p>
        </w:tc>
        <w:tc>
          <w:tcPr>
            <w:tcW w:w="3870" w:type="dxa"/>
          </w:tcPr>
          <w:p w14:paraId="739C0BDB" w14:textId="77777777" w:rsidR="0019533C" w:rsidRDefault="0019533C" w:rsidP="0019533C">
            <w:pPr>
              <w:jc w:val="center"/>
              <w:rPr>
                <w:rFonts w:ascii="Times New Roman" w:eastAsia="Calibri" w:hAnsi="Times New Roman" w:cs="Times New Roman"/>
                <w:sz w:val="24"/>
                <w:szCs w:val="24"/>
              </w:rPr>
            </w:pPr>
          </w:p>
          <w:p w14:paraId="7A5548D7" w14:textId="5487AA45" w:rsidR="0019533C" w:rsidRPr="0019533C" w:rsidRDefault="0019533C" w:rsidP="0019533C">
            <w:pPr>
              <w:jc w:val="center"/>
              <w:rPr>
                <w:rFonts w:ascii="Times New Roman" w:eastAsia="Calibri" w:hAnsi="Times New Roman" w:cs="Times New Roman"/>
                <w:b/>
                <w:bCs/>
                <w:sz w:val="24"/>
                <w:szCs w:val="24"/>
              </w:rPr>
            </w:pPr>
            <w:r w:rsidRPr="0019533C">
              <w:rPr>
                <w:rFonts w:ascii="Times New Roman" w:eastAsia="Calibri" w:hAnsi="Times New Roman" w:cs="Times New Roman"/>
                <w:b/>
                <w:bCs/>
                <w:sz w:val="24"/>
                <w:szCs w:val="24"/>
              </w:rPr>
              <w:t>HOURLY RATES</w:t>
            </w:r>
          </w:p>
          <w:p w14:paraId="6A111C41" w14:textId="77777777" w:rsidR="0019533C" w:rsidRPr="001C4F70" w:rsidRDefault="0019533C" w:rsidP="001C4F70">
            <w:pPr>
              <w:rPr>
                <w:rFonts w:ascii="Calibri" w:eastAsia="Calibri" w:hAnsi="Calibri" w:cs="Times New Roman"/>
              </w:rPr>
            </w:pPr>
          </w:p>
        </w:tc>
      </w:tr>
      <w:tr w:rsidR="0019533C" w:rsidRPr="001C4F70" w14:paraId="0546FD63" w14:textId="77777777" w:rsidTr="00943DEF">
        <w:trPr>
          <w:trHeight w:val="800"/>
        </w:trPr>
        <w:tc>
          <w:tcPr>
            <w:tcW w:w="5485" w:type="dxa"/>
          </w:tcPr>
          <w:p w14:paraId="100636DE" w14:textId="77777777" w:rsidR="0019533C" w:rsidRPr="0019533C" w:rsidRDefault="0019533C" w:rsidP="0019533C">
            <w:pPr>
              <w:rPr>
                <w:rFonts w:ascii="Times New Roman" w:hAnsi="Times New Roman" w:cs="Times New Roman"/>
                <w:sz w:val="24"/>
                <w:szCs w:val="24"/>
              </w:rPr>
            </w:pPr>
          </w:p>
          <w:p w14:paraId="5CD93EE3" w14:textId="5973AF99" w:rsidR="0019533C" w:rsidRPr="0019533C" w:rsidRDefault="0019533C" w:rsidP="0019533C">
            <w:pPr>
              <w:rPr>
                <w:rFonts w:ascii="Times New Roman" w:eastAsia="Calibri" w:hAnsi="Times New Roman" w:cs="Times New Roman"/>
                <w:sz w:val="24"/>
                <w:szCs w:val="24"/>
              </w:rPr>
            </w:pPr>
            <w:r w:rsidRPr="0019533C">
              <w:rPr>
                <w:rFonts w:ascii="Times New Roman" w:hAnsi="Times New Roman" w:cs="Times New Roman"/>
                <w:sz w:val="24"/>
                <w:szCs w:val="24"/>
              </w:rPr>
              <w:t>Director Managing/Executive</w:t>
            </w:r>
          </w:p>
        </w:tc>
        <w:tc>
          <w:tcPr>
            <w:tcW w:w="3870" w:type="dxa"/>
          </w:tcPr>
          <w:p w14:paraId="43112F0E" w14:textId="0B3A764E" w:rsidR="0019533C" w:rsidRPr="001C4F70" w:rsidRDefault="0019533C" w:rsidP="0019533C">
            <w:pPr>
              <w:rPr>
                <w:rFonts w:ascii="Calibri" w:eastAsia="Calibri" w:hAnsi="Calibri" w:cs="Times New Roman"/>
              </w:rPr>
            </w:pPr>
          </w:p>
        </w:tc>
      </w:tr>
      <w:tr w:rsidR="0019533C" w:rsidRPr="001C4F70" w14:paraId="5B70056B" w14:textId="77777777" w:rsidTr="00943DEF">
        <w:trPr>
          <w:trHeight w:val="782"/>
        </w:trPr>
        <w:tc>
          <w:tcPr>
            <w:tcW w:w="5485" w:type="dxa"/>
          </w:tcPr>
          <w:p w14:paraId="46246F53" w14:textId="77777777" w:rsidR="0019533C" w:rsidRPr="0019533C" w:rsidRDefault="0019533C" w:rsidP="0019533C">
            <w:pPr>
              <w:rPr>
                <w:rFonts w:ascii="Times New Roman" w:hAnsi="Times New Roman" w:cs="Times New Roman"/>
                <w:sz w:val="24"/>
                <w:szCs w:val="24"/>
              </w:rPr>
            </w:pPr>
          </w:p>
          <w:p w14:paraId="1EE67C47" w14:textId="7ECFAED2" w:rsidR="0019533C" w:rsidRPr="0019533C" w:rsidRDefault="0019533C" w:rsidP="0019533C">
            <w:pPr>
              <w:rPr>
                <w:rFonts w:ascii="Times New Roman" w:eastAsia="Calibri" w:hAnsi="Times New Roman" w:cs="Times New Roman"/>
                <w:sz w:val="24"/>
                <w:szCs w:val="24"/>
              </w:rPr>
            </w:pPr>
            <w:r w:rsidRPr="0019533C">
              <w:rPr>
                <w:rFonts w:ascii="Times New Roman" w:hAnsi="Times New Roman" w:cs="Times New Roman"/>
                <w:sz w:val="24"/>
                <w:szCs w:val="24"/>
              </w:rPr>
              <w:t>Director</w:t>
            </w:r>
          </w:p>
        </w:tc>
        <w:tc>
          <w:tcPr>
            <w:tcW w:w="3870" w:type="dxa"/>
          </w:tcPr>
          <w:p w14:paraId="0F737584" w14:textId="2D89EA19" w:rsidR="0019533C" w:rsidRPr="001C4F70" w:rsidRDefault="0019533C" w:rsidP="0019533C">
            <w:pPr>
              <w:rPr>
                <w:rFonts w:ascii="Calibri" w:eastAsia="Calibri" w:hAnsi="Calibri" w:cs="Times New Roman"/>
              </w:rPr>
            </w:pPr>
          </w:p>
        </w:tc>
      </w:tr>
      <w:tr w:rsidR="0019533C" w:rsidRPr="001C4F70" w14:paraId="7B32981E" w14:textId="77777777" w:rsidTr="00943DEF">
        <w:trPr>
          <w:trHeight w:val="980"/>
        </w:trPr>
        <w:tc>
          <w:tcPr>
            <w:tcW w:w="5485" w:type="dxa"/>
          </w:tcPr>
          <w:p w14:paraId="0072AF2C" w14:textId="77777777" w:rsidR="0019533C" w:rsidRPr="0019533C" w:rsidRDefault="0019533C" w:rsidP="0019533C">
            <w:pPr>
              <w:rPr>
                <w:rFonts w:ascii="Times New Roman" w:hAnsi="Times New Roman" w:cs="Times New Roman"/>
                <w:sz w:val="24"/>
                <w:szCs w:val="24"/>
              </w:rPr>
            </w:pPr>
          </w:p>
          <w:p w14:paraId="2395311D" w14:textId="4AB6C848" w:rsidR="0019533C" w:rsidRPr="0019533C" w:rsidRDefault="0019533C" w:rsidP="0019533C">
            <w:pPr>
              <w:rPr>
                <w:rFonts w:ascii="Times New Roman" w:eastAsia="Calibri" w:hAnsi="Times New Roman" w:cs="Times New Roman"/>
                <w:sz w:val="24"/>
                <w:szCs w:val="24"/>
              </w:rPr>
            </w:pPr>
            <w:r w:rsidRPr="0019533C">
              <w:rPr>
                <w:rFonts w:ascii="Times New Roman" w:hAnsi="Times New Roman" w:cs="Times New Roman"/>
                <w:sz w:val="24"/>
                <w:szCs w:val="24"/>
              </w:rPr>
              <w:t>Directors Associate/Other</w:t>
            </w:r>
          </w:p>
        </w:tc>
        <w:tc>
          <w:tcPr>
            <w:tcW w:w="3870" w:type="dxa"/>
          </w:tcPr>
          <w:p w14:paraId="738CCA1C" w14:textId="3AAD40A1" w:rsidR="0019533C" w:rsidRPr="001C4F70" w:rsidRDefault="0019533C" w:rsidP="0019533C">
            <w:pPr>
              <w:rPr>
                <w:rFonts w:ascii="Calibri" w:eastAsia="Calibri" w:hAnsi="Calibri" w:cs="Times New Roman"/>
              </w:rPr>
            </w:pPr>
          </w:p>
        </w:tc>
      </w:tr>
      <w:tr w:rsidR="0019533C" w:rsidRPr="001C4F70" w14:paraId="05797ABB" w14:textId="77777777" w:rsidTr="00943DEF">
        <w:trPr>
          <w:trHeight w:val="800"/>
        </w:trPr>
        <w:tc>
          <w:tcPr>
            <w:tcW w:w="5485" w:type="dxa"/>
          </w:tcPr>
          <w:p w14:paraId="612E4CD2" w14:textId="77777777" w:rsidR="0019533C" w:rsidRPr="0019533C" w:rsidRDefault="0019533C" w:rsidP="0019533C">
            <w:pPr>
              <w:rPr>
                <w:rFonts w:ascii="Times New Roman" w:hAnsi="Times New Roman" w:cs="Times New Roman"/>
                <w:sz w:val="24"/>
                <w:szCs w:val="24"/>
              </w:rPr>
            </w:pPr>
          </w:p>
          <w:p w14:paraId="267D9441" w14:textId="4845F15A" w:rsidR="0019533C" w:rsidRPr="0019533C" w:rsidRDefault="0019533C" w:rsidP="0019533C">
            <w:pPr>
              <w:rPr>
                <w:rFonts w:ascii="Times New Roman" w:eastAsia="Calibri" w:hAnsi="Times New Roman" w:cs="Times New Roman"/>
                <w:sz w:val="24"/>
                <w:szCs w:val="24"/>
              </w:rPr>
            </w:pPr>
            <w:r w:rsidRPr="0019533C">
              <w:rPr>
                <w:rFonts w:ascii="Times New Roman" w:hAnsi="Times New Roman" w:cs="Times New Roman"/>
                <w:sz w:val="24"/>
                <w:szCs w:val="24"/>
              </w:rPr>
              <w:t xml:space="preserve">Computer Forensics </w:t>
            </w:r>
          </w:p>
        </w:tc>
        <w:tc>
          <w:tcPr>
            <w:tcW w:w="3870" w:type="dxa"/>
          </w:tcPr>
          <w:p w14:paraId="5F02B227" w14:textId="19E2A26B" w:rsidR="0019533C" w:rsidRPr="001C4F70" w:rsidRDefault="0019533C" w:rsidP="0019533C">
            <w:pPr>
              <w:rPr>
                <w:rFonts w:ascii="Calibri" w:eastAsia="Calibri" w:hAnsi="Calibri" w:cs="Times New Roman"/>
              </w:rPr>
            </w:pPr>
          </w:p>
        </w:tc>
      </w:tr>
      <w:tr w:rsidR="0019533C" w:rsidRPr="001C4F70" w14:paraId="074EDB9F" w14:textId="77777777" w:rsidTr="00943DEF">
        <w:trPr>
          <w:trHeight w:val="890"/>
        </w:trPr>
        <w:tc>
          <w:tcPr>
            <w:tcW w:w="5485" w:type="dxa"/>
          </w:tcPr>
          <w:p w14:paraId="3E48D419" w14:textId="77777777" w:rsidR="0019533C" w:rsidRPr="0019533C" w:rsidRDefault="0019533C" w:rsidP="0019533C">
            <w:pPr>
              <w:rPr>
                <w:rFonts w:ascii="Times New Roman" w:hAnsi="Times New Roman" w:cs="Times New Roman"/>
                <w:sz w:val="24"/>
                <w:szCs w:val="24"/>
              </w:rPr>
            </w:pPr>
          </w:p>
          <w:p w14:paraId="0338174D" w14:textId="0AFDAB16" w:rsidR="0019533C" w:rsidRPr="0019533C" w:rsidRDefault="0019533C" w:rsidP="0019533C">
            <w:pPr>
              <w:rPr>
                <w:rFonts w:ascii="Times New Roman" w:eastAsia="Calibri" w:hAnsi="Times New Roman" w:cs="Times New Roman"/>
                <w:sz w:val="24"/>
                <w:szCs w:val="24"/>
              </w:rPr>
            </w:pPr>
            <w:r w:rsidRPr="0019533C">
              <w:rPr>
                <w:rFonts w:ascii="Times New Roman" w:hAnsi="Times New Roman" w:cs="Times New Roman"/>
                <w:sz w:val="24"/>
                <w:szCs w:val="24"/>
              </w:rPr>
              <w:t>Investigators/ Senior Investigators</w:t>
            </w:r>
          </w:p>
        </w:tc>
        <w:tc>
          <w:tcPr>
            <w:tcW w:w="3870" w:type="dxa"/>
          </w:tcPr>
          <w:p w14:paraId="20661561" w14:textId="35EA93E2" w:rsidR="0019533C" w:rsidRPr="001C4F70" w:rsidRDefault="0019533C" w:rsidP="0019533C">
            <w:pPr>
              <w:rPr>
                <w:rFonts w:ascii="Calibri" w:eastAsia="Calibri" w:hAnsi="Calibri" w:cs="Times New Roman"/>
              </w:rPr>
            </w:pPr>
          </w:p>
        </w:tc>
      </w:tr>
      <w:tr w:rsidR="0019533C" w:rsidRPr="001C4F70" w14:paraId="3B46279F" w14:textId="77777777" w:rsidTr="00943DEF">
        <w:trPr>
          <w:trHeight w:val="890"/>
        </w:trPr>
        <w:tc>
          <w:tcPr>
            <w:tcW w:w="5485" w:type="dxa"/>
          </w:tcPr>
          <w:p w14:paraId="409922F7" w14:textId="77777777" w:rsidR="0019533C" w:rsidRPr="0019533C" w:rsidRDefault="0019533C" w:rsidP="0019533C">
            <w:pPr>
              <w:rPr>
                <w:rFonts w:ascii="Times New Roman" w:hAnsi="Times New Roman" w:cs="Times New Roman"/>
                <w:sz w:val="24"/>
                <w:szCs w:val="24"/>
              </w:rPr>
            </w:pPr>
          </w:p>
          <w:p w14:paraId="2A9F2210" w14:textId="4DDF2B81" w:rsidR="0019533C" w:rsidRPr="0019533C" w:rsidRDefault="0019533C" w:rsidP="0019533C">
            <w:pPr>
              <w:rPr>
                <w:rFonts w:ascii="Times New Roman" w:eastAsia="Calibri" w:hAnsi="Times New Roman" w:cs="Times New Roman"/>
                <w:sz w:val="24"/>
                <w:szCs w:val="24"/>
              </w:rPr>
            </w:pPr>
            <w:r w:rsidRPr="0019533C">
              <w:rPr>
                <w:rFonts w:ascii="Times New Roman" w:hAnsi="Times New Roman" w:cs="Times New Roman"/>
                <w:sz w:val="24"/>
                <w:szCs w:val="24"/>
              </w:rPr>
              <w:t>Consultants/Managing Consultants</w:t>
            </w:r>
          </w:p>
        </w:tc>
        <w:tc>
          <w:tcPr>
            <w:tcW w:w="3870" w:type="dxa"/>
          </w:tcPr>
          <w:p w14:paraId="774C0AC5" w14:textId="09AF716D" w:rsidR="0019533C" w:rsidRPr="001C4F70" w:rsidRDefault="0019533C" w:rsidP="0019533C">
            <w:pPr>
              <w:rPr>
                <w:rFonts w:ascii="Calibri" w:eastAsia="Calibri" w:hAnsi="Calibri" w:cs="Times New Roman"/>
              </w:rPr>
            </w:pPr>
          </w:p>
        </w:tc>
      </w:tr>
      <w:tr w:rsidR="0019533C" w:rsidRPr="001C4F70" w14:paraId="53B743A3" w14:textId="77777777" w:rsidTr="00943DEF">
        <w:trPr>
          <w:trHeight w:val="890"/>
        </w:trPr>
        <w:tc>
          <w:tcPr>
            <w:tcW w:w="5485" w:type="dxa"/>
          </w:tcPr>
          <w:p w14:paraId="0594E289" w14:textId="77777777" w:rsidR="0019533C" w:rsidRPr="0019533C" w:rsidRDefault="0019533C" w:rsidP="0019533C">
            <w:pPr>
              <w:rPr>
                <w:rFonts w:ascii="Times New Roman" w:hAnsi="Times New Roman" w:cs="Times New Roman"/>
                <w:sz w:val="24"/>
                <w:szCs w:val="24"/>
              </w:rPr>
            </w:pPr>
          </w:p>
          <w:p w14:paraId="3A7DDDB6" w14:textId="3BC3601C" w:rsidR="0019533C" w:rsidRPr="0019533C" w:rsidRDefault="0019533C" w:rsidP="0019533C">
            <w:pPr>
              <w:rPr>
                <w:rFonts w:ascii="Times New Roman" w:eastAsia="Calibri" w:hAnsi="Times New Roman" w:cs="Times New Roman"/>
                <w:sz w:val="24"/>
                <w:szCs w:val="24"/>
              </w:rPr>
            </w:pPr>
            <w:r w:rsidRPr="0019533C">
              <w:rPr>
                <w:rFonts w:ascii="Times New Roman" w:hAnsi="Times New Roman" w:cs="Times New Roman"/>
                <w:sz w:val="24"/>
                <w:szCs w:val="24"/>
              </w:rPr>
              <w:t>Researchers</w:t>
            </w:r>
          </w:p>
        </w:tc>
        <w:tc>
          <w:tcPr>
            <w:tcW w:w="3870" w:type="dxa"/>
          </w:tcPr>
          <w:p w14:paraId="0D6AC293" w14:textId="2E923812" w:rsidR="0019533C" w:rsidRPr="001C4F70" w:rsidRDefault="0019533C" w:rsidP="0019533C">
            <w:pPr>
              <w:rPr>
                <w:rFonts w:ascii="Calibri" w:eastAsia="Calibri" w:hAnsi="Calibri" w:cs="Times New Roman"/>
              </w:rPr>
            </w:pPr>
          </w:p>
        </w:tc>
      </w:tr>
      <w:tr w:rsidR="0019533C" w:rsidRPr="001C4F70" w14:paraId="07C5AB00" w14:textId="77777777" w:rsidTr="00943DEF">
        <w:trPr>
          <w:trHeight w:val="890"/>
        </w:trPr>
        <w:tc>
          <w:tcPr>
            <w:tcW w:w="5485" w:type="dxa"/>
          </w:tcPr>
          <w:p w14:paraId="514AF0CE" w14:textId="77777777" w:rsidR="0019533C" w:rsidRPr="0019533C" w:rsidRDefault="0019533C" w:rsidP="0019533C">
            <w:pPr>
              <w:rPr>
                <w:rFonts w:ascii="Times New Roman" w:hAnsi="Times New Roman" w:cs="Times New Roman"/>
                <w:sz w:val="24"/>
                <w:szCs w:val="24"/>
              </w:rPr>
            </w:pPr>
          </w:p>
          <w:p w14:paraId="031DF024" w14:textId="4304F87C" w:rsidR="0019533C" w:rsidRPr="0019533C" w:rsidRDefault="0019533C" w:rsidP="0019533C">
            <w:pPr>
              <w:rPr>
                <w:rFonts w:ascii="Times New Roman" w:eastAsia="Calibri" w:hAnsi="Times New Roman" w:cs="Times New Roman"/>
                <w:sz w:val="24"/>
                <w:szCs w:val="24"/>
              </w:rPr>
            </w:pPr>
            <w:r w:rsidRPr="0019533C">
              <w:rPr>
                <w:rFonts w:ascii="Times New Roman" w:hAnsi="Times New Roman" w:cs="Times New Roman"/>
                <w:sz w:val="24"/>
                <w:szCs w:val="24"/>
              </w:rPr>
              <w:t xml:space="preserve">Accounting    CPA’s/Senior </w:t>
            </w:r>
          </w:p>
        </w:tc>
        <w:tc>
          <w:tcPr>
            <w:tcW w:w="3870" w:type="dxa"/>
          </w:tcPr>
          <w:p w14:paraId="38AAB3EF" w14:textId="56367B1D" w:rsidR="0019533C" w:rsidRPr="001C4F70" w:rsidRDefault="0019533C" w:rsidP="0019533C">
            <w:pPr>
              <w:rPr>
                <w:rFonts w:ascii="Calibri" w:eastAsia="Calibri" w:hAnsi="Calibri" w:cs="Times New Roman"/>
              </w:rPr>
            </w:pPr>
          </w:p>
        </w:tc>
      </w:tr>
      <w:tr w:rsidR="0019533C" w:rsidRPr="001C4F70" w14:paraId="6D92BD14" w14:textId="77777777" w:rsidTr="00943DEF">
        <w:trPr>
          <w:trHeight w:val="890"/>
        </w:trPr>
        <w:tc>
          <w:tcPr>
            <w:tcW w:w="5485" w:type="dxa"/>
          </w:tcPr>
          <w:p w14:paraId="30BD8B3C" w14:textId="77777777" w:rsidR="0019533C" w:rsidRPr="0019533C" w:rsidRDefault="0019533C" w:rsidP="0019533C">
            <w:pPr>
              <w:rPr>
                <w:rFonts w:ascii="Times New Roman" w:hAnsi="Times New Roman" w:cs="Times New Roman"/>
                <w:sz w:val="24"/>
                <w:szCs w:val="24"/>
              </w:rPr>
            </w:pPr>
          </w:p>
          <w:p w14:paraId="72933CA2" w14:textId="77777777" w:rsidR="0019533C" w:rsidRPr="0019533C" w:rsidRDefault="0019533C" w:rsidP="0019533C">
            <w:pPr>
              <w:rPr>
                <w:rFonts w:ascii="Times New Roman" w:hAnsi="Times New Roman" w:cs="Times New Roman"/>
                <w:sz w:val="24"/>
                <w:szCs w:val="24"/>
              </w:rPr>
            </w:pPr>
            <w:r w:rsidRPr="0019533C">
              <w:rPr>
                <w:rFonts w:ascii="Times New Roman" w:hAnsi="Times New Roman" w:cs="Times New Roman"/>
                <w:sz w:val="24"/>
                <w:szCs w:val="24"/>
              </w:rPr>
              <w:t>Associates/Senior Associates</w:t>
            </w:r>
          </w:p>
          <w:p w14:paraId="07B8C3A6" w14:textId="77777777" w:rsidR="0019533C" w:rsidRPr="0019533C" w:rsidRDefault="0019533C" w:rsidP="0019533C">
            <w:pPr>
              <w:rPr>
                <w:rFonts w:ascii="Times New Roman" w:eastAsia="Calibri" w:hAnsi="Times New Roman" w:cs="Times New Roman"/>
                <w:sz w:val="24"/>
                <w:szCs w:val="24"/>
              </w:rPr>
            </w:pPr>
          </w:p>
        </w:tc>
        <w:tc>
          <w:tcPr>
            <w:tcW w:w="3870" w:type="dxa"/>
          </w:tcPr>
          <w:p w14:paraId="453DC3F1" w14:textId="78D46878" w:rsidR="0019533C" w:rsidRPr="001C4F70" w:rsidRDefault="0019533C" w:rsidP="0019533C">
            <w:pPr>
              <w:rPr>
                <w:rFonts w:ascii="Calibri" w:eastAsia="Calibri" w:hAnsi="Calibri" w:cs="Times New Roman"/>
              </w:rPr>
            </w:pPr>
          </w:p>
        </w:tc>
      </w:tr>
    </w:tbl>
    <w:p w14:paraId="40787FAE" w14:textId="77777777" w:rsidR="0019533C" w:rsidRPr="0019533C" w:rsidRDefault="0019533C" w:rsidP="0019533C">
      <w:pPr>
        <w:spacing w:after="200" w:line="276" w:lineRule="auto"/>
        <w:rPr>
          <w:rFonts w:ascii="Calibri" w:eastAsia="Calibri" w:hAnsi="Calibri" w:cs="Times New Roman"/>
          <w:b/>
          <w:sz w:val="24"/>
          <w:szCs w:val="24"/>
        </w:rPr>
      </w:pPr>
      <w:r w:rsidRPr="0019533C">
        <w:rPr>
          <w:rFonts w:ascii="Calibri" w:eastAsia="Calibri" w:hAnsi="Calibri" w:cs="Times New Roman"/>
          <w:b/>
          <w:sz w:val="24"/>
          <w:szCs w:val="24"/>
        </w:rPr>
        <w:t>NOTE:  Negotiations of cap to be determined based on the scope of the investigation.</w:t>
      </w:r>
    </w:p>
    <w:p w14:paraId="5E431834" w14:textId="77777777" w:rsidR="0019533C" w:rsidRPr="001C4F70" w:rsidRDefault="0019533C" w:rsidP="001C4F70">
      <w:pPr>
        <w:spacing w:after="200" w:line="276" w:lineRule="auto"/>
        <w:rPr>
          <w:rFonts w:ascii="Times New Roman" w:eastAsia="Times New Roman" w:hAnsi="Times New Roman" w:cs="Times New Roman"/>
          <w:b/>
          <w:sz w:val="28"/>
          <w:szCs w:val="28"/>
        </w:rPr>
      </w:pPr>
    </w:p>
    <w:p w14:paraId="351FE468" w14:textId="77777777" w:rsidR="006E451A" w:rsidRDefault="00FE141C"/>
    <w:p w14:paraId="06A226DB" w14:textId="6DE9D59C" w:rsidR="001C4F70" w:rsidRPr="001C4F70" w:rsidRDefault="001C4F70" w:rsidP="003A7798">
      <w:pPr>
        <w:spacing w:after="200" w:line="276" w:lineRule="auto"/>
        <w:jc w:val="center"/>
        <w:rPr>
          <w:rFonts w:ascii="Times New Roman" w:eastAsia="Times New Roman" w:hAnsi="Times New Roman" w:cs="Times New Roman"/>
          <w:b/>
          <w:sz w:val="28"/>
          <w:szCs w:val="28"/>
          <w:u w:val="single"/>
        </w:rPr>
      </w:pPr>
      <w:r w:rsidRPr="001C4F70">
        <w:rPr>
          <w:rFonts w:ascii="Times New Roman" w:eastAsia="Times New Roman" w:hAnsi="Times New Roman" w:cs="Times New Roman"/>
          <w:b/>
          <w:sz w:val="28"/>
          <w:szCs w:val="28"/>
          <w:u w:val="single"/>
        </w:rPr>
        <w:lastRenderedPageBreak/>
        <w:t>REIMBURSEMENT OUTLINE AND RATES</w:t>
      </w:r>
    </w:p>
    <w:p w14:paraId="15B95B94" w14:textId="77777777" w:rsidR="001C4F70" w:rsidRPr="001C4F70" w:rsidRDefault="001C4F70" w:rsidP="001C4F70">
      <w:pPr>
        <w:spacing w:before="100" w:beforeAutospacing="1" w:after="100" w:afterAutospacing="1" w:line="240" w:lineRule="auto"/>
        <w:jc w:val="both"/>
        <w:rPr>
          <w:rFonts w:ascii="Times New Roman" w:eastAsia="Arial Unicode MS" w:hAnsi="Times New Roman" w:cs="Times New Roman"/>
          <w:sz w:val="24"/>
          <w:szCs w:val="24"/>
        </w:rPr>
      </w:pPr>
      <w:r w:rsidRPr="001C4F70">
        <w:rPr>
          <w:rFonts w:ascii="Times New Roman" w:eastAsia="Arial Unicode MS" w:hAnsi="Times New Roman" w:cs="Times New Roman"/>
          <w:sz w:val="24"/>
          <w:szCs w:val="24"/>
        </w:rPr>
        <w:t xml:space="preserve">In addition to the vendor’s professional fees, the Board will reimburse certain expenses in accordance with the following schedule as provided for in the Nevada State Administrative Manual: </w:t>
      </w:r>
    </w:p>
    <w:p w14:paraId="02FB0334" w14:textId="77777777" w:rsidR="001C4F70" w:rsidRPr="001C4F70" w:rsidRDefault="001C4F70" w:rsidP="001C4F70">
      <w:pPr>
        <w:spacing w:before="100" w:beforeAutospacing="1" w:after="100" w:afterAutospacing="1" w:line="240" w:lineRule="auto"/>
        <w:jc w:val="both"/>
        <w:rPr>
          <w:rFonts w:ascii="Times New Roman" w:eastAsia="Arial Unicode MS" w:hAnsi="Times New Roman" w:cs="Times New Roman"/>
          <w:color w:val="000000"/>
          <w:sz w:val="24"/>
          <w:szCs w:val="24"/>
        </w:rPr>
      </w:pPr>
      <w:r w:rsidRPr="001C4F70">
        <w:rPr>
          <w:rFonts w:ascii="Times New Roman" w:eastAsia="Arial Unicode MS" w:hAnsi="Times New Roman" w:cs="Times New Roman"/>
          <w:color w:val="000000"/>
          <w:sz w:val="24"/>
          <w:szCs w:val="24"/>
        </w:rPr>
        <w:t>As provided for in the Nevada State Administrative Manual, the vendor shall submit monthly billings for work performed, billing only for actual time spent performing a task, and not for unit charge (e.g., no automatic billing of one-third hour for a phone call that may take only five minutes).  In every case, all billings shall describe all work performed with particularity and by whom it was performed, including their job title.  Billings shall be attached to payment vouchers and shall be processed as are other claims against the State.  Such billings are subject to the following guidelines:</w:t>
      </w:r>
    </w:p>
    <w:p w14:paraId="72B68B79" w14:textId="77777777" w:rsidR="001C4F70" w:rsidRPr="001C4F70" w:rsidRDefault="001C4F70" w:rsidP="001C4F70">
      <w:pPr>
        <w:tabs>
          <w:tab w:val="left" w:pos="1170"/>
        </w:tabs>
        <w:spacing w:before="100" w:beforeAutospacing="1" w:after="100" w:afterAutospacing="1" w:line="240" w:lineRule="auto"/>
        <w:ind w:left="1080" w:hanging="360"/>
        <w:jc w:val="both"/>
        <w:rPr>
          <w:rFonts w:ascii="Times New Roman" w:eastAsia="Arial Unicode MS" w:hAnsi="Times New Roman" w:cs="Times New Roman"/>
          <w:color w:val="000000"/>
          <w:sz w:val="24"/>
          <w:szCs w:val="24"/>
        </w:rPr>
      </w:pPr>
      <w:r w:rsidRPr="001C4F70">
        <w:rPr>
          <w:rFonts w:ascii="Times New Roman" w:eastAsia="Arial Unicode MS" w:hAnsi="Times New Roman" w:cs="Times New Roman"/>
          <w:color w:val="000000"/>
          <w:sz w:val="24"/>
          <w:szCs w:val="24"/>
        </w:rPr>
        <w:t xml:space="preserve">A. Unless otherwise agreed to in advance, it is expected that only one professional from the vendor's organization will attend meetings, depositions and arguments and other necessary events, although a second person may be needed for trials and major hearings or </w:t>
      </w:r>
      <w:proofErr w:type="gramStart"/>
      <w:r w:rsidRPr="001C4F70">
        <w:rPr>
          <w:rFonts w:ascii="Times New Roman" w:eastAsia="Arial Unicode MS" w:hAnsi="Times New Roman" w:cs="Times New Roman"/>
          <w:color w:val="000000"/>
          <w:sz w:val="24"/>
          <w:szCs w:val="24"/>
        </w:rPr>
        <w:t>meetings;</w:t>
      </w:r>
      <w:proofErr w:type="gramEnd"/>
    </w:p>
    <w:p w14:paraId="601199E4" w14:textId="77777777" w:rsidR="001C4F70" w:rsidRPr="001C4F70" w:rsidRDefault="001C4F70" w:rsidP="001C4F70">
      <w:pPr>
        <w:tabs>
          <w:tab w:val="left" w:pos="1170"/>
        </w:tabs>
        <w:spacing w:before="100" w:beforeAutospacing="1" w:after="100" w:afterAutospacing="1" w:line="240" w:lineRule="auto"/>
        <w:ind w:left="1080" w:hanging="360"/>
        <w:jc w:val="both"/>
        <w:rPr>
          <w:rFonts w:ascii="Times New Roman" w:eastAsia="Arial Unicode MS" w:hAnsi="Times New Roman" w:cs="Times New Roman"/>
          <w:color w:val="000000"/>
          <w:sz w:val="24"/>
          <w:szCs w:val="24"/>
        </w:rPr>
      </w:pPr>
      <w:r w:rsidRPr="001C4F70">
        <w:rPr>
          <w:rFonts w:ascii="Times New Roman" w:eastAsia="Arial Unicode MS" w:hAnsi="Times New Roman" w:cs="Times New Roman"/>
          <w:color w:val="000000"/>
          <w:sz w:val="24"/>
          <w:szCs w:val="24"/>
        </w:rPr>
        <w:t xml:space="preserve">B. Charges for professional time during travel will not normally be reimbursable, unless the time is </w:t>
      </w:r>
      <w:proofErr w:type="gramStart"/>
      <w:r w:rsidRPr="001C4F70">
        <w:rPr>
          <w:rFonts w:ascii="Times New Roman" w:eastAsia="Arial Unicode MS" w:hAnsi="Times New Roman" w:cs="Times New Roman"/>
          <w:color w:val="000000"/>
          <w:sz w:val="24"/>
          <w:szCs w:val="24"/>
        </w:rPr>
        <w:t>actually used</w:t>
      </w:r>
      <w:proofErr w:type="gramEnd"/>
      <w:r w:rsidRPr="001C4F70">
        <w:rPr>
          <w:rFonts w:ascii="Times New Roman" w:eastAsia="Arial Unicode MS" w:hAnsi="Times New Roman" w:cs="Times New Roman"/>
          <w:color w:val="000000"/>
          <w:sz w:val="24"/>
          <w:szCs w:val="24"/>
        </w:rPr>
        <w:t xml:space="preserve"> performing professional services or as otherwise arranged in advance.</w:t>
      </w:r>
    </w:p>
    <w:p w14:paraId="1E49B731" w14:textId="77777777" w:rsidR="001C4F70" w:rsidRPr="001C4F70" w:rsidRDefault="001C4F70" w:rsidP="001C4F70">
      <w:pPr>
        <w:spacing w:before="100" w:beforeAutospacing="1" w:after="100" w:afterAutospacing="1" w:line="240" w:lineRule="auto"/>
        <w:rPr>
          <w:rFonts w:ascii="Times New Roman" w:eastAsia="Arial Unicode MS" w:hAnsi="Times New Roman" w:cs="Times New Roman"/>
          <w:b/>
          <w:color w:val="000000"/>
          <w:sz w:val="24"/>
          <w:szCs w:val="24"/>
          <w:u w:val="single"/>
        </w:rPr>
      </w:pPr>
      <w:r w:rsidRPr="001C4F70">
        <w:rPr>
          <w:rFonts w:ascii="Times New Roman" w:eastAsia="Arial Unicode MS" w:hAnsi="Times New Roman" w:cs="Times New Roman"/>
          <w:b/>
          <w:color w:val="000000"/>
          <w:sz w:val="24"/>
          <w:szCs w:val="24"/>
          <w:u w:val="single"/>
        </w:rPr>
        <w:t>THE STATE WILL NOT REIMBURSE FOR:</w:t>
      </w:r>
    </w:p>
    <w:p w14:paraId="0D0593D8" w14:textId="77777777" w:rsidR="001C4F70" w:rsidRPr="001C4F70" w:rsidRDefault="001C4F70" w:rsidP="001C4F70">
      <w:pPr>
        <w:tabs>
          <w:tab w:val="left" w:pos="1170"/>
        </w:tabs>
        <w:spacing w:before="100" w:beforeAutospacing="1" w:after="100" w:afterAutospacing="1" w:line="240" w:lineRule="auto"/>
        <w:ind w:left="1080" w:hanging="360"/>
        <w:rPr>
          <w:rFonts w:ascii="Times New Roman" w:eastAsia="Arial Unicode MS" w:hAnsi="Times New Roman" w:cs="Times New Roman"/>
          <w:color w:val="000000"/>
          <w:sz w:val="24"/>
          <w:szCs w:val="24"/>
        </w:rPr>
      </w:pPr>
      <w:r w:rsidRPr="001C4F70">
        <w:rPr>
          <w:rFonts w:ascii="Times New Roman" w:eastAsia="Arial Unicode MS" w:hAnsi="Times New Roman" w:cs="Times New Roman"/>
          <w:color w:val="000000"/>
          <w:sz w:val="24"/>
          <w:szCs w:val="24"/>
        </w:rPr>
        <w:t xml:space="preserve">A.  Fees for the training of personnel incurred as a result of staffing changes or increases during the term of the </w:t>
      </w:r>
      <w:proofErr w:type="gramStart"/>
      <w:r w:rsidRPr="001C4F70">
        <w:rPr>
          <w:rFonts w:ascii="Times New Roman" w:eastAsia="Arial Unicode MS" w:hAnsi="Times New Roman" w:cs="Times New Roman"/>
          <w:color w:val="000000"/>
          <w:sz w:val="24"/>
          <w:szCs w:val="24"/>
        </w:rPr>
        <w:t>contract;</w:t>
      </w:r>
      <w:proofErr w:type="gramEnd"/>
    </w:p>
    <w:p w14:paraId="2A056C0F" w14:textId="77777777" w:rsidR="001C4F70" w:rsidRPr="001C4F70" w:rsidRDefault="001C4F70" w:rsidP="001C4F70">
      <w:pPr>
        <w:tabs>
          <w:tab w:val="left" w:pos="1170"/>
        </w:tabs>
        <w:spacing w:before="100" w:beforeAutospacing="1" w:after="100" w:afterAutospacing="1" w:line="240" w:lineRule="auto"/>
        <w:ind w:left="720"/>
        <w:rPr>
          <w:rFonts w:ascii="Times New Roman" w:eastAsia="Arial Unicode MS" w:hAnsi="Times New Roman" w:cs="Times New Roman"/>
          <w:color w:val="000000"/>
          <w:sz w:val="24"/>
          <w:szCs w:val="24"/>
        </w:rPr>
      </w:pPr>
      <w:r w:rsidRPr="001C4F70">
        <w:rPr>
          <w:rFonts w:ascii="Times New Roman" w:eastAsia="Arial Unicode MS" w:hAnsi="Times New Roman" w:cs="Times New Roman"/>
          <w:color w:val="000000"/>
          <w:sz w:val="24"/>
          <w:szCs w:val="24"/>
        </w:rPr>
        <w:t>B.  Fees for time spent educating junior professionals or associates; or</w:t>
      </w:r>
    </w:p>
    <w:p w14:paraId="2D0F43D5" w14:textId="77777777" w:rsidR="001C4F70" w:rsidRPr="001C4F70" w:rsidRDefault="001C4F70" w:rsidP="001C4F70">
      <w:pPr>
        <w:tabs>
          <w:tab w:val="left" w:pos="1170"/>
        </w:tabs>
        <w:spacing w:before="100" w:beforeAutospacing="1" w:after="100" w:afterAutospacing="1" w:line="240" w:lineRule="auto"/>
        <w:ind w:left="1080" w:hanging="360"/>
        <w:rPr>
          <w:rFonts w:ascii="Times New Roman" w:eastAsia="Arial Unicode MS" w:hAnsi="Times New Roman" w:cs="Times New Roman"/>
          <w:color w:val="000000"/>
          <w:sz w:val="24"/>
          <w:szCs w:val="24"/>
        </w:rPr>
      </w:pPr>
      <w:r w:rsidRPr="001C4F70">
        <w:rPr>
          <w:rFonts w:ascii="Times New Roman" w:eastAsia="Arial Unicode MS" w:hAnsi="Times New Roman" w:cs="Times New Roman"/>
          <w:color w:val="000000"/>
          <w:sz w:val="24"/>
          <w:szCs w:val="24"/>
        </w:rPr>
        <w:t>C.  Fees for more than ten hours of work per day for any individual, except during trial or other extraordinary event.</w:t>
      </w:r>
    </w:p>
    <w:p w14:paraId="3DAA07B0" w14:textId="77777777" w:rsidR="001C4F70" w:rsidRPr="001C4F70" w:rsidRDefault="001C4F70" w:rsidP="001C4F70">
      <w:pPr>
        <w:spacing w:before="100" w:beforeAutospacing="1" w:after="100" w:afterAutospacing="1" w:line="240" w:lineRule="auto"/>
        <w:jc w:val="both"/>
        <w:rPr>
          <w:rFonts w:ascii="Times New Roman" w:eastAsia="Arial Unicode MS" w:hAnsi="Times New Roman" w:cs="Times New Roman"/>
          <w:color w:val="000000"/>
          <w:sz w:val="24"/>
          <w:szCs w:val="24"/>
        </w:rPr>
      </w:pPr>
      <w:r w:rsidRPr="001C4F70">
        <w:rPr>
          <w:rFonts w:ascii="Times New Roman" w:eastAsia="Arial Unicode MS" w:hAnsi="Times New Roman" w:cs="Times New Roman"/>
          <w:b/>
          <w:bCs/>
          <w:color w:val="000000"/>
          <w:sz w:val="24"/>
          <w:szCs w:val="24"/>
          <w:u w:val="single"/>
        </w:rPr>
        <w:t>EXPENSE STATEMENTS</w:t>
      </w:r>
      <w:r w:rsidRPr="001C4F70">
        <w:rPr>
          <w:rFonts w:ascii="Times New Roman" w:eastAsia="Arial Unicode MS" w:hAnsi="Times New Roman" w:cs="Times New Roman"/>
          <w:color w:val="000000"/>
          <w:sz w:val="24"/>
          <w:szCs w:val="24"/>
        </w:rPr>
        <w:t xml:space="preserve">  </w:t>
      </w:r>
    </w:p>
    <w:p w14:paraId="3EF5C574" w14:textId="77777777" w:rsidR="001C4F70" w:rsidRPr="001C4F70" w:rsidRDefault="001C4F70" w:rsidP="001C4F70">
      <w:pPr>
        <w:spacing w:before="100" w:beforeAutospacing="1" w:after="100" w:afterAutospacing="1" w:line="240" w:lineRule="auto"/>
        <w:jc w:val="both"/>
        <w:rPr>
          <w:rFonts w:ascii="Times New Roman" w:eastAsia="Arial Unicode MS" w:hAnsi="Times New Roman" w:cs="Times New Roman"/>
          <w:color w:val="000000"/>
          <w:sz w:val="24"/>
          <w:szCs w:val="24"/>
        </w:rPr>
      </w:pPr>
      <w:r w:rsidRPr="001C4F70">
        <w:rPr>
          <w:rFonts w:ascii="Times New Roman" w:eastAsia="Arial Unicode MS" w:hAnsi="Times New Roman" w:cs="Times New Roman"/>
          <w:color w:val="000000"/>
          <w:sz w:val="24"/>
          <w:szCs w:val="24"/>
        </w:rPr>
        <w:t>The contract provides for specific expense reimbursement in $US.  The vendor shall submit monthly statements to the Gaming Control Board Investigations Division itemizing all expenses for which reimbursement is claimed.  Certain disbursements will not be paid unless agreed to in advance. These include:</w:t>
      </w:r>
    </w:p>
    <w:p w14:paraId="75A4B6CC" w14:textId="77777777" w:rsidR="001C4F70" w:rsidRPr="001C4F70" w:rsidRDefault="001C4F70" w:rsidP="001C4F70">
      <w:pPr>
        <w:tabs>
          <w:tab w:val="left" w:pos="720"/>
        </w:tabs>
        <w:spacing w:before="100" w:beforeAutospacing="1" w:after="100" w:afterAutospacing="1" w:line="240" w:lineRule="auto"/>
        <w:ind w:left="720"/>
        <w:jc w:val="both"/>
        <w:rPr>
          <w:rFonts w:ascii="Times New Roman" w:eastAsia="Arial Unicode MS" w:hAnsi="Times New Roman" w:cs="Times New Roman"/>
          <w:color w:val="000000"/>
          <w:sz w:val="24"/>
          <w:szCs w:val="24"/>
        </w:rPr>
      </w:pPr>
      <w:r w:rsidRPr="001C4F70">
        <w:rPr>
          <w:rFonts w:ascii="Times New Roman" w:eastAsia="Arial Unicode MS" w:hAnsi="Times New Roman" w:cs="Times New Roman"/>
          <w:color w:val="000000"/>
          <w:sz w:val="24"/>
          <w:szCs w:val="24"/>
        </w:rPr>
        <w:t>A. Secretarial or word processing services (normal, temporary, or overtime</w:t>
      </w:r>
      <w:proofErr w:type="gramStart"/>
      <w:r w:rsidRPr="001C4F70">
        <w:rPr>
          <w:rFonts w:ascii="Times New Roman" w:eastAsia="Arial Unicode MS" w:hAnsi="Times New Roman" w:cs="Times New Roman"/>
          <w:color w:val="000000"/>
          <w:sz w:val="24"/>
          <w:szCs w:val="24"/>
        </w:rPr>
        <w:t>);</w:t>
      </w:r>
      <w:proofErr w:type="gramEnd"/>
    </w:p>
    <w:p w14:paraId="4B05B123" w14:textId="77777777" w:rsidR="001C4F70" w:rsidRPr="001C4F70" w:rsidRDefault="001C4F70" w:rsidP="001C4F70">
      <w:pPr>
        <w:spacing w:before="100" w:beforeAutospacing="1" w:after="100" w:afterAutospacing="1" w:line="240" w:lineRule="auto"/>
        <w:ind w:left="720"/>
        <w:jc w:val="both"/>
        <w:rPr>
          <w:rFonts w:ascii="Times New Roman" w:eastAsia="Arial Unicode MS" w:hAnsi="Times New Roman" w:cs="Times New Roman"/>
          <w:color w:val="000000"/>
          <w:sz w:val="24"/>
          <w:szCs w:val="24"/>
        </w:rPr>
      </w:pPr>
      <w:r w:rsidRPr="001C4F70">
        <w:rPr>
          <w:rFonts w:ascii="Times New Roman" w:eastAsia="Arial Unicode MS" w:hAnsi="Times New Roman" w:cs="Times New Roman"/>
          <w:color w:val="000000"/>
          <w:sz w:val="24"/>
          <w:szCs w:val="24"/>
        </w:rPr>
        <w:t xml:space="preserve">B. Photocopy expenses of more than 15 cents per </w:t>
      </w:r>
      <w:proofErr w:type="gramStart"/>
      <w:r w:rsidRPr="001C4F70">
        <w:rPr>
          <w:rFonts w:ascii="Times New Roman" w:eastAsia="Arial Unicode MS" w:hAnsi="Times New Roman" w:cs="Times New Roman"/>
          <w:color w:val="000000"/>
          <w:sz w:val="24"/>
          <w:szCs w:val="24"/>
        </w:rPr>
        <w:t>page;</w:t>
      </w:r>
      <w:proofErr w:type="gramEnd"/>
    </w:p>
    <w:p w14:paraId="34695D76" w14:textId="77777777" w:rsidR="001C4F70" w:rsidRPr="001C4F70" w:rsidRDefault="001C4F70" w:rsidP="001C4F70">
      <w:pPr>
        <w:spacing w:before="100" w:beforeAutospacing="1" w:after="100" w:afterAutospacing="1" w:line="240" w:lineRule="auto"/>
        <w:ind w:left="720"/>
        <w:jc w:val="both"/>
        <w:rPr>
          <w:rFonts w:ascii="Times New Roman" w:eastAsia="Arial Unicode MS" w:hAnsi="Times New Roman" w:cs="Times New Roman"/>
          <w:color w:val="000000"/>
          <w:sz w:val="24"/>
          <w:szCs w:val="24"/>
        </w:rPr>
      </w:pPr>
      <w:r w:rsidRPr="001C4F70">
        <w:rPr>
          <w:rFonts w:ascii="Times New Roman" w:eastAsia="Arial Unicode MS" w:hAnsi="Times New Roman" w:cs="Times New Roman"/>
          <w:color w:val="000000"/>
          <w:sz w:val="24"/>
          <w:szCs w:val="24"/>
        </w:rPr>
        <w:t xml:space="preserve">C. Photocopy costs in excess of $2,000.00 for a single </w:t>
      </w:r>
      <w:proofErr w:type="gramStart"/>
      <w:r w:rsidRPr="001C4F70">
        <w:rPr>
          <w:rFonts w:ascii="Times New Roman" w:eastAsia="Arial Unicode MS" w:hAnsi="Times New Roman" w:cs="Times New Roman"/>
          <w:color w:val="000000"/>
          <w:sz w:val="24"/>
          <w:szCs w:val="24"/>
        </w:rPr>
        <w:t>job;</w:t>
      </w:r>
      <w:proofErr w:type="gramEnd"/>
    </w:p>
    <w:p w14:paraId="4933583A" w14:textId="77777777" w:rsidR="001C4F70" w:rsidRPr="001C4F70" w:rsidRDefault="001C4F70" w:rsidP="001C4F70">
      <w:pPr>
        <w:spacing w:before="100" w:beforeAutospacing="1" w:after="100" w:afterAutospacing="1" w:line="240" w:lineRule="auto"/>
        <w:ind w:left="1080" w:hanging="360"/>
        <w:jc w:val="both"/>
        <w:rPr>
          <w:rFonts w:ascii="Times New Roman" w:eastAsia="Arial Unicode MS" w:hAnsi="Times New Roman" w:cs="Times New Roman"/>
          <w:color w:val="000000"/>
          <w:sz w:val="24"/>
          <w:szCs w:val="24"/>
        </w:rPr>
      </w:pPr>
      <w:r w:rsidRPr="001C4F70">
        <w:rPr>
          <w:rFonts w:ascii="Times New Roman" w:eastAsia="Arial Unicode MS" w:hAnsi="Times New Roman" w:cs="Times New Roman"/>
          <w:color w:val="000000"/>
          <w:sz w:val="24"/>
          <w:szCs w:val="24"/>
        </w:rPr>
        <w:lastRenderedPageBreak/>
        <w:t xml:space="preserve">D. Any other staff charges, such as for meals, filing, proofreading, regardless of when </w:t>
      </w:r>
      <w:proofErr w:type="gramStart"/>
      <w:r w:rsidRPr="001C4F70">
        <w:rPr>
          <w:rFonts w:ascii="Times New Roman" w:eastAsia="Arial Unicode MS" w:hAnsi="Times New Roman" w:cs="Times New Roman"/>
          <w:color w:val="000000"/>
          <w:sz w:val="24"/>
          <w:szCs w:val="24"/>
        </w:rPr>
        <w:t>incurred;</w:t>
      </w:r>
      <w:proofErr w:type="gramEnd"/>
    </w:p>
    <w:p w14:paraId="0B308091" w14:textId="2049D557" w:rsidR="001C4F70" w:rsidRPr="003A7798" w:rsidRDefault="001C4F70" w:rsidP="003A7798">
      <w:pPr>
        <w:spacing w:before="100" w:beforeAutospacing="1" w:after="100" w:afterAutospacing="1" w:line="240" w:lineRule="auto"/>
        <w:ind w:left="1080" w:hanging="360"/>
        <w:jc w:val="both"/>
        <w:rPr>
          <w:rFonts w:ascii="Times New Roman" w:eastAsia="Times New Roman" w:hAnsi="Times New Roman" w:cs="Times New Roman"/>
          <w:sz w:val="16"/>
          <w:szCs w:val="16"/>
        </w:rPr>
      </w:pPr>
      <w:r w:rsidRPr="001C4F70">
        <w:rPr>
          <w:rFonts w:ascii="Times New Roman" w:eastAsia="Arial Unicode MS" w:hAnsi="Times New Roman" w:cs="Times New Roman"/>
          <w:color w:val="000000"/>
          <w:sz w:val="24"/>
          <w:szCs w:val="24"/>
        </w:rPr>
        <w:t>E. Computer time (other than computer legal research specifically authorized in   advance).</w:t>
      </w:r>
      <w:r w:rsidRPr="001C4F70">
        <w:rPr>
          <w:rFonts w:ascii="Times New Roman" w:eastAsia="Arial Unicode MS" w:hAnsi="Times New Roman" w:cs="Times New Roman"/>
          <w:color w:val="000000"/>
          <w:sz w:val="24"/>
          <w:szCs w:val="24"/>
        </w:rPr>
        <w:br/>
      </w:r>
    </w:p>
    <w:p w14:paraId="5EC0F7AA" w14:textId="4B8A1F48" w:rsidR="001C4F70" w:rsidRPr="001C4F70" w:rsidRDefault="001C4F70" w:rsidP="001C4F70">
      <w:pPr>
        <w:spacing w:before="100" w:beforeAutospacing="1" w:after="100" w:afterAutospacing="1" w:line="240" w:lineRule="auto"/>
        <w:ind w:left="720" w:hanging="720"/>
        <w:rPr>
          <w:rFonts w:ascii="Times New Roman" w:eastAsia="Arial Unicode MS" w:hAnsi="Times New Roman" w:cs="Times New Roman"/>
          <w:color w:val="000000"/>
          <w:sz w:val="24"/>
          <w:szCs w:val="24"/>
        </w:rPr>
      </w:pPr>
      <w:r w:rsidRPr="001C4F70">
        <w:rPr>
          <w:rFonts w:ascii="Times New Roman" w:eastAsia="Arial Unicode MS" w:hAnsi="Times New Roman" w:cs="Times New Roman"/>
          <w:b/>
          <w:bCs/>
          <w:color w:val="000000"/>
          <w:sz w:val="24"/>
          <w:szCs w:val="24"/>
          <w:u w:val="single"/>
        </w:rPr>
        <w:t>TRAVELEXPENSES</w:t>
      </w:r>
      <w:r w:rsidRPr="001C4F70">
        <w:rPr>
          <w:rFonts w:ascii="Times New Roman" w:eastAsia="Arial Unicode MS" w:hAnsi="Times New Roman" w:cs="Times New Roman"/>
          <w:color w:val="000000"/>
          <w:sz w:val="24"/>
          <w:szCs w:val="24"/>
        </w:rPr>
        <w:t xml:space="preserve"> </w:t>
      </w:r>
    </w:p>
    <w:p w14:paraId="2BEA2F6B" w14:textId="77777777" w:rsidR="001C4F70" w:rsidRPr="003A7798" w:rsidRDefault="001C4F70" w:rsidP="001C4F70">
      <w:pPr>
        <w:spacing w:before="100" w:beforeAutospacing="1" w:after="100" w:afterAutospacing="1" w:line="240" w:lineRule="auto"/>
        <w:rPr>
          <w:rFonts w:ascii="Times New Roman" w:eastAsia="Arial Unicode MS" w:hAnsi="Times New Roman" w:cs="Times New Roman"/>
          <w:color w:val="000000"/>
          <w:sz w:val="16"/>
          <w:szCs w:val="16"/>
        </w:rPr>
      </w:pPr>
      <w:r w:rsidRPr="001C4F70">
        <w:rPr>
          <w:rFonts w:ascii="Times New Roman" w:eastAsia="Arial Unicode MS" w:hAnsi="Times New Roman" w:cs="Times New Roman"/>
          <w:color w:val="000000"/>
          <w:sz w:val="24"/>
          <w:szCs w:val="24"/>
        </w:rPr>
        <w:t xml:space="preserve">Travel </w:t>
      </w:r>
      <w:r w:rsidRPr="001C4F70">
        <w:rPr>
          <w:rFonts w:ascii="Times New Roman" w:eastAsia="Arial Unicode MS" w:hAnsi="Times New Roman" w:cs="Times New Roman"/>
          <w:b/>
          <w:color w:val="000000"/>
          <w:sz w:val="24"/>
          <w:szCs w:val="24"/>
        </w:rPr>
        <w:t>must be approved in advance</w:t>
      </w:r>
      <w:r w:rsidRPr="001C4F70">
        <w:rPr>
          <w:rFonts w:ascii="Times New Roman" w:eastAsia="Arial Unicode MS" w:hAnsi="Times New Roman" w:cs="Times New Roman"/>
          <w:color w:val="000000"/>
          <w:sz w:val="24"/>
          <w:szCs w:val="24"/>
        </w:rPr>
        <w:t xml:space="preserve"> by the Board Investigations Division and conform to the procedures and rates allowed for Board employees under the Investigative Travel Fund.  Any departure from these approved rates must be approved in advance by the Chief of Investigations.  The rates at the time of contract signing are the following:</w:t>
      </w:r>
      <w:r w:rsidRPr="001C4F70">
        <w:rPr>
          <w:rFonts w:ascii="Times New Roman" w:eastAsia="Arial Unicode MS" w:hAnsi="Times New Roman" w:cs="Times New Roman"/>
          <w:color w:val="000000"/>
          <w:sz w:val="24"/>
          <w:szCs w:val="24"/>
        </w:rPr>
        <w:br/>
      </w:r>
    </w:p>
    <w:p w14:paraId="5229DC9C" w14:textId="77777777" w:rsidR="001C4F70" w:rsidRPr="001C4F70" w:rsidRDefault="001C4F70" w:rsidP="001C4F70">
      <w:pPr>
        <w:tabs>
          <w:tab w:val="left" w:pos="1170"/>
        </w:tabs>
        <w:spacing w:before="100" w:beforeAutospacing="1" w:after="100" w:afterAutospacing="1" w:line="240" w:lineRule="auto"/>
        <w:rPr>
          <w:rFonts w:ascii="Times New Roman" w:eastAsia="Arial Unicode MS" w:hAnsi="Times New Roman" w:cs="Times New Roman"/>
          <w:color w:val="000000"/>
          <w:sz w:val="24"/>
          <w:szCs w:val="24"/>
          <w:u w:val="single"/>
        </w:rPr>
      </w:pPr>
      <w:r w:rsidRPr="001C4F70">
        <w:rPr>
          <w:rFonts w:ascii="Times New Roman" w:eastAsia="Arial Unicode MS" w:hAnsi="Times New Roman" w:cs="Times New Roman"/>
          <w:b/>
          <w:bCs/>
          <w:color w:val="000000"/>
          <w:sz w:val="24"/>
          <w:szCs w:val="24"/>
          <w:u w:val="single"/>
        </w:rPr>
        <w:t>LODGING ALLOWANCES</w:t>
      </w:r>
      <w:r w:rsidRPr="001C4F70">
        <w:rPr>
          <w:rFonts w:ascii="Times New Roman" w:eastAsia="Arial Unicode MS" w:hAnsi="Times New Roman" w:cs="Times New Roman"/>
          <w:color w:val="000000"/>
          <w:sz w:val="24"/>
          <w:szCs w:val="24"/>
          <w:u w:val="single"/>
        </w:rPr>
        <w:t>:</w:t>
      </w:r>
    </w:p>
    <w:tbl>
      <w:tblPr>
        <w:tblW w:w="9630" w:type="dxa"/>
        <w:tblInd w:w="-90" w:type="dxa"/>
        <w:tblLook w:val="04A0" w:firstRow="1" w:lastRow="0" w:firstColumn="1" w:lastColumn="0" w:noHBand="0" w:noVBand="1"/>
      </w:tblPr>
      <w:tblGrid>
        <w:gridCol w:w="923"/>
        <w:gridCol w:w="3334"/>
        <w:gridCol w:w="2581"/>
        <w:gridCol w:w="2275"/>
        <w:gridCol w:w="517"/>
      </w:tblGrid>
      <w:tr w:rsidR="001C4F70" w:rsidRPr="001C4F70" w14:paraId="751A443A" w14:textId="77777777" w:rsidTr="008A1F56">
        <w:trPr>
          <w:trHeight w:val="450"/>
        </w:trPr>
        <w:tc>
          <w:tcPr>
            <w:tcW w:w="9630" w:type="dxa"/>
            <w:gridSpan w:val="5"/>
          </w:tcPr>
          <w:p w14:paraId="2B01241D" w14:textId="77777777" w:rsidR="001C4F70" w:rsidRPr="003A7798" w:rsidRDefault="001C4F70" w:rsidP="001C4F70">
            <w:pPr>
              <w:tabs>
                <w:tab w:val="left" w:pos="1170"/>
              </w:tabs>
              <w:spacing w:after="0" w:line="240" w:lineRule="auto"/>
              <w:rPr>
                <w:rFonts w:ascii="Times New Roman" w:eastAsia="Times New Roman" w:hAnsi="Times New Roman" w:cs="Times New Roman"/>
                <w:sz w:val="16"/>
                <w:szCs w:val="16"/>
              </w:rPr>
            </w:pPr>
            <w:r w:rsidRPr="001C4F70">
              <w:rPr>
                <w:rFonts w:ascii="Times New Roman" w:eastAsia="Times New Roman" w:hAnsi="Times New Roman" w:cs="Times New Roman"/>
                <w:sz w:val="24"/>
                <w:szCs w:val="24"/>
              </w:rPr>
              <w:t xml:space="preserve">When incurring lodging expenses, the rate (excluding room tax and fees) shall be based upon the destination.  The maximum rate shall be based upon the then current GSA per diem rate as outlined on the GSA website located at </w:t>
            </w:r>
            <w:hyperlink r:id="rId5" w:history="1">
              <w:r w:rsidRPr="001C4F70">
                <w:rPr>
                  <w:rFonts w:ascii="Times New Roman" w:eastAsia="Times New Roman" w:hAnsi="Times New Roman" w:cs="Times New Roman"/>
                  <w:color w:val="0000FF"/>
                  <w:sz w:val="24"/>
                  <w:szCs w:val="24"/>
                  <w:u w:val="single"/>
                </w:rPr>
                <w:t>www.gsa.gov</w:t>
              </w:r>
            </w:hyperlink>
            <w:r w:rsidRPr="001C4F70">
              <w:rPr>
                <w:rFonts w:ascii="Times New Roman" w:eastAsia="Times New Roman" w:hAnsi="Times New Roman" w:cs="Times New Roman"/>
                <w:sz w:val="24"/>
                <w:szCs w:val="24"/>
              </w:rPr>
              <w:t>.</w:t>
            </w:r>
            <w:r w:rsidRPr="001C4F70">
              <w:rPr>
                <w:rFonts w:ascii="Times New Roman" w:eastAsia="Times New Roman" w:hAnsi="Times New Roman" w:cs="Times New Roman"/>
                <w:sz w:val="24"/>
                <w:szCs w:val="24"/>
              </w:rPr>
              <w:br/>
            </w:r>
          </w:p>
          <w:p w14:paraId="65D34566" w14:textId="77777777" w:rsidR="001C4F70" w:rsidRPr="001C4F70" w:rsidRDefault="001C4F70" w:rsidP="001C4F70">
            <w:pPr>
              <w:tabs>
                <w:tab w:val="left" w:pos="1170"/>
              </w:tabs>
              <w:spacing w:after="0" w:line="240" w:lineRule="auto"/>
              <w:rPr>
                <w:rFonts w:ascii="Times New Roman" w:eastAsia="Times New Roman" w:hAnsi="Times New Roman" w:cs="Times New Roman"/>
                <w:sz w:val="24"/>
                <w:szCs w:val="24"/>
              </w:rPr>
            </w:pPr>
          </w:p>
        </w:tc>
      </w:tr>
      <w:tr w:rsidR="001C4F70" w:rsidRPr="001C4F70" w14:paraId="51B13618" w14:textId="77777777" w:rsidTr="008A1F56">
        <w:trPr>
          <w:trHeight w:val="450"/>
        </w:trPr>
        <w:tc>
          <w:tcPr>
            <w:tcW w:w="9630" w:type="dxa"/>
            <w:gridSpan w:val="5"/>
          </w:tcPr>
          <w:p w14:paraId="0BB84DAC" w14:textId="77777777" w:rsidR="001C4F70" w:rsidRPr="001C4F70" w:rsidRDefault="001C4F70" w:rsidP="001C4F70">
            <w:pPr>
              <w:spacing w:after="0" w:line="240" w:lineRule="auto"/>
              <w:rPr>
                <w:rFonts w:ascii="Times New Roman" w:eastAsia="Times New Roman" w:hAnsi="Times New Roman" w:cs="Times New Roman"/>
                <w:b/>
                <w:sz w:val="24"/>
                <w:szCs w:val="24"/>
                <w:u w:val="single"/>
              </w:rPr>
            </w:pPr>
            <w:r w:rsidRPr="001C4F70">
              <w:rPr>
                <w:rFonts w:ascii="Times New Roman" w:eastAsia="Times New Roman" w:hAnsi="Times New Roman" w:cs="Times New Roman"/>
                <w:b/>
                <w:sz w:val="24"/>
                <w:szCs w:val="24"/>
                <w:u w:val="single"/>
              </w:rPr>
              <w:t>EXCEPTIONS TO LODGING RATES:</w:t>
            </w:r>
          </w:p>
          <w:p w14:paraId="388888D7" w14:textId="77777777" w:rsidR="001C4F70" w:rsidRPr="001C4F70" w:rsidRDefault="001C4F70" w:rsidP="001C4F70">
            <w:pPr>
              <w:spacing w:after="0" w:line="240" w:lineRule="auto"/>
              <w:rPr>
                <w:rFonts w:ascii="Times New Roman" w:eastAsia="Times New Roman" w:hAnsi="Times New Roman" w:cs="Times New Roman"/>
                <w:b/>
                <w:sz w:val="24"/>
                <w:szCs w:val="24"/>
                <w:u w:val="single"/>
              </w:rPr>
            </w:pPr>
          </w:p>
          <w:p w14:paraId="68F67346" w14:textId="77777777" w:rsidR="001C4F70" w:rsidRPr="001C4F70" w:rsidRDefault="001C4F70" w:rsidP="001C4F70">
            <w:pPr>
              <w:tabs>
                <w:tab w:val="left" w:pos="1170"/>
              </w:tabs>
              <w:spacing w:after="0" w:line="240" w:lineRule="auto"/>
              <w:rPr>
                <w:rFonts w:ascii="Times New Roman" w:eastAsia="Times New Roman" w:hAnsi="Times New Roman" w:cs="Times New Roman"/>
                <w:sz w:val="24"/>
                <w:szCs w:val="24"/>
              </w:rPr>
            </w:pPr>
            <w:r w:rsidRPr="001C4F70">
              <w:rPr>
                <w:rFonts w:ascii="Times New Roman" w:eastAsia="Times New Roman" w:hAnsi="Times New Roman" w:cs="Times New Roman"/>
                <w:sz w:val="24"/>
                <w:szCs w:val="24"/>
              </w:rPr>
              <w:t xml:space="preserve">If a specified lodging rate cannot be obtained, Vendor may request permission to incur a higher rate.  Requests must be made in writing, </w:t>
            </w:r>
            <w:r w:rsidRPr="001C4F70">
              <w:rPr>
                <w:rFonts w:ascii="Times New Roman" w:eastAsia="Times New Roman" w:hAnsi="Times New Roman" w:cs="Times New Roman"/>
                <w:b/>
                <w:i/>
                <w:sz w:val="24"/>
                <w:szCs w:val="24"/>
              </w:rPr>
              <w:t>prior to incurring the expense</w:t>
            </w:r>
            <w:r w:rsidRPr="001C4F70">
              <w:rPr>
                <w:rFonts w:ascii="Times New Roman" w:eastAsia="Times New Roman" w:hAnsi="Times New Roman" w:cs="Times New Roman"/>
                <w:sz w:val="24"/>
                <w:szCs w:val="24"/>
              </w:rPr>
              <w:t>, and be submitted to the Administrative Deputy Chief of Investigations for approval by the Chief of Investigations.</w:t>
            </w:r>
          </w:p>
        </w:tc>
      </w:tr>
      <w:tr w:rsidR="001C4F70" w:rsidRPr="001C4F70" w14:paraId="2856BE1A" w14:textId="77777777" w:rsidTr="008A1F56">
        <w:trPr>
          <w:trHeight w:val="450"/>
        </w:trPr>
        <w:tc>
          <w:tcPr>
            <w:tcW w:w="9630" w:type="dxa"/>
            <w:gridSpan w:val="5"/>
          </w:tcPr>
          <w:p w14:paraId="15F35B6E" w14:textId="0CDEDB3C" w:rsidR="001C4F70" w:rsidRPr="003A7798" w:rsidRDefault="001C4F70" w:rsidP="001C4F70">
            <w:pPr>
              <w:keepNext/>
              <w:keepLines/>
              <w:tabs>
                <w:tab w:val="left" w:pos="1170"/>
              </w:tabs>
              <w:spacing w:before="480" w:after="0" w:line="276" w:lineRule="auto"/>
              <w:outlineLvl w:val="0"/>
              <w:rPr>
                <w:rFonts w:ascii="Times New Roman" w:eastAsia="Times New Roman" w:hAnsi="Times New Roman" w:cs="Times New Roman"/>
                <w:b/>
                <w:bCs/>
                <w:sz w:val="16"/>
                <w:szCs w:val="16"/>
                <w:u w:val="single"/>
              </w:rPr>
            </w:pPr>
            <w:r>
              <w:br w:type="page"/>
            </w:r>
            <w:r w:rsidRPr="001C4F70">
              <w:rPr>
                <w:rFonts w:ascii="Times New Roman" w:eastAsia="Calibri" w:hAnsi="Times New Roman" w:cs="Times New Roman"/>
                <w:b/>
                <w:bCs/>
                <w:sz w:val="24"/>
                <w:szCs w:val="24"/>
                <w:u w:val="single"/>
              </w:rPr>
              <w:t>DOMESTIC</w:t>
            </w:r>
            <w:r w:rsidRPr="001C4F70">
              <w:rPr>
                <w:rFonts w:ascii="Times New Roman" w:eastAsia="Times New Roman" w:hAnsi="Times New Roman" w:cs="Times New Roman"/>
                <w:b/>
                <w:bCs/>
                <w:sz w:val="24"/>
                <w:szCs w:val="28"/>
                <w:u w:val="single"/>
              </w:rPr>
              <w:t xml:space="preserve"> PER DIEM FOR MEAL REIMBURSEMENTS:</w:t>
            </w:r>
            <w:r w:rsidRPr="001C4F70">
              <w:rPr>
                <w:rFonts w:ascii="Times New Roman" w:eastAsia="Times New Roman" w:hAnsi="Times New Roman" w:cs="Times New Roman"/>
                <w:b/>
                <w:bCs/>
                <w:sz w:val="24"/>
                <w:szCs w:val="28"/>
                <w:u w:val="single"/>
              </w:rPr>
              <w:br/>
            </w:r>
          </w:p>
          <w:p w14:paraId="34074F5F" w14:textId="77777777" w:rsidR="001C4F70" w:rsidRPr="001C4F70" w:rsidRDefault="001C4F70" w:rsidP="001C4F70">
            <w:pPr>
              <w:tabs>
                <w:tab w:val="left" w:pos="1170"/>
              </w:tabs>
              <w:spacing w:after="0" w:line="240" w:lineRule="auto"/>
              <w:jc w:val="both"/>
              <w:rPr>
                <w:rFonts w:ascii="Times New Roman" w:eastAsia="Times New Roman" w:hAnsi="Times New Roman" w:cs="Times New Roman"/>
                <w:sz w:val="24"/>
                <w:szCs w:val="24"/>
              </w:rPr>
            </w:pPr>
            <w:r w:rsidRPr="001C4F70">
              <w:rPr>
                <w:rFonts w:ascii="Times New Roman" w:eastAsia="Times New Roman" w:hAnsi="Times New Roman" w:cs="Times New Roman"/>
                <w:sz w:val="24"/>
                <w:szCs w:val="24"/>
              </w:rPr>
              <w:t>The applicable meal rate will be the rate for the geographic area within which required lodging is located, or where Vendor’s employee is conducting work for the Gaming Control Board’s Investigations Division.</w:t>
            </w:r>
          </w:p>
          <w:p w14:paraId="177CC322" w14:textId="77777777" w:rsidR="001C4F70" w:rsidRPr="003A7798" w:rsidRDefault="001C4F70" w:rsidP="001C4F70">
            <w:pPr>
              <w:tabs>
                <w:tab w:val="left" w:pos="1170"/>
              </w:tabs>
              <w:spacing w:after="200" w:line="276" w:lineRule="auto"/>
              <w:ind w:right="-270"/>
              <w:rPr>
                <w:rFonts w:ascii="Times New Roman" w:eastAsia="Calibri" w:hAnsi="Times New Roman" w:cs="Times New Roman"/>
                <w:sz w:val="16"/>
                <w:szCs w:val="16"/>
              </w:rPr>
            </w:pPr>
          </w:p>
        </w:tc>
      </w:tr>
      <w:tr w:rsidR="001C4F70" w:rsidRPr="001C4F70" w14:paraId="2452138D" w14:textId="77777777" w:rsidTr="008A1F56">
        <w:trPr>
          <w:trHeight w:val="450"/>
        </w:trPr>
        <w:tc>
          <w:tcPr>
            <w:tcW w:w="9630" w:type="dxa"/>
            <w:gridSpan w:val="5"/>
          </w:tcPr>
          <w:p w14:paraId="22C7C19D" w14:textId="77777777" w:rsidR="001C4F70" w:rsidRPr="001C4F70" w:rsidRDefault="001C4F70" w:rsidP="001C4F70">
            <w:pPr>
              <w:tabs>
                <w:tab w:val="left" w:pos="1170"/>
              </w:tabs>
              <w:spacing w:after="0" w:line="240" w:lineRule="auto"/>
              <w:jc w:val="both"/>
              <w:rPr>
                <w:rFonts w:ascii="Times New Roman" w:eastAsia="Times New Roman" w:hAnsi="Times New Roman" w:cs="Times New Roman"/>
                <w:sz w:val="24"/>
                <w:szCs w:val="24"/>
              </w:rPr>
            </w:pPr>
            <w:r w:rsidRPr="001C4F70">
              <w:rPr>
                <w:rFonts w:ascii="Times New Roman" w:eastAsia="Times New Roman" w:hAnsi="Times New Roman" w:cs="Times New Roman"/>
                <w:sz w:val="24"/>
                <w:szCs w:val="24"/>
              </w:rPr>
              <w:t>Vendor must use the following time schedule to determine meal reimbursement eligibility:</w:t>
            </w:r>
          </w:p>
          <w:p w14:paraId="645B7987" w14:textId="77777777" w:rsidR="001C4F70" w:rsidRPr="001C4F70" w:rsidRDefault="001C4F70" w:rsidP="001C4F70">
            <w:pPr>
              <w:tabs>
                <w:tab w:val="left" w:pos="1170"/>
              </w:tabs>
              <w:spacing w:after="200" w:line="276" w:lineRule="auto"/>
              <w:ind w:right="-270"/>
              <w:rPr>
                <w:rFonts w:ascii="Times New Roman" w:eastAsia="Calibri" w:hAnsi="Times New Roman" w:cs="Times New Roman"/>
                <w:sz w:val="24"/>
                <w:szCs w:val="24"/>
              </w:rPr>
            </w:pPr>
          </w:p>
        </w:tc>
      </w:tr>
      <w:tr w:rsidR="001C4F70" w:rsidRPr="001C4F70" w14:paraId="7D9A948B" w14:textId="77777777" w:rsidTr="008A1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923" w:type="dxa"/>
          <w:wAfter w:w="517" w:type="dxa"/>
          <w:trHeight w:val="665"/>
        </w:trPr>
        <w:tc>
          <w:tcPr>
            <w:tcW w:w="3334" w:type="dxa"/>
          </w:tcPr>
          <w:p w14:paraId="7BC4C416" w14:textId="77777777" w:rsidR="001C4F70" w:rsidRPr="003A7798" w:rsidRDefault="001C4F70" w:rsidP="001C4F70">
            <w:pPr>
              <w:tabs>
                <w:tab w:val="left" w:pos="1170"/>
              </w:tabs>
              <w:spacing w:after="200" w:line="276" w:lineRule="auto"/>
              <w:jc w:val="both"/>
              <w:rPr>
                <w:rFonts w:ascii="Times New Roman" w:eastAsia="Calibri" w:hAnsi="Times New Roman" w:cs="Times New Roman"/>
                <w:b/>
                <w:bCs/>
              </w:rPr>
            </w:pPr>
            <w:r w:rsidRPr="003A7798">
              <w:rPr>
                <w:rFonts w:ascii="Times New Roman" w:eastAsia="Calibri" w:hAnsi="Times New Roman" w:cs="Times New Roman"/>
                <w:b/>
                <w:bCs/>
              </w:rPr>
              <w:t>To Claim:</w:t>
            </w:r>
          </w:p>
        </w:tc>
        <w:tc>
          <w:tcPr>
            <w:tcW w:w="2581" w:type="dxa"/>
          </w:tcPr>
          <w:p w14:paraId="46A38537" w14:textId="77777777" w:rsidR="001C4F70" w:rsidRPr="003A7798" w:rsidRDefault="001C4F70" w:rsidP="001C4F70">
            <w:pPr>
              <w:tabs>
                <w:tab w:val="left" w:pos="1170"/>
              </w:tabs>
              <w:spacing w:after="200" w:line="276" w:lineRule="auto"/>
              <w:rPr>
                <w:rFonts w:ascii="Times New Roman" w:eastAsia="Calibri" w:hAnsi="Times New Roman" w:cs="Times New Roman"/>
                <w:b/>
                <w:bCs/>
              </w:rPr>
            </w:pPr>
            <w:r w:rsidRPr="003A7798">
              <w:rPr>
                <w:rFonts w:ascii="Times New Roman" w:eastAsia="Calibri" w:hAnsi="Times New Roman" w:cs="Times New Roman"/>
                <w:b/>
                <w:bCs/>
              </w:rPr>
              <w:t>You Must Depart</w:t>
            </w:r>
            <w:r w:rsidRPr="003A7798">
              <w:rPr>
                <w:rFonts w:ascii="Times New Roman" w:eastAsia="Calibri" w:hAnsi="Times New Roman" w:cs="Times New Roman"/>
                <w:b/>
                <w:bCs/>
              </w:rPr>
              <w:br/>
              <w:t>From Duty Station at:</w:t>
            </w:r>
          </w:p>
        </w:tc>
        <w:tc>
          <w:tcPr>
            <w:tcW w:w="2275" w:type="dxa"/>
          </w:tcPr>
          <w:p w14:paraId="0A3A6753" w14:textId="77777777" w:rsidR="001C4F70" w:rsidRPr="003A7798" w:rsidRDefault="001C4F70" w:rsidP="001C4F70">
            <w:pPr>
              <w:tabs>
                <w:tab w:val="left" w:pos="1170"/>
              </w:tabs>
              <w:spacing w:after="200" w:line="276" w:lineRule="auto"/>
              <w:rPr>
                <w:rFonts w:ascii="Times New Roman" w:eastAsia="Calibri" w:hAnsi="Times New Roman" w:cs="Times New Roman"/>
                <w:b/>
                <w:bCs/>
              </w:rPr>
            </w:pPr>
            <w:r w:rsidRPr="003A7798">
              <w:rPr>
                <w:rFonts w:ascii="Times New Roman" w:eastAsia="Calibri" w:hAnsi="Times New Roman" w:cs="Times New Roman"/>
                <w:b/>
                <w:bCs/>
              </w:rPr>
              <w:t>You Must Return</w:t>
            </w:r>
            <w:r w:rsidRPr="003A7798">
              <w:rPr>
                <w:rFonts w:ascii="Times New Roman" w:eastAsia="Calibri" w:hAnsi="Times New Roman" w:cs="Times New Roman"/>
                <w:b/>
                <w:bCs/>
              </w:rPr>
              <w:br/>
              <w:t>To Duty Station at:</w:t>
            </w:r>
          </w:p>
        </w:tc>
      </w:tr>
      <w:tr w:rsidR="001C4F70" w:rsidRPr="001C4F70" w14:paraId="116E672F" w14:textId="77777777" w:rsidTr="008A1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923" w:type="dxa"/>
          <w:wAfter w:w="517" w:type="dxa"/>
        </w:trPr>
        <w:tc>
          <w:tcPr>
            <w:tcW w:w="3334" w:type="dxa"/>
          </w:tcPr>
          <w:p w14:paraId="2E419DF2" w14:textId="77777777" w:rsidR="001C4F70" w:rsidRPr="001C4F70" w:rsidRDefault="001C4F70" w:rsidP="001C4F70">
            <w:pPr>
              <w:tabs>
                <w:tab w:val="left" w:pos="1170"/>
              </w:tabs>
              <w:spacing w:after="200" w:line="276" w:lineRule="auto"/>
              <w:rPr>
                <w:rFonts w:ascii="Calibri" w:eastAsia="Calibri" w:hAnsi="Calibri" w:cs="Times New Roman"/>
              </w:rPr>
            </w:pPr>
            <w:r w:rsidRPr="001C4F70">
              <w:rPr>
                <w:rFonts w:ascii="Calibri" w:eastAsia="Calibri" w:hAnsi="Calibri" w:cs="Times New Roman"/>
              </w:rPr>
              <w:t>Breakfast</w:t>
            </w:r>
          </w:p>
        </w:tc>
        <w:tc>
          <w:tcPr>
            <w:tcW w:w="2581" w:type="dxa"/>
          </w:tcPr>
          <w:p w14:paraId="265513B9" w14:textId="77777777" w:rsidR="001C4F70" w:rsidRPr="001C4F70" w:rsidRDefault="001C4F70" w:rsidP="001C4F70">
            <w:pPr>
              <w:tabs>
                <w:tab w:val="left" w:pos="1170"/>
              </w:tabs>
              <w:spacing w:after="200" w:line="276" w:lineRule="auto"/>
              <w:rPr>
                <w:rFonts w:ascii="Calibri" w:eastAsia="Calibri" w:hAnsi="Calibri" w:cs="Times New Roman"/>
              </w:rPr>
            </w:pPr>
            <w:r w:rsidRPr="001C4F70">
              <w:rPr>
                <w:rFonts w:ascii="Calibri" w:eastAsia="Calibri" w:hAnsi="Calibri" w:cs="Times New Roman"/>
              </w:rPr>
              <w:t>7:00 a.m. or Earlier</w:t>
            </w:r>
          </w:p>
        </w:tc>
        <w:tc>
          <w:tcPr>
            <w:tcW w:w="2275" w:type="dxa"/>
          </w:tcPr>
          <w:p w14:paraId="28E26CA3" w14:textId="77777777" w:rsidR="001C4F70" w:rsidRPr="001C4F70" w:rsidRDefault="001C4F70" w:rsidP="001C4F70">
            <w:pPr>
              <w:tabs>
                <w:tab w:val="left" w:pos="1170"/>
              </w:tabs>
              <w:spacing w:after="200" w:line="276" w:lineRule="auto"/>
              <w:rPr>
                <w:rFonts w:ascii="Calibri" w:eastAsia="Calibri" w:hAnsi="Calibri" w:cs="Times New Roman"/>
              </w:rPr>
            </w:pPr>
            <w:r w:rsidRPr="001C4F70">
              <w:rPr>
                <w:rFonts w:ascii="Calibri" w:eastAsia="Calibri" w:hAnsi="Calibri" w:cs="Times New Roman"/>
              </w:rPr>
              <w:t>8:00 a.m. or Later</w:t>
            </w:r>
          </w:p>
        </w:tc>
      </w:tr>
      <w:tr w:rsidR="001C4F70" w:rsidRPr="001C4F70" w14:paraId="694EF9DC" w14:textId="77777777" w:rsidTr="008A1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923" w:type="dxa"/>
          <w:wAfter w:w="517" w:type="dxa"/>
        </w:trPr>
        <w:tc>
          <w:tcPr>
            <w:tcW w:w="3334" w:type="dxa"/>
          </w:tcPr>
          <w:p w14:paraId="537931DE" w14:textId="77777777" w:rsidR="001C4F70" w:rsidRPr="001C4F70" w:rsidRDefault="001C4F70" w:rsidP="001C4F70">
            <w:pPr>
              <w:tabs>
                <w:tab w:val="left" w:pos="1170"/>
              </w:tabs>
              <w:spacing w:after="200" w:line="276" w:lineRule="auto"/>
              <w:rPr>
                <w:rFonts w:ascii="Calibri" w:eastAsia="Calibri" w:hAnsi="Calibri" w:cs="Times New Roman"/>
              </w:rPr>
            </w:pPr>
            <w:r w:rsidRPr="001C4F70">
              <w:rPr>
                <w:rFonts w:ascii="Calibri" w:eastAsia="Calibri" w:hAnsi="Calibri" w:cs="Times New Roman"/>
              </w:rPr>
              <w:t>Lunch</w:t>
            </w:r>
          </w:p>
        </w:tc>
        <w:tc>
          <w:tcPr>
            <w:tcW w:w="2581" w:type="dxa"/>
          </w:tcPr>
          <w:p w14:paraId="6B7AE989" w14:textId="77777777" w:rsidR="001C4F70" w:rsidRPr="001C4F70" w:rsidRDefault="001C4F70" w:rsidP="001C4F70">
            <w:pPr>
              <w:tabs>
                <w:tab w:val="left" w:pos="1170"/>
              </w:tabs>
              <w:spacing w:after="200" w:line="276" w:lineRule="auto"/>
              <w:rPr>
                <w:rFonts w:ascii="Calibri" w:eastAsia="Calibri" w:hAnsi="Calibri" w:cs="Times New Roman"/>
              </w:rPr>
            </w:pPr>
            <w:r w:rsidRPr="001C4F70">
              <w:rPr>
                <w:rFonts w:ascii="Calibri" w:eastAsia="Calibri" w:hAnsi="Calibri" w:cs="Times New Roman"/>
              </w:rPr>
              <w:t>12:00 noon or Earlier</w:t>
            </w:r>
          </w:p>
        </w:tc>
        <w:tc>
          <w:tcPr>
            <w:tcW w:w="2275" w:type="dxa"/>
          </w:tcPr>
          <w:p w14:paraId="655E2F71" w14:textId="77777777" w:rsidR="001C4F70" w:rsidRPr="001C4F70" w:rsidRDefault="001C4F70" w:rsidP="001C4F70">
            <w:pPr>
              <w:tabs>
                <w:tab w:val="left" w:pos="1170"/>
              </w:tabs>
              <w:spacing w:after="200" w:line="276" w:lineRule="auto"/>
              <w:rPr>
                <w:rFonts w:ascii="Calibri" w:eastAsia="Calibri" w:hAnsi="Calibri" w:cs="Times New Roman"/>
              </w:rPr>
            </w:pPr>
            <w:r w:rsidRPr="001C4F70">
              <w:rPr>
                <w:rFonts w:ascii="Calibri" w:eastAsia="Calibri" w:hAnsi="Calibri" w:cs="Times New Roman"/>
              </w:rPr>
              <w:t>1:00 p.m. or later</w:t>
            </w:r>
          </w:p>
        </w:tc>
      </w:tr>
      <w:tr w:rsidR="001C4F70" w:rsidRPr="001C4F70" w14:paraId="7DFF136F" w14:textId="77777777" w:rsidTr="008A1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923" w:type="dxa"/>
          <w:wAfter w:w="517" w:type="dxa"/>
          <w:trHeight w:val="350"/>
        </w:trPr>
        <w:tc>
          <w:tcPr>
            <w:tcW w:w="3334" w:type="dxa"/>
          </w:tcPr>
          <w:p w14:paraId="15D457C6" w14:textId="77777777" w:rsidR="001C4F70" w:rsidRPr="001C4F70" w:rsidRDefault="001C4F70" w:rsidP="001C4F70">
            <w:pPr>
              <w:tabs>
                <w:tab w:val="left" w:pos="1170"/>
              </w:tabs>
              <w:spacing w:after="200" w:line="276" w:lineRule="auto"/>
              <w:rPr>
                <w:rFonts w:ascii="Calibri" w:eastAsia="Calibri" w:hAnsi="Calibri" w:cs="Times New Roman"/>
              </w:rPr>
            </w:pPr>
            <w:r w:rsidRPr="001C4F70">
              <w:rPr>
                <w:rFonts w:ascii="Calibri" w:eastAsia="Calibri" w:hAnsi="Calibri" w:cs="Times New Roman"/>
              </w:rPr>
              <w:t>Dinner</w:t>
            </w:r>
          </w:p>
        </w:tc>
        <w:tc>
          <w:tcPr>
            <w:tcW w:w="2581" w:type="dxa"/>
          </w:tcPr>
          <w:p w14:paraId="0E37FB28" w14:textId="77777777" w:rsidR="001C4F70" w:rsidRPr="001C4F70" w:rsidRDefault="001C4F70" w:rsidP="001C4F70">
            <w:pPr>
              <w:tabs>
                <w:tab w:val="left" w:pos="1170"/>
              </w:tabs>
              <w:spacing w:after="200" w:line="276" w:lineRule="auto"/>
              <w:rPr>
                <w:rFonts w:ascii="Calibri" w:eastAsia="Calibri" w:hAnsi="Calibri" w:cs="Times New Roman"/>
              </w:rPr>
            </w:pPr>
            <w:r w:rsidRPr="001C4F70">
              <w:rPr>
                <w:rFonts w:ascii="Calibri" w:eastAsia="Calibri" w:hAnsi="Calibri" w:cs="Times New Roman"/>
              </w:rPr>
              <w:t>5:00 p.m.  or Earlier</w:t>
            </w:r>
          </w:p>
        </w:tc>
        <w:tc>
          <w:tcPr>
            <w:tcW w:w="2275" w:type="dxa"/>
          </w:tcPr>
          <w:p w14:paraId="14AAF82A" w14:textId="77777777" w:rsidR="001C4F70" w:rsidRPr="001C4F70" w:rsidRDefault="001C4F70" w:rsidP="001C4F70">
            <w:pPr>
              <w:tabs>
                <w:tab w:val="left" w:pos="1170"/>
              </w:tabs>
              <w:spacing w:after="200" w:line="276" w:lineRule="auto"/>
              <w:rPr>
                <w:rFonts w:ascii="Calibri" w:eastAsia="Calibri" w:hAnsi="Calibri" w:cs="Times New Roman"/>
              </w:rPr>
            </w:pPr>
            <w:r w:rsidRPr="001C4F70">
              <w:rPr>
                <w:rFonts w:ascii="Calibri" w:eastAsia="Calibri" w:hAnsi="Calibri" w:cs="Times New Roman"/>
              </w:rPr>
              <w:t>6:00 p.m. or Later</w:t>
            </w:r>
          </w:p>
        </w:tc>
      </w:tr>
    </w:tbl>
    <w:p w14:paraId="3D9981A9" w14:textId="77777777" w:rsidR="001C4F70" w:rsidRPr="001C4F70" w:rsidRDefault="001C4F70" w:rsidP="001C4F70">
      <w:pPr>
        <w:spacing w:after="200" w:line="276" w:lineRule="auto"/>
        <w:ind w:left="540" w:right="270" w:hanging="90"/>
        <w:jc w:val="both"/>
        <w:rPr>
          <w:rFonts w:ascii="Times New Roman" w:eastAsia="Calibri" w:hAnsi="Times New Roman" w:cs="Times New Roman"/>
          <w:sz w:val="24"/>
          <w:szCs w:val="24"/>
        </w:rPr>
      </w:pPr>
      <w:r w:rsidRPr="001C4F70">
        <w:rPr>
          <w:rFonts w:ascii="Calibri" w:eastAsia="Calibri" w:hAnsi="Calibri" w:cs="Times New Roman"/>
        </w:rPr>
        <w:br/>
      </w:r>
      <w:r w:rsidRPr="001C4F70">
        <w:rPr>
          <w:rFonts w:ascii="Times New Roman" w:eastAsia="Calibri" w:hAnsi="Times New Roman" w:cs="Times New Roman"/>
          <w:sz w:val="24"/>
          <w:szCs w:val="24"/>
        </w:rPr>
        <w:t xml:space="preserve">Domestic Meal reimbursements range from $55 per day to $95 per day. The breakdown </w:t>
      </w:r>
      <w:r w:rsidRPr="001C4F70">
        <w:rPr>
          <w:rFonts w:ascii="Times New Roman" w:eastAsia="Calibri" w:hAnsi="Times New Roman" w:cs="Times New Roman"/>
          <w:sz w:val="24"/>
          <w:szCs w:val="24"/>
        </w:rPr>
        <w:lastRenderedPageBreak/>
        <w:t>of those rates for breakfast, lunch, and dinner is included in the following table.</w:t>
      </w:r>
      <w:r w:rsidRPr="001C4F70">
        <w:rPr>
          <w:rFonts w:ascii="Times New Roman" w:eastAsia="Calibri" w:hAnsi="Times New Roman" w:cs="Times New Roman"/>
          <w:sz w:val="24"/>
          <w:szCs w:val="24"/>
        </w:rPr>
        <w:br/>
      </w:r>
    </w:p>
    <w:tbl>
      <w:tblPr>
        <w:tblW w:w="4800" w:type="dxa"/>
        <w:jc w:val="center"/>
        <w:tblLook w:val="04A0" w:firstRow="1" w:lastRow="0" w:firstColumn="1" w:lastColumn="0" w:noHBand="0" w:noVBand="1"/>
      </w:tblPr>
      <w:tblGrid>
        <w:gridCol w:w="666"/>
        <w:gridCol w:w="1745"/>
        <w:gridCol w:w="1163"/>
        <w:gridCol w:w="1226"/>
      </w:tblGrid>
      <w:tr w:rsidR="001C4F70" w:rsidRPr="001C4F70" w14:paraId="11C78418" w14:textId="77777777" w:rsidTr="008A1F56">
        <w:trPr>
          <w:trHeight w:val="330"/>
          <w:jc w:val="center"/>
        </w:trPr>
        <w:tc>
          <w:tcPr>
            <w:tcW w:w="480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50FFF72" w14:textId="77777777" w:rsidR="001C4F70" w:rsidRPr="001C4F70" w:rsidRDefault="001C4F70" w:rsidP="001C4F70">
            <w:pPr>
              <w:spacing w:after="0" w:line="240" w:lineRule="auto"/>
              <w:jc w:val="center"/>
              <w:rPr>
                <w:rFonts w:ascii="Times New Roman" w:eastAsia="Times New Roman" w:hAnsi="Times New Roman" w:cs="Times New Roman"/>
                <w:b/>
                <w:bCs/>
                <w:color w:val="000000"/>
                <w:sz w:val="24"/>
                <w:szCs w:val="24"/>
              </w:rPr>
            </w:pPr>
            <w:r w:rsidRPr="001C4F70">
              <w:rPr>
                <w:rFonts w:ascii="Times New Roman" w:eastAsia="Calibri" w:hAnsi="Times New Roman" w:cs="Times New Roman"/>
                <w:sz w:val="24"/>
                <w:szCs w:val="24"/>
              </w:rPr>
              <w:br w:type="page"/>
            </w:r>
            <w:r w:rsidRPr="001C4F70">
              <w:rPr>
                <w:rFonts w:ascii="Times New Roman" w:eastAsia="Times New Roman" w:hAnsi="Times New Roman" w:cs="Times New Roman"/>
                <w:b/>
                <w:bCs/>
                <w:color w:val="000000"/>
                <w:sz w:val="24"/>
                <w:szCs w:val="24"/>
              </w:rPr>
              <w:t>Breakdown of Per Diems:</w:t>
            </w:r>
          </w:p>
        </w:tc>
      </w:tr>
      <w:tr w:rsidR="001C4F70" w:rsidRPr="001C4F70" w14:paraId="5834B1DD" w14:textId="77777777" w:rsidTr="008A1F56">
        <w:trPr>
          <w:trHeight w:val="330"/>
          <w:jc w:val="center"/>
        </w:trPr>
        <w:tc>
          <w:tcPr>
            <w:tcW w:w="666" w:type="dxa"/>
            <w:tcBorders>
              <w:top w:val="nil"/>
              <w:left w:val="single" w:sz="8" w:space="0" w:color="auto"/>
              <w:bottom w:val="nil"/>
              <w:right w:val="nil"/>
            </w:tcBorders>
            <w:shd w:val="clear" w:color="000000" w:fill="D8D8D8"/>
            <w:noWrap/>
            <w:vAlign w:val="center"/>
            <w:hideMark/>
          </w:tcPr>
          <w:p w14:paraId="2E2351BB" w14:textId="77777777" w:rsidR="001C4F70" w:rsidRPr="001C4F70" w:rsidRDefault="001C4F70" w:rsidP="001C4F70">
            <w:pPr>
              <w:spacing w:after="0" w:line="240" w:lineRule="auto"/>
              <w:jc w:val="center"/>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Per Day</w:t>
            </w:r>
          </w:p>
        </w:tc>
        <w:tc>
          <w:tcPr>
            <w:tcW w:w="1745" w:type="dxa"/>
            <w:tcBorders>
              <w:top w:val="nil"/>
              <w:left w:val="single" w:sz="8" w:space="0" w:color="auto"/>
              <w:bottom w:val="single" w:sz="8" w:space="0" w:color="auto"/>
              <w:right w:val="single" w:sz="4" w:space="0" w:color="auto"/>
            </w:tcBorders>
            <w:shd w:val="clear" w:color="000000" w:fill="D8D8D8"/>
            <w:noWrap/>
            <w:vAlign w:val="bottom"/>
            <w:hideMark/>
          </w:tcPr>
          <w:p w14:paraId="1C033193" w14:textId="77777777" w:rsidR="001C4F70" w:rsidRPr="001C4F70" w:rsidRDefault="001C4F70" w:rsidP="001C4F70">
            <w:pPr>
              <w:spacing w:after="0" w:line="240" w:lineRule="auto"/>
              <w:jc w:val="center"/>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Breakfast</w:t>
            </w:r>
          </w:p>
        </w:tc>
        <w:tc>
          <w:tcPr>
            <w:tcW w:w="1163" w:type="dxa"/>
            <w:tcBorders>
              <w:top w:val="nil"/>
              <w:left w:val="nil"/>
              <w:bottom w:val="single" w:sz="8" w:space="0" w:color="auto"/>
              <w:right w:val="single" w:sz="4" w:space="0" w:color="auto"/>
            </w:tcBorders>
            <w:shd w:val="clear" w:color="000000" w:fill="D8D8D8"/>
            <w:noWrap/>
            <w:vAlign w:val="bottom"/>
            <w:hideMark/>
          </w:tcPr>
          <w:p w14:paraId="4191A88C" w14:textId="77777777" w:rsidR="001C4F70" w:rsidRPr="001C4F70" w:rsidRDefault="001C4F70" w:rsidP="001C4F70">
            <w:pPr>
              <w:spacing w:after="0" w:line="240" w:lineRule="auto"/>
              <w:jc w:val="center"/>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Lunch</w:t>
            </w:r>
          </w:p>
        </w:tc>
        <w:tc>
          <w:tcPr>
            <w:tcW w:w="1226" w:type="dxa"/>
            <w:tcBorders>
              <w:top w:val="nil"/>
              <w:left w:val="nil"/>
              <w:bottom w:val="single" w:sz="8" w:space="0" w:color="auto"/>
              <w:right w:val="single" w:sz="8" w:space="0" w:color="auto"/>
            </w:tcBorders>
            <w:shd w:val="clear" w:color="000000" w:fill="D8D8D8"/>
            <w:noWrap/>
            <w:vAlign w:val="bottom"/>
            <w:hideMark/>
          </w:tcPr>
          <w:p w14:paraId="0BFBDC07" w14:textId="77777777" w:rsidR="001C4F70" w:rsidRPr="001C4F70" w:rsidRDefault="001C4F70" w:rsidP="001C4F70">
            <w:pPr>
              <w:spacing w:after="0" w:line="240" w:lineRule="auto"/>
              <w:jc w:val="center"/>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Dinner</w:t>
            </w:r>
          </w:p>
        </w:tc>
      </w:tr>
      <w:tr w:rsidR="001C4F70" w:rsidRPr="001C4F70" w14:paraId="6247AE3A" w14:textId="77777777" w:rsidTr="008A1F56">
        <w:trPr>
          <w:trHeight w:val="315"/>
          <w:jc w:val="center"/>
        </w:trPr>
        <w:tc>
          <w:tcPr>
            <w:tcW w:w="666" w:type="dxa"/>
            <w:tcBorders>
              <w:top w:val="single" w:sz="8" w:space="0" w:color="auto"/>
              <w:left w:val="single" w:sz="8" w:space="0" w:color="auto"/>
              <w:bottom w:val="single" w:sz="4" w:space="0" w:color="auto"/>
              <w:right w:val="single" w:sz="8" w:space="0" w:color="auto"/>
            </w:tcBorders>
            <w:shd w:val="clear" w:color="000000" w:fill="D8D8D8"/>
            <w:noWrap/>
            <w:vAlign w:val="bottom"/>
            <w:hideMark/>
          </w:tcPr>
          <w:p w14:paraId="78984366"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 xml:space="preserve">$55 </w:t>
            </w:r>
          </w:p>
        </w:tc>
        <w:tc>
          <w:tcPr>
            <w:tcW w:w="1745" w:type="dxa"/>
            <w:tcBorders>
              <w:top w:val="nil"/>
              <w:left w:val="nil"/>
              <w:bottom w:val="single" w:sz="4" w:space="0" w:color="auto"/>
              <w:right w:val="single" w:sz="4" w:space="0" w:color="auto"/>
            </w:tcBorders>
            <w:shd w:val="clear" w:color="auto" w:fill="auto"/>
            <w:noWrap/>
            <w:vAlign w:val="bottom"/>
            <w:hideMark/>
          </w:tcPr>
          <w:p w14:paraId="045E9146"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$10</w:t>
            </w:r>
          </w:p>
        </w:tc>
        <w:tc>
          <w:tcPr>
            <w:tcW w:w="1163" w:type="dxa"/>
            <w:tcBorders>
              <w:top w:val="nil"/>
              <w:left w:val="nil"/>
              <w:bottom w:val="single" w:sz="4" w:space="0" w:color="auto"/>
              <w:right w:val="single" w:sz="4" w:space="0" w:color="auto"/>
            </w:tcBorders>
            <w:shd w:val="clear" w:color="auto" w:fill="auto"/>
            <w:noWrap/>
            <w:vAlign w:val="bottom"/>
            <w:hideMark/>
          </w:tcPr>
          <w:p w14:paraId="3AF7EF97"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$15</w:t>
            </w:r>
          </w:p>
        </w:tc>
        <w:tc>
          <w:tcPr>
            <w:tcW w:w="1226" w:type="dxa"/>
            <w:tcBorders>
              <w:top w:val="nil"/>
              <w:left w:val="nil"/>
              <w:bottom w:val="single" w:sz="4" w:space="0" w:color="auto"/>
              <w:right w:val="single" w:sz="8" w:space="0" w:color="auto"/>
            </w:tcBorders>
            <w:shd w:val="clear" w:color="auto" w:fill="auto"/>
            <w:noWrap/>
            <w:vAlign w:val="bottom"/>
            <w:hideMark/>
          </w:tcPr>
          <w:p w14:paraId="54AF406E"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$30</w:t>
            </w:r>
          </w:p>
        </w:tc>
      </w:tr>
      <w:tr w:rsidR="001C4F70" w:rsidRPr="001C4F70" w14:paraId="6A79CD54" w14:textId="77777777" w:rsidTr="008A1F56">
        <w:trPr>
          <w:trHeight w:val="315"/>
          <w:jc w:val="center"/>
        </w:trPr>
        <w:tc>
          <w:tcPr>
            <w:tcW w:w="666" w:type="dxa"/>
            <w:tcBorders>
              <w:top w:val="nil"/>
              <w:left w:val="single" w:sz="8" w:space="0" w:color="auto"/>
              <w:bottom w:val="single" w:sz="4" w:space="0" w:color="auto"/>
              <w:right w:val="single" w:sz="8" w:space="0" w:color="auto"/>
            </w:tcBorders>
            <w:shd w:val="clear" w:color="000000" w:fill="D8D8D8"/>
            <w:noWrap/>
            <w:vAlign w:val="bottom"/>
            <w:hideMark/>
          </w:tcPr>
          <w:p w14:paraId="72F3C0FB"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 xml:space="preserve">$65 </w:t>
            </w:r>
          </w:p>
        </w:tc>
        <w:tc>
          <w:tcPr>
            <w:tcW w:w="1745" w:type="dxa"/>
            <w:tcBorders>
              <w:top w:val="nil"/>
              <w:left w:val="nil"/>
              <w:bottom w:val="single" w:sz="4" w:space="0" w:color="auto"/>
              <w:right w:val="single" w:sz="4" w:space="0" w:color="auto"/>
            </w:tcBorders>
            <w:shd w:val="clear" w:color="auto" w:fill="auto"/>
            <w:noWrap/>
            <w:vAlign w:val="bottom"/>
            <w:hideMark/>
          </w:tcPr>
          <w:p w14:paraId="0C3F5C31"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$12</w:t>
            </w:r>
          </w:p>
        </w:tc>
        <w:tc>
          <w:tcPr>
            <w:tcW w:w="1163" w:type="dxa"/>
            <w:tcBorders>
              <w:top w:val="nil"/>
              <w:left w:val="nil"/>
              <w:bottom w:val="single" w:sz="4" w:space="0" w:color="auto"/>
              <w:right w:val="single" w:sz="4" w:space="0" w:color="auto"/>
            </w:tcBorders>
            <w:shd w:val="clear" w:color="auto" w:fill="auto"/>
            <w:noWrap/>
            <w:vAlign w:val="bottom"/>
            <w:hideMark/>
          </w:tcPr>
          <w:p w14:paraId="75C072C7"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$18</w:t>
            </w:r>
          </w:p>
        </w:tc>
        <w:tc>
          <w:tcPr>
            <w:tcW w:w="1226" w:type="dxa"/>
            <w:tcBorders>
              <w:top w:val="nil"/>
              <w:left w:val="nil"/>
              <w:bottom w:val="single" w:sz="4" w:space="0" w:color="auto"/>
              <w:right w:val="single" w:sz="8" w:space="0" w:color="auto"/>
            </w:tcBorders>
            <w:shd w:val="clear" w:color="auto" w:fill="auto"/>
            <w:noWrap/>
            <w:vAlign w:val="bottom"/>
            <w:hideMark/>
          </w:tcPr>
          <w:p w14:paraId="73003839"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$35</w:t>
            </w:r>
          </w:p>
        </w:tc>
      </w:tr>
      <w:tr w:rsidR="001C4F70" w:rsidRPr="001C4F70" w14:paraId="69C9B506" w14:textId="77777777" w:rsidTr="008A1F56">
        <w:trPr>
          <w:trHeight w:val="315"/>
          <w:jc w:val="center"/>
        </w:trPr>
        <w:tc>
          <w:tcPr>
            <w:tcW w:w="666" w:type="dxa"/>
            <w:tcBorders>
              <w:top w:val="nil"/>
              <w:left w:val="single" w:sz="8" w:space="0" w:color="auto"/>
              <w:bottom w:val="single" w:sz="4" w:space="0" w:color="auto"/>
              <w:right w:val="single" w:sz="8" w:space="0" w:color="auto"/>
            </w:tcBorders>
            <w:shd w:val="clear" w:color="000000" w:fill="D8D8D8"/>
            <w:noWrap/>
            <w:vAlign w:val="bottom"/>
            <w:hideMark/>
          </w:tcPr>
          <w:p w14:paraId="5DC6FBA3"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 xml:space="preserve">$75 </w:t>
            </w:r>
          </w:p>
        </w:tc>
        <w:tc>
          <w:tcPr>
            <w:tcW w:w="1745" w:type="dxa"/>
            <w:tcBorders>
              <w:top w:val="nil"/>
              <w:left w:val="nil"/>
              <w:bottom w:val="single" w:sz="4" w:space="0" w:color="auto"/>
              <w:right w:val="single" w:sz="4" w:space="0" w:color="auto"/>
            </w:tcBorders>
            <w:shd w:val="clear" w:color="auto" w:fill="auto"/>
            <w:noWrap/>
            <w:vAlign w:val="bottom"/>
            <w:hideMark/>
          </w:tcPr>
          <w:p w14:paraId="35B07A2D"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$15</w:t>
            </w:r>
          </w:p>
        </w:tc>
        <w:tc>
          <w:tcPr>
            <w:tcW w:w="1163" w:type="dxa"/>
            <w:tcBorders>
              <w:top w:val="nil"/>
              <w:left w:val="nil"/>
              <w:bottom w:val="single" w:sz="4" w:space="0" w:color="auto"/>
              <w:right w:val="single" w:sz="4" w:space="0" w:color="auto"/>
            </w:tcBorders>
            <w:shd w:val="clear" w:color="auto" w:fill="auto"/>
            <w:noWrap/>
            <w:vAlign w:val="bottom"/>
            <w:hideMark/>
          </w:tcPr>
          <w:p w14:paraId="4E4BE1A5"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$20</w:t>
            </w:r>
          </w:p>
        </w:tc>
        <w:tc>
          <w:tcPr>
            <w:tcW w:w="1226" w:type="dxa"/>
            <w:tcBorders>
              <w:top w:val="nil"/>
              <w:left w:val="nil"/>
              <w:bottom w:val="single" w:sz="4" w:space="0" w:color="auto"/>
              <w:right w:val="single" w:sz="8" w:space="0" w:color="auto"/>
            </w:tcBorders>
            <w:shd w:val="clear" w:color="auto" w:fill="auto"/>
            <w:noWrap/>
            <w:vAlign w:val="bottom"/>
            <w:hideMark/>
          </w:tcPr>
          <w:p w14:paraId="501C53DA"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$40</w:t>
            </w:r>
          </w:p>
        </w:tc>
      </w:tr>
      <w:tr w:rsidR="001C4F70" w:rsidRPr="001C4F70" w14:paraId="7CBAB300" w14:textId="77777777" w:rsidTr="008A1F56">
        <w:trPr>
          <w:trHeight w:val="315"/>
          <w:jc w:val="center"/>
        </w:trPr>
        <w:tc>
          <w:tcPr>
            <w:tcW w:w="666" w:type="dxa"/>
            <w:tcBorders>
              <w:top w:val="nil"/>
              <w:left w:val="single" w:sz="8" w:space="0" w:color="auto"/>
              <w:bottom w:val="single" w:sz="4" w:space="0" w:color="auto"/>
              <w:right w:val="single" w:sz="8" w:space="0" w:color="auto"/>
            </w:tcBorders>
            <w:shd w:val="clear" w:color="000000" w:fill="D8D8D8"/>
            <w:noWrap/>
            <w:vAlign w:val="bottom"/>
            <w:hideMark/>
          </w:tcPr>
          <w:p w14:paraId="7A32976B"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 xml:space="preserve">$85 </w:t>
            </w:r>
          </w:p>
        </w:tc>
        <w:tc>
          <w:tcPr>
            <w:tcW w:w="1745" w:type="dxa"/>
            <w:tcBorders>
              <w:top w:val="nil"/>
              <w:left w:val="nil"/>
              <w:bottom w:val="single" w:sz="4" w:space="0" w:color="auto"/>
              <w:right w:val="single" w:sz="4" w:space="0" w:color="auto"/>
            </w:tcBorders>
            <w:shd w:val="clear" w:color="auto" w:fill="auto"/>
            <w:noWrap/>
            <w:vAlign w:val="bottom"/>
            <w:hideMark/>
          </w:tcPr>
          <w:p w14:paraId="01E7E7D3"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$15</w:t>
            </w:r>
          </w:p>
        </w:tc>
        <w:tc>
          <w:tcPr>
            <w:tcW w:w="1163" w:type="dxa"/>
            <w:tcBorders>
              <w:top w:val="nil"/>
              <w:left w:val="nil"/>
              <w:bottom w:val="single" w:sz="4" w:space="0" w:color="auto"/>
              <w:right w:val="single" w:sz="4" w:space="0" w:color="auto"/>
            </w:tcBorders>
            <w:shd w:val="clear" w:color="auto" w:fill="auto"/>
            <w:noWrap/>
            <w:vAlign w:val="bottom"/>
            <w:hideMark/>
          </w:tcPr>
          <w:p w14:paraId="38B5382F"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$30</w:t>
            </w:r>
          </w:p>
        </w:tc>
        <w:tc>
          <w:tcPr>
            <w:tcW w:w="1226" w:type="dxa"/>
            <w:tcBorders>
              <w:top w:val="nil"/>
              <w:left w:val="nil"/>
              <w:bottom w:val="single" w:sz="4" w:space="0" w:color="auto"/>
              <w:right w:val="single" w:sz="8" w:space="0" w:color="auto"/>
            </w:tcBorders>
            <w:shd w:val="clear" w:color="auto" w:fill="auto"/>
            <w:noWrap/>
            <w:vAlign w:val="bottom"/>
            <w:hideMark/>
          </w:tcPr>
          <w:p w14:paraId="1B393533"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$40</w:t>
            </w:r>
          </w:p>
        </w:tc>
      </w:tr>
      <w:tr w:rsidR="001C4F70" w:rsidRPr="001C4F70" w14:paraId="440F57AB" w14:textId="77777777" w:rsidTr="008A1F56">
        <w:trPr>
          <w:trHeight w:val="330"/>
          <w:jc w:val="center"/>
        </w:trPr>
        <w:tc>
          <w:tcPr>
            <w:tcW w:w="666" w:type="dxa"/>
            <w:tcBorders>
              <w:top w:val="nil"/>
              <w:left w:val="single" w:sz="8" w:space="0" w:color="auto"/>
              <w:bottom w:val="single" w:sz="8" w:space="0" w:color="auto"/>
              <w:right w:val="single" w:sz="8" w:space="0" w:color="auto"/>
            </w:tcBorders>
            <w:shd w:val="clear" w:color="000000" w:fill="D8D8D8"/>
            <w:noWrap/>
            <w:vAlign w:val="bottom"/>
            <w:hideMark/>
          </w:tcPr>
          <w:p w14:paraId="21720029"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 xml:space="preserve">$95 </w:t>
            </w:r>
          </w:p>
        </w:tc>
        <w:tc>
          <w:tcPr>
            <w:tcW w:w="1745" w:type="dxa"/>
            <w:tcBorders>
              <w:top w:val="nil"/>
              <w:left w:val="nil"/>
              <w:bottom w:val="single" w:sz="8" w:space="0" w:color="auto"/>
              <w:right w:val="single" w:sz="4" w:space="0" w:color="auto"/>
            </w:tcBorders>
            <w:shd w:val="clear" w:color="auto" w:fill="auto"/>
            <w:noWrap/>
            <w:vAlign w:val="bottom"/>
            <w:hideMark/>
          </w:tcPr>
          <w:p w14:paraId="2D7CF3CC"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$20</w:t>
            </w:r>
          </w:p>
        </w:tc>
        <w:tc>
          <w:tcPr>
            <w:tcW w:w="1163" w:type="dxa"/>
            <w:tcBorders>
              <w:top w:val="nil"/>
              <w:left w:val="nil"/>
              <w:bottom w:val="single" w:sz="8" w:space="0" w:color="auto"/>
              <w:right w:val="single" w:sz="4" w:space="0" w:color="auto"/>
            </w:tcBorders>
            <w:shd w:val="clear" w:color="auto" w:fill="auto"/>
            <w:noWrap/>
            <w:vAlign w:val="bottom"/>
            <w:hideMark/>
          </w:tcPr>
          <w:p w14:paraId="2DA196DA"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$30</w:t>
            </w:r>
          </w:p>
        </w:tc>
        <w:tc>
          <w:tcPr>
            <w:tcW w:w="1226" w:type="dxa"/>
            <w:tcBorders>
              <w:top w:val="nil"/>
              <w:left w:val="nil"/>
              <w:bottom w:val="single" w:sz="8" w:space="0" w:color="auto"/>
              <w:right w:val="single" w:sz="8" w:space="0" w:color="auto"/>
            </w:tcBorders>
            <w:shd w:val="clear" w:color="auto" w:fill="auto"/>
            <w:noWrap/>
            <w:vAlign w:val="bottom"/>
            <w:hideMark/>
          </w:tcPr>
          <w:p w14:paraId="2B24F673" w14:textId="77777777" w:rsidR="001C4F70" w:rsidRPr="001C4F70" w:rsidRDefault="001C4F70" w:rsidP="001C4F70">
            <w:pPr>
              <w:spacing w:after="0" w:line="240" w:lineRule="auto"/>
              <w:jc w:val="right"/>
              <w:rPr>
                <w:rFonts w:ascii="Times New Roman" w:eastAsia="Times New Roman" w:hAnsi="Times New Roman" w:cs="Times New Roman"/>
                <w:b/>
                <w:bCs/>
                <w:color w:val="000000"/>
                <w:sz w:val="24"/>
                <w:szCs w:val="24"/>
              </w:rPr>
            </w:pPr>
            <w:r w:rsidRPr="001C4F70">
              <w:rPr>
                <w:rFonts w:ascii="Times New Roman" w:eastAsia="Times New Roman" w:hAnsi="Times New Roman" w:cs="Times New Roman"/>
                <w:b/>
                <w:bCs/>
                <w:color w:val="000000"/>
                <w:sz w:val="24"/>
                <w:szCs w:val="24"/>
              </w:rPr>
              <w:t>$45</w:t>
            </w:r>
          </w:p>
        </w:tc>
      </w:tr>
    </w:tbl>
    <w:p w14:paraId="1BA31650" w14:textId="77777777" w:rsidR="001C4F70" w:rsidRDefault="001C4F70"/>
    <w:sectPr w:rsidR="001C4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74E13"/>
    <w:multiLevelType w:val="hybridMultilevel"/>
    <w:tmpl w:val="2D2EAC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70"/>
    <w:rsid w:val="0019533C"/>
    <w:rsid w:val="001C4F70"/>
    <w:rsid w:val="003A7798"/>
    <w:rsid w:val="0079236B"/>
    <w:rsid w:val="008C45E3"/>
    <w:rsid w:val="00943DEF"/>
    <w:rsid w:val="00FA646B"/>
    <w:rsid w:val="00FE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120E"/>
  <w15:chartTrackingRefBased/>
  <w15:docId w15:val="{92DC8954-F3B8-4399-A7D2-C30E255D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4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s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 Feser</dc:creator>
  <cp:keywords/>
  <dc:description/>
  <cp:lastModifiedBy>Nancy G. Feser</cp:lastModifiedBy>
  <cp:revision>5</cp:revision>
  <dcterms:created xsi:type="dcterms:W3CDTF">2020-11-26T00:15:00Z</dcterms:created>
  <dcterms:modified xsi:type="dcterms:W3CDTF">2020-12-01T23:05:00Z</dcterms:modified>
</cp:coreProperties>
</file>