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OBSERVACIONES: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68312" cy="127711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8312" cy="1277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Cambiaría por la siguiente leyenda: “Bienvenida/o! Desde este sitio podrá consultar de manera interactiva información vinculada al Código de Planeamiento Urbano Ambiental (CPUA), Obras Privadas y datos catastrales de interés de la Ciudad de Salta”.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797013" cy="264162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175" y="284225"/>
                          <a:ext cx="2797013" cy="2641623"/>
                          <a:chOff x="416175" y="284225"/>
                          <a:chExt cx="3471675" cy="32788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16924" l="5642" r="20125" t="3211"/>
                          <a:stretch/>
                        </pic:blipFill>
                        <pic:spPr>
                          <a:xfrm>
                            <a:off x="416200" y="284225"/>
                            <a:ext cx="3471625" cy="327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2882875" y="2131700"/>
                            <a:ext cx="6192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23875" y="2345000"/>
                            <a:ext cx="761100" cy="2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797013" cy="2641623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7013" cy="26416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Catastros sin decimal: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14111" cy="22240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111" cy="222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09975" cy="2209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Cambiar por siguiente leyenda: “Acá vas a poder realizar una simulación previa de la Transferencia de Potencial Constructivo de la Parcela”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