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4787B" w14:textId="77777777" w:rsidR="00962583" w:rsidRPr="00962583" w:rsidRDefault="00962583" w:rsidP="00962583">
      <w:pPr>
        <w:spacing w:after="120" w:line="240" w:lineRule="auto"/>
        <w:jc w:val="center"/>
        <w:rPr>
          <w:rFonts w:ascii="Times New Roman" w:eastAsia="Times New Roman" w:hAnsi="Times New Roman" w:cs="Times New Roman"/>
          <w:sz w:val="24"/>
          <w:szCs w:val="24"/>
        </w:rPr>
      </w:pPr>
      <w:r w:rsidRPr="00962583">
        <w:rPr>
          <w:rFonts w:ascii="Arial" w:eastAsia="Times New Roman" w:hAnsi="Arial" w:cs="Arial"/>
          <w:b/>
          <w:bCs/>
          <w:color w:val="1D2129"/>
          <w:sz w:val="36"/>
          <w:szCs w:val="36"/>
          <w:shd w:val="clear" w:color="auto" w:fill="FFFFFF"/>
        </w:rPr>
        <w:t>Demands of the “March to Reclaim Our Grounds”</w:t>
      </w:r>
    </w:p>
    <w:p w14:paraId="252EE5C5"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Remove the Confederate plaques on the Rotunda. An appropriate place would be in a museum or in Special Collections.</w:t>
      </w:r>
    </w:p>
    <w:p w14:paraId="13317D4D"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Declare the lawn a residential space. Concealed arms and open flames should not be allowed within this space.</w:t>
      </w:r>
    </w:p>
    <w:p w14:paraId="6CA0B86E"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 xml:space="preserve">Acknowledge the $1,000 gift to the University’s Centennial Fund received from the KKK in 1921; re-invest this amount, adjusted for inflation, into existing </w:t>
      </w:r>
      <w:proofErr w:type="spellStart"/>
      <w:r w:rsidRPr="00962583">
        <w:rPr>
          <w:rFonts w:ascii="Arial" w:eastAsia="Times New Roman" w:hAnsi="Arial" w:cs="Arial"/>
          <w:color w:val="1D2129"/>
          <w:shd w:val="clear" w:color="auto" w:fill="FFFFFF"/>
        </w:rPr>
        <w:t>UVa</w:t>
      </w:r>
      <w:proofErr w:type="spellEnd"/>
      <w:r w:rsidRPr="00962583">
        <w:rPr>
          <w:rFonts w:ascii="Arial" w:eastAsia="Times New Roman" w:hAnsi="Arial" w:cs="Arial"/>
          <w:color w:val="1D2129"/>
          <w:shd w:val="clear" w:color="auto" w:fill="FFFFFF"/>
        </w:rPr>
        <w:t xml:space="preserve"> and Charlottesville multicultural organizations; and include this racist history at UVA into education surrounding the Bicentennial.  </w:t>
      </w:r>
    </w:p>
    <w:p w14:paraId="6CD03C69"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 xml:space="preserve">White supremacist </w:t>
      </w:r>
      <w:proofErr w:type="gramStart"/>
      <w:r w:rsidRPr="00962583">
        <w:rPr>
          <w:rFonts w:ascii="Arial" w:eastAsia="Times New Roman" w:hAnsi="Arial" w:cs="Arial"/>
          <w:color w:val="1D2129"/>
          <w:shd w:val="clear" w:color="auto" w:fill="FFFFFF"/>
        </w:rPr>
        <w:t>hate</w:t>
      </w:r>
      <w:proofErr w:type="gramEnd"/>
      <w:r w:rsidRPr="00962583">
        <w:rPr>
          <w:rFonts w:ascii="Arial" w:eastAsia="Times New Roman" w:hAnsi="Arial" w:cs="Arial"/>
          <w:color w:val="1D2129"/>
          <w:shd w:val="clear" w:color="auto" w:fill="FFFFFF"/>
        </w:rPr>
        <w:t xml:space="preserve"> groups, particularly UVA alumni Jason Kessler and Richard Spencer should be explicitly denounced and banned from campus. They have already incited and perpetrated violence against students past the point of free speech.</w:t>
      </w:r>
    </w:p>
    <w:p w14:paraId="0BAA6A14"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All students, regardless of area of study, should have required education (either inside or outside the classroom) on white supremacy, colonization, and slavery as they directly relate to Thomas Jefferson, the University, and the city of Charlottesville. The current curriculum changes only affect the College of Arts and Sciences and allow students to focus in on aspects of difference of their choice. </w:t>
      </w:r>
    </w:p>
    <w:p w14:paraId="23B44454"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 xml:space="preserve">UVA’s historical landscape must be balanced. The statue of Jefferson serves as an emblem of white </w:t>
      </w:r>
      <w:proofErr w:type="gramStart"/>
      <w:r w:rsidRPr="00962583">
        <w:rPr>
          <w:rFonts w:ascii="Arial" w:eastAsia="Times New Roman" w:hAnsi="Arial" w:cs="Arial"/>
          <w:color w:val="1D2129"/>
          <w:shd w:val="clear" w:color="auto" w:fill="FFFFFF"/>
        </w:rPr>
        <w:t>supremacy, and</w:t>
      </w:r>
      <w:proofErr w:type="gramEnd"/>
      <w:r w:rsidRPr="00962583">
        <w:rPr>
          <w:rFonts w:ascii="Arial" w:eastAsia="Times New Roman" w:hAnsi="Arial" w:cs="Arial"/>
          <w:color w:val="1D2129"/>
          <w:shd w:val="clear" w:color="auto" w:fill="FFFFFF"/>
        </w:rPr>
        <w:t xml:space="preserve"> should be re-contextualized with a plaque to include that history. Additionally, more buildings named after prominent white supremacists, eugenicists, or slaveholders should be renamed after people of marginalized groups.</w:t>
      </w:r>
    </w:p>
    <w:p w14:paraId="55AE13CB"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Expand the working group on University response to the events of Aug. 11-12, 2017 to represent students of color and those affected by the violence of Aug. 11-12.</w:t>
      </w:r>
    </w:p>
    <w:p w14:paraId="123A4551"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As of last year, the percentage of African American undergraduate students enrolled in the University was 6.4%. The University must take action to ensure that as a public university, this number is reflective of state demographics at a 19.6% proportion. Given the impact of recent events, action on this step is crucial. </w:t>
      </w:r>
    </w:p>
    <w:p w14:paraId="6081DD7C"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In 2016, the percentage of African American faculty was 3%. This percentage is unacceptable and disproportionate to the number of African American students. This disparity exists across all minority groups. Thus, proportion of faculty for an underrepresented group should strive to match the proportion of the student population of that group at minimum. </w:t>
      </w:r>
    </w:p>
    <w:p w14:paraId="711ACC90"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1D2129"/>
        </w:rPr>
      </w:pPr>
      <w:r w:rsidRPr="00962583">
        <w:rPr>
          <w:rFonts w:ascii="Arial" w:eastAsia="Times New Roman" w:hAnsi="Arial" w:cs="Arial"/>
          <w:color w:val="1D2129"/>
          <w:shd w:val="clear" w:color="auto" w:fill="FFFFFF"/>
        </w:rPr>
        <w:t>Issue a strategic and actionable diversity plan, with input sourced from minority student leadership, as done by other peer institutions such as Georgetown University, Brown University, and Virginia Tech. This plan should include a special emphasis on improving diversity and inclusion for faculty, staff, and students of color, as well as relations with the Charlottesville community. </w:t>
      </w:r>
    </w:p>
    <w:p w14:paraId="2C26AD72"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000000"/>
        </w:rPr>
      </w:pPr>
      <w:r w:rsidRPr="00962583">
        <w:rPr>
          <w:rFonts w:ascii="Arial" w:eastAsia="Times New Roman" w:hAnsi="Arial" w:cs="Arial"/>
          <w:color w:val="000000"/>
        </w:rPr>
        <w:t xml:space="preserve">We demand a living wage paid to all </w:t>
      </w:r>
      <w:proofErr w:type="spellStart"/>
      <w:r w:rsidRPr="00962583">
        <w:rPr>
          <w:rFonts w:ascii="Arial" w:eastAsia="Times New Roman" w:hAnsi="Arial" w:cs="Arial"/>
          <w:color w:val="000000"/>
        </w:rPr>
        <w:t>UVa</w:t>
      </w:r>
      <w:proofErr w:type="spellEnd"/>
      <w:r w:rsidRPr="00962583">
        <w:rPr>
          <w:rFonts w:ascii="Arial" w:eastAsia="Times New Roman" w:hAnsi="Arial" w:cs="Arial"/>
          <w:color w:val="000000"/>
        </w:rPr>
        <w:t xml:space="preserve">. workers, both direct and contracted, that is indexed to inflation and inclusive of all benefits laid out by the Living Wage Campaign at </w:t>
      </w:r>
      <w:proofErr w:type="spellStart"/>
      <w:r w:rsidRPr="00962583">
        <w:rPr>
          <w:rFonts w:ascii="Arial" w:eastAsia="Times New Roman" w:hAnsi="Arial" w:cs="Arial"/>
          <w:color w:val="000000"/>
        </w:rPr>
        <w:t>UVa</w:t>
      </w:r>
      <w:proofErr w:type="spellEnd"/>
      <w:r w:rsidRPr="00962583">
        <w:rPr>
          <w:rFonts w:ascii="Arial" w:eastAsia="Times New Roman" w:hAnsi="Arial" w:cs="Arial"/>
          <w:color w:val="000000"/>
        </w:rPr>
        <w:t>.</w:t>
      </w:r>
    </w:p>
    <w:p w14:paraId="62D8AF13" w14:textId="77777777" w:rsidR="00962583" w:rsidRPr="00962583" w:rsidRDefault="00962583" w:rsidP="00962583">
      <w:pPr>
        <w:numPr>
          <w:ilvl w:val="0"/>
          <w:numId w:val="1"/>
        </w:numPr>
        <w:spacing w:after="120" w:line="240" w:lineRule="auto"/>
        <w:textAlignment w:val="baseline"/>
        <w:rPr>
          <w:rFonts w:ascii="Arial" w:eastAsia="Times New Roman" w:hAnsi="Arial" w:cs="Arial"/>
          <w:color w:val="000000"/>
        </w:rPr>
      </w:pPr>
      <w:r w:rsidRPr="00962583">
        <w:rPr>
          <w:rFonts w:ascii="Arial" w:eastAsia="Times New Roman" w:hAnsi="Arial" w:cs="Arial"/>
          <w:color w:val="000000"/>
        </w:rPr>
        <w:t xml:space="preserve">We demand continued enrollment and in-state tuition for DACA students at </w:t>
      </w:r>
      <w:proofErr w:type="spellStart"/>
      <w:r w:rsidRPr="00962583">
        <w:rPr>
          <w:rFonts w:ascii="Arial" w:eastAsia="Times New Roman" w:hAnsi="Arial" w:cs="Arial"/>
          <w:color w:val="000000"/>
        </w:rPr>
        <w:t>UVa</w:t>
      </w:r>
      <w:proofErr w:type="spellEnd"/>
      <w:r w:rsidRPr="00962583">
        <w:rPr>
          <w:rFonts w:ascii="Arial" w:eastAsia="Times New Roman" w:hAnsi="Arial" w:cs="Arial"/>
          <w:color w:val="000000"/>
        </w:rPr>
        <w:t>.</w:t>
      </w:r>
    </w:p>
    <w:p w14:paraId="2DC162BD" w14:textId="77777777" w:rsidR="00962583" w:rsidRPr="00962583" w:rsidRDefault="00962583" w:rsidP="00962583">
      <w:pPr>
        <w:spacing w:after="240" w:line="240" w:lineRule="auto"/>
        <w:rPr>
          <w:rFonts w:ascii="Times New Roman" w:eastAsia="Times New Roman" w:hAnsi="Times New Roman" w:cs="Times New Roman"/>
          <w:sz w:val="24"/>
          <w:szCs w:val="24"/>
        </w:rPr>
      </w:pPr>
    </w:p>
    <w:p w14:paraId="6EF5C9A5" w14:textId="77777777" w:rsidR="00962583" w:rsidRPr="00962583" w:rsidRDefault="00962583" w:rsidP="00962583">
      <w:pPr>
        <w:spacing w:after="0" w:line="240" w:lineRule="auto"/>
        <w:rPr>
          <w:rFonts w:ascii="Times New Roman" w:eastAsia="Times New Roman" w:hAnsi="Times New Roman" w:cs="Times New Roman"/>
          <w:sz w:val="24"/>
          <w:szCs w:val="24"/>
        </w:rPr>
      </w:pPr>
      <w:r w:rsidRPr="00962583">
        <w:rPr>
          <w:rFonts w:ascii="Arial" w:eastAsia="Times New Roman" w:hAnsi="Arial" w:cs="Arial"/>
          <w:color w:val="000000"/>
        </w:rPr>
        <w:lastRenderedPageBreak/>
        <w:br/>
      </w:r>
      <w:r w:rsidRPr="00962583">
        <w:rPr>
          <w:rFonts w:ascii="Arial" w:eastAsia="Times New Roman" w:hAnsi="Arial" w:cs="Arial"/>
          <w:b/>
          <w:bCs/>
          <w:color w:val="000000"/>
        </w:rPr>
        <w:t>Signed:</w:t>
      </w:r>
      <w:r w:rsidRPr="00962583">
        <w:rPr>
          <w:rFonts w:ascii="Arial" w:eastAsia="Times New Roman" w:hAnsi="Arial" w:cs="Arial"/>
          <w:color w:val="000000"/>
        </w:rPr>
        <w:t xml:space="preserve"> Black Student Alliance (BSA), Minority Rights Coalition (MRC), UVA Students United, United for Socioeconomic Diversity (UFUSED), Latinx Student Association (LSA), Queer Student Union (QSU), Asian Leaders Council (ALC), Middle Eastern Leadership Council (MELC), Memorial for Enslaved Laborers (MEL), Native American Student Union (NASU), Muslim Students Association (MSA), Feminism is for Everyone (FIFE), Asian Student Union (ASU), National Organization for the Association of Colored People (NAACP), </w:t>
      </w:r>
      <w:proofErr w:type="spellStart"/>
      <w:r w:rsidRPr="00962583">
        <w:rPr>
          <w:rFonts w:ascii="Arial" w:eastAsia="Times New Roman" w:hAnsi="Arial" w:cs="Arial"/>
          <w:color w:val="000000"/>
        </w:rPr>
        <w:t>DREAMers</w:t>
      </w:r>
      <w:proofErr w:type="spellEnd"/>
      <w:r w:rsidRPr="00962583">
        <w:rPr>
          <w:rFonts w:ascii="Arial" w:eastAsia="Times New Roman" w:hAnsi="Arial" w:cs="Arial"/>
          <w:color w:val="000000"/>
        </w:rPr>
        <w:t xml:space="preserve"> On Grounds, Organization of Young Filipino Americans (OYFA), Global Student Council (GSC), Afro-Latinx Student Organization (ALSO), Community, Advocacy, Leadership, and Empowerment (CALE), </w:t>
      </w:r>
      <w:r w:rsidRPr="00962583">
        <w:rPr>
          <w:rFonts w:ascii="Arial" w:eastAsia="Times New Roman" w:hAnsi="Arial" w:cs="Arial"/>
          <w:color w:val="222222"/>
          <w:shd w:val="clear" w:color="auto" w:fill="FFFFFF"/>
        </w:rPr>
        <w:t>National Lawyers Guild at UVA Law, Women of Color at UVA Law, Indian Student Association (ISA), Jewish Leadership Council (JLC), Student Council (</w:t>
      </w:r>
      <w:proofErr w:type="spellStart"/>
      <w:r w:rsidRPr="00962583">
        <w:rPr>
          <w:rFonts w:ascii="Arial" w:eastAsia="Times New Roman" w:hAnsi="Arial" w:cs="Arial"/>
          <w:color w:val="222222"/>
          <w:shd w:val="clear" w:color="auto" w:fill="FFFFFF"/>
        </w:rPr>
        <w:t>StudCo</w:t>
      </w:r>
      <w:proofErr w:type="spellEnd"/>
      <w:r w:rsidRPr="00962583">
        <w:rPr>
          <w:rFonts w:ascii="Arial" w:eastAsia="Times New Roman" w:hAnsi="Arial" w:cs="Arial"/>
          <w:color w:val="222222"/>
          <w:shd w:val="clear" w:color="auto" w:fill="FFFFFF"/>
        </w:rPr>
        <w:t>), The Living Wage Campaign at UVA, Graduate History Students Association (GHSA), Animal Justice Advocates (AJA),  Graduate Student Coalition for Liberation (GSCL), Black Law Student Association (BLSA), University Democrats (</w:t>
      </w:r>
      <w:proofErr w:type="spellStart"/>
      <w:r w:rsidRPr="00962583">
        <w:rPr>
          <w:rFonts w:ascii="Arial" w:eastAsia="Times New Roman" w:hAnsi="Arial" w:cs="Arial"/>
          <w:color w:val="222222"/>
          <w:shd w:val="clear" w:color="auto" w:fill="FFFFFF"/>
        </w:rPr>
        <w:t>UDems</w:t>
      </w:r>
      <w:proofErr w:type="spellEnd"/>
      <w:r w:rsidRPr="00962583">
        <w:rPr>
          <w:rFonts w:ascii="Arial" w:eastAsia="Times New Roman" w:hAnsi="Arial" w:cs="Arial"/>
          <w:color w:val="222222"/>
          <w:shd w:val="clear" w:color="auto" w:fill="FFFFFF"/>
        </w:rPr>
        <w:t>), Psychology Department Graduate Student Diversity Committee, Organization of African Students (OAS), Pi Lambda Phi Fraternity (</w:t>
      </w:r>
      <w:proofErr w:type="spellStart"/>
      <w:r w:rsidRPr="00962583">
        <w:rPr>
          <w:rFonts w:ascii="Arial" w:eastAsia="Times New Roman" w:hAnsi="Arial" w:cs="Arial"/>
          <w:color w:val="222222"/>
          <w:shd w:val="clear" w:color="auto" w:fill="FFFFFF"/>
        </w:rPr>
        <w:t>Pilam</w:t>
      </w:r>
      <w:proofErr w:type="spellEnd"/>
      <w:r w:rsidRPr="00962583">
        <w:rPr>
          <w:rFonts w:ascii="Arial" w:eastAsia="Times New Roman" w:hAnsi="Arial" w:cs="Arial"/>
          <w:color w:val="222222"/>
          <w:shd w:val="clear" w:color="auto" w:fill="FFFFFF"/>
        </w:rPr>
        <w:t>), Virginia Student Environmental Coalition (VSEC), Tau Kappa Epsilon (TKE), Alpha Sigma Phi, Alpha Tau Omega (ATO), One Less, Iota Beta Chapter of Alpha Phi Alpha Fraternity Inc, Eta Sigma Chapter of Kappa Alpha Psi Fraternity Inc, Lambda Zeta Chapter of Omega Psi Phi Inc, Kappa Rho Chapter of Delta Sigma Theta Sorority Inc, Zeta Eta Chapter of Phi Beta Sigma Fraternity Inc, Tau Theta Chapter of Zeta Phi Beta Sorority, Inc, Theta Lambda Chapter of Sigma Gamma Rho Sorority Inc, Alpha Epsilon Pi (</w:t>
      </w:r>
      <w:proofErr w:type="spellStart"/>
      <w:r w:rsidRPr="00962583">
        <w:rPr>
          <w:rFonts w:ascii="Arial" w:eastAsia="Times New Roman" w:hAnsi="Arial" w:cs="Arial"/>
          <w:color w:val="222222"/>
          <w:shd w:val="clear" w:color="auto" w:fill="FFFFFF"/>
        </w:rPr>
        <w:t>AEPi</w:t>
      </w:r>
      <w:proofErr w:type="spellEnd"/>
      <w:r w:rsidRPr="00962583">
        <w:rPr>
          <w:rFonts w:ascii="Arial" w:eastAsia="Times New Roman" w:hAnsi="Arial" w:cs="Arial"/>
          <w:color w:val="222222"/>
          <w:shd w:val="clear" w:color="auto" w:fill="FFFFFF"/>
        </w:rPr>
        <w:t xml:space="preserve">), Virginia Beta Chapter of Phi Delta Theta, Pi Beta Phi Virginia Epsilon chapter", Lambda Gamma Chapter of Chi Omega, Inter-Sorority Council Presidents, The Delta Chi Chapter of Sigma </w:t>
      </w:r>
      <w:proofErr w:type="spellStart"/>
      <w:r w:rsidRPr="00962583">
        <w:rPr>
          <w:rFonts w:ascii="Arial" w:eastAsia="Times New Roman" w:hAnsi="Arial" w:cs="Arial"/>
          <w:color w:val="222222"/>
          <w:shd w:val="clear" w:color="auto" w:fill="FFFFFF"/>
        </w:rPr>
        <w:t>Sigma</w:t>
      </w:r>
      <w:proofErr w:type="spellEnd"/>
      <w:r w:rsidRPr="00962583">
        <w:rPr>
          <w:rFonts w:ascii="Arial" w:eastAsia="Times New Roman" w:hAnsi="Arial" w:cs="Arial"/>
          <w:color w:val="222222"/>
          <w:shd w:val="clear" w:color="auto" w:fill="FFFFFF"/>
        </w:rPr>
        <w:t xml:space="preserve"> </w:t>
      </w:r>
      <w:proofErr w:type="spellStart"/>
      <w:r w:rsidRPr="00962583">
        <w:rPr>
          <w:rFonts w:ascii="Arial" w:eastAsia="Times New Roman" w:hAnsi="Arial" w:cs="Arial"/>
          <w:color w:val="222222"/>
          <w:shd w:val="clear" w:color="auto" w:fill="FFFFFF"/>
        </w:rPr>
        <w:t>Sigma</w:t>
      </w:r>
      <w:proofErr w:type="spellEnd"/>
    </w:p>
    <w:p w14:paraId="142569AC" w14:textId="77777777" w:rsidR="00A3785E" w:rsidRDefault="00A3785E"/>
    <w:sectPr w:rsidR="00A3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A43F7"/>
    <w:multiLevelType w:val="multilevel"/>
    <w:tmpl w:val="5880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83"/>
    <w:rsid w:val="00962583"/>
    <w:rsid w:val="00A3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C228"/>
  <w15:chartTrackingRefBased/>
  <w15:docId w15:val="{582E76F7-DD40-4247-ADF8-2B3AD5D8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5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97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Spraker, Rachel (ras7c)</dc:creator>
  <cp:keywords/>
  <dc:description/>
  <cp:lastModifiedBy>Spraker, Rachel (ras7c)</cp:lastModifiedBy>
  <cp:revision>1</cp:revision>
  <dcterms:created xsi:type="dcterms:W3CDTF">2020-06-06T13:19:00Z</dcterms:created>
  <dcterms:modified xsi:type="dcterms:W3CDTF">2020-06-06T13:19:00Z</dcterms:modified>
</cp:coreProperties>
</file>