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>
          <w:rtl w:val="0"/>
        </w:rPr>
        <w:t xml:space="preserve">#include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"painlessMesh.h"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//include &lt;WiFi.h&gt;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  MESH_PREFIX     "AEMESH"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  MESH_PASSWORD   "MESHpassword"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char * myWriteAPIKey = "L7UT4TB0FA5CK7NG";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unsigned long timerDelay = 10000;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//uncomment if you want to get temperature in Fahrenheit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//float temperatureF;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//BME object on the default I2C pins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Adafruit_BME280 bme;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Get a new temperature reading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void loop()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if ((millis() - lastTime) &gt; timerDelay)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Get a new temperature reading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temperatureC = bme.readTemperature();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Serial.println(temperatureC);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humidity = bme.readHumidity();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Serial.print("Humidity (%):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Serial.println(humidity);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pressure = bme.readPressure() / 100.0F;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Serial.print("Pressure (hPa):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Serial.println(pressure);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//uncomment if you want to get temperature in Fahrenheit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/*temperatureF = 1.8 * bme.readTemperature() + 32;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Serial.println(temperatureF);*/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set the fields with the values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//ThingSpeak.setField(1, temperatureF);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if(x == 200){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initBME(){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(!bme.begin(0x77))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initBME();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//WiFi.mode(WIFI_STA);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ThingSpeak.begin(client);  // Initialize ThingSpeak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muel Mathews" w:id="0" w:date="2022-04-20T14:40:5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error code -301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