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He can answer questions and be our out of school project advisor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He can help us with the mesh network (possibly transfer to lorawind sends data further)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 provide us with info on how to use Lorawind and using cell to transfer data from buoy to internet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 buoy’s collect data every 15 minutes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8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data look into hypoxia (dead zones of oxygen)  and happs (algae) for data.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80" w:beforeAutospacing="0"/>
        <w:ind w:left="720" w:hanging="360"/>
      </w:pPr>
      <w:r w:rsidDel="00000000" w:rsidR="00000000" w:rsidRPr="00000000">
        <w:rPr>
          <w:rtl w:val="0"/>
        </w:rPr>
        <w:t xml:space="preserve">He would provide us with a CWA buoy so we can calibrate ours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We can go out on Lake Erie possibly and see what they do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He might be able to create a research opportunity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Look into: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Lorwawind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Limnotech store 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Happs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 real time data → two phenomena need special chemicals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Noah hypoxia prediction models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Buoys collect data every 15 minutes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Lowrawind sending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Could use their buoy to calibrate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Come up with idea for research and make one paragraph about it so he can send it to others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Can provide us with info on how to use Lorawind and using cell to transfer data from buoy to internet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