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32666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3266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610870</wp:posOffset>
            </wp:positionH>
            <wp:positionV relativeFrom="page">
              <wp:posOffset>369570</wp:posOffset>
            </wp:positionV>
            <wp:extent cx="1771650" cy="173621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3621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749300</wp:posOffset>
            </wp:positionH>
            <wp:positionV relativeFrom="page">
              <wp:posOffset>3924300</wp:posOffset>
            </wp:positionV>
            <wp:extent cx="368300" cy="6019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601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4896" w:firstLine="0"/>
        <w:jc w:val="right"/>
      </w:pPr>
      <w:r>
        <w:rPr>
          <w:rFonts w:ascii="Poppins SemiBold" w:hAnsi="Poppins SemiBold" w:eastAsia="Poppins SemiBold"/>
          <w:b/>
          <w:i w:val="0"/>
          <w:color w:val="000000"/>
          <w:sz w:val="30"/>
        </w:rPr>
        <w:t>About Me</w:t>
      </w:r>
    </w:p>
    <w:p>
      <w:pPr>
        <w:autoSpaceDN w:val="0"/>
        <w:autoSpaceDE w:val="0"/>
        <w:widowControl/>
        <w:spacing w:line="235" w:lineRule="auto" w:before="308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Head of Training &amp; Development with 7 years of experience in</w:t>
      </w:r>
    </w:p>
    <w:p>
      <w:pPr>
        <w:autoSpaceDN w:val="0"/>
        <w:autoSpaceDE w:val="0"/>
        <w:widowControl/>
        <w:spacing w:line="233" w:lineRule="auto" w:before="12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Academic Operations. Proven expertise in curriculum design,</w:t>
      </w:r>
    </w:p>
    <w:p>
      <w:pPr>
        <w:autoSpaceDN w:val="0"/>
        <w:autoSpaceDE w:val="0"/>
        <w:widowControl/>
        <w:spacing w:line="233" w:lineRule="auto" w:before="12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team leadership, and strategic planning. Combines technical</w:t>
      </w:r>
    </w:p>
    <w:p>
      <w:pPr>
        <w:autoSpaceDN w:val="0"/>
        <w:autoSpaceDE w:val="0"/>
        <w:widowControl/>
        <w:spacing w:line="233" w:lineRule="auto" w:before="12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foundation with psychological insights to enhance student</w:t>
      </w:r>
    </w:p>
    <w:p>
      <w:pPr>
        <w:autoSpaceDN w:val="0"/>
        <w:autoSpaceDE w:val="0"/>
        <w:widowControl/>
        <w:spacing w:line="233" w:lineRule="auto" w:before="122" w:after="0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employability. Dedicated to transforming technical graduates</w:t>
      </w:r>
    </w:p>
    <w:p>
      <w:pPr>
        <w:autoSpaceDN w:val="0"/>
        <w:autoSpaceDE w:val="0"/>
        <w:widowControl/>
        <w:spacing w:line="233" w:lineRule="auto" w:before="122" w:after="62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4"/>
        </w:rPr>
        <w:t>into industry-ready professionals through faculty development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1"/>
        <w:gridCol w:w="3501"/>
        <w:gridCol w:w="3501"/>
      </w:tblGrid>
      <w:tr>
        <w:trPr>
          <w:trHeight w:hRule="exact" w:val="1446"/>
        </w:trPr>
        <w:tc>
          <w:tcPr>
            <w:tcW w:type="dxa" w:w="3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20" w:after="0"/>
              <w:ind w:left="0" w:right="0" w:firstLine="0"/>
              <w:jc w:val="left"/>
            </w:pPr>
            <w:r>
              <w:rPr>
                <w:rFonts w:ascii="Poppins Medium" w:hAnsi="Poppins Medium" w:eastAsia="Poppins Medium"/>
                <w:b w:val="0"/>
                <w:i w:val="0"/>
                <w:color w:val="3C4D0A"/>
                <w:sz w:val="67"/>
              </w:rPr>
              <w:t>Virlin V H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and outcome-based training.</w:t>
            </w:r>
          </w:p>
        </w:tc>
      </w:tr>
      <w:tr>
        <w:trPr>
          <w:trHeight w:hRule="exact" w:val="886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5900" cy="1651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404" w:after="0"/>
              <w:ind w:left="130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000000"/>
                <w:sz w:val="30"/>
              </w:rPr>
              <w:t>Experience (Full Time)</w:t>
            </w:r>
          </w:p>
        </w:tc>
      </w:tr>
    </w:tbl>
    <w:p>
      <w:pPr>
        <w:autoSpaceDN w:val="0"/>
        <w:autoSpaceDE w:val="0"/>
        <w:widowControl/>
        <w:spacing w:line="245" w:lineRule="auto" w:before="260" w:after="0"/>
        <w:ind w:left="550" w:right="864" w:firstLine="0"/>
        <w:jc w:val="left"/>
      </w:pPr>
      <w:r>
        <w:rPr>
          <w:rFonts w:ascii="Poppins" w:hAnsi="Poppins" w:eastAsia="Poppins"/>
          <w:b/>
          <w:i w:val="0"/>
          <w:color w:val="2B3825"/>
          <w:sz w:val="26"/>
        </w:rPr>
        <w:t xml:space="preserve">Head of Training &amp; Operations (OET/IELTS/NCLEX/DHA/HAAD/SNB...) </w:t>
      </w:r>
      <w:r>
        <w:rPr>
          <w:rFonts w:ascii="Poppins" w:hAnsi="Poppins" w:eastAsia="Poppins"/>
          <w:b w:val="0"/>
          <w:i/>
          <w:color w:val="000000"/>
          <w:sz w:val="24"/>
        </w:rPr>
        <w:t xml:space="preserve">@ Target Nurses Academy (2020 – Present) </w:t>
      </w:r>
    </w:p>
    <w:p>
      <w:pPr>
        <w:autoSpaceDN w:val="0"/>
        <w:autoSpaceDE w:val="0"/>
        <w:widowControl/>
        <w:spacing w:line="245" w:lineRule="auto" w:before="152" w:after="0"/>
        <w:ind w:left="844" w:right="720" w:firstLine="0"/>
        <w:jc w:val="left"/>
      </w:pPr>
      <w:r>
        <w:rPr>
          <w:rFonts w:ascii="Poppins" w:hAnsi="Poppins" w:eastAsia="Poppins"/>
          <w:b/>
          <w:i w:val="0"/>
          <w:color w:val="545454"/>
          <w:sz w:val="22"/>
        </w:rPr>
        <w:t>Strategic Leadership: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 Managing the end-to-end training lifecycle for 700+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candidates annually, achieving a consistent pass rate every year-on-year. </w:t>
      </w:r>
      <w:r>
        <w:rPr>
          <w:rFonts w:ascii="Poppins" w:hAnsi="Poppins" w:eastAsia="Poppins"/>
          <w:b/>
          <w:i w:val="0"/>
          <w:color w:val="545454"/>
          <w:sz w:val="22"/>
        </w:rPr>
        <w:t>Curriculum Architecture: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 Redesigned the LSRW &amp; Technical curriculum to align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with global standards, transitioning from rote learning to Competency-Based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Training. </w:t>
      </w:r>
    </w:p>
    <w:p>
      <w:pPr>
        <w:autoSpaceDN w:val="0"/>
        <w:autoSpaceDE w:val="0"/>
        <w:widowControl/>
        <w:spacing w:line="245" w:lineRule="auto" w:before="22" w:after="0"/>
        <w:ind w:left="844" w:right="772" w:firstLine="0"/>
        <w:jc w:val="both"/>
      </w:pPr>
      <w:r>
        <w:rPr>
          <w:rFonts w:ascii="Poppins" w:hAnsi="Poppins" w:eastAsia="Poppins"/>
          <w:b/>
          <w:i w:val="0"/>
          <w:color w:val="545454"/>
          <w:sz w:val="22"/>
        </w:rPr>
        <w:t>Faculty Development: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Leading a team of 15+ trainers; implemented a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standardized "Train-the-Trainer" (TTT) framework to ensure uniform delivery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quality. </w:t>
      </w:r>
    </w:p>
    <w:p>
      <w:pPr>
        <w:autoSpaceDN w:val="0"/>
        <w:autoSpaceDE w:val="0"/>
        <w:widowControl/>
        <w:spacing w:line="245" w:lineRule="auto" w:before="22" w:after="0"/>
        <w:ind w:left="844" w:right="720" w:firstLine="0"/>
        <w:jc w:val="left"/>
      </w:pPr>
      <w:r>
        <w:rPr>
          <w:rFonts w:ascii="Poppins" w:hAnsi="Poppins" w:eastAsia="Poppins"/>
          <w:b/>
          <w:i w:val="0"/>
          <w:color w:val="545454"/>
          <w:sz w:val="22"/>
        </w:rPr>
        <w:t>Data-Driven Interventions: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 Introduced Training Needs Analysis (TNA) to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segregate students based on skill gaps, reducing dropout rates. </w:t>
      </w:r>
    </w:p>
    <w:p>
      <w:pPr>
        <w:autoSpaceDN w:val="0"/>
        <w:autoSpaceDE w:val="0"/>
        <w:widowControl/>
        <w:spacing w:line="245" w:lineRule="auto" w:before="22" w:after="0"/>
        <w:ind w:left="844" w:right="720" w:firstLine="0"/>
        <w:jc w:val="left"/>
      </w:pPr>
      <w:r>
        <w:rPr>
          <w:rFonts w:ascii="Poppins" w:hAnsi="Poppins" w:eastAsia="Poppins"/>
          <w:b/>
          <w:i w:val="0"/>
          <w:color w:val="545454"/>
          <w:sz w:val="22"/>
        </w:rPr>
        <w:t>Operations Management: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Overseeing resource allocation, batch scheduling, </w:t>
      </w:r>
      <w:r>
        <w:rPr>
          <w:rFonts w:ascii="Poppins" w:hAnsi="Poppins" w:eastAsia="Poppins"/>
          <w:b w:val="0"/>
          <w:i w:val="0"/>
          <w:color w:val="2A3439"/>
          <w:sz w:val="22"/>
        </w:rPr>
        <w:t>and exam coordination for high-stakes licensure exams.</w:t>
      </w:r>
    </w:p>
    <w:p>
      <w:pPr>
        <w:autoSpaceDN w:val="0"/>
        <w:autoSpaceDE w:val="0"/>
        <w:widowControl/>
        <w:spacing w:line="190" w:lineRule="auto" w:before="102" w:after="0"/>
        <w:ind w:left="550" w:right="0" w:firstLine="0"/>
        <w:jc w:val="left"/>
      </w:pPr>
      <w:r>
        <w:rPr>
          <w:rFonts w:ascii="Poppins" w:hAnsi="Poppins" w:eastAsia="Poppins"/>
          <w:b/>
          <w:i w:val="0"/>
          <w:color w:val="2B3825"/>
          <w:sz w:val="26"/>
        </w:rPr>
        <w:t xml:space="preserve">OET Trainer </w:t>
      </w:r>
    </w:p>
    <w:p>
      <w:pPr>
        <w:autoSpaceDN w:val="0"/>
        <w:autoSpaceDE w:val="0"/>
        <w:widowControl/>
        <w:spacing w:line="190" w:lineRule="auto" w:before="48" w:after="0"/>
        <w:ind w:left="522" w:right="0" w:firstLine="0"/>
        <w:jc w:val="left"/>
      </w:pPr>
      <w:r>
        <w:rPr>
          <w:rFonts w:ascii="Poppins" w:hAnsi="Poppins" w:eastAsia="Poppins"/>
          <w:b w:val="0"/>
          <w:i/>
          <w:color w:val="2B3825"/>
          <w:sz w:val="24"/>
        </w:rPr>
        <w:t>@ Greens Institute (2020)</w:t>
      </w:r>
    </w:p>
    <w:p>
      <w:pPr>
        <w:autoSpaceDN w:val="0"/>
        <w:autoSpaceDE w:val="0"/>
        <w:widowControl/>
        <w:spacing w:line="245" w:lineRule="auto" w:before="92" w:after="0"/>
        <w:ind w:left="924" w:right="720" w:firstLine="0"/>
        <w:jc w:val="left"/>
      </w:pPr>
      <w:r>
        <w:rPr>
          <w:rFonts w:ascii="Poppins" w:hAnsi="Poppins" w:eastAsia="Poppins"/>
          <w:b/>
          <w:i w:val="0"/>
          <w:color w:val="545454"/>
          <w:sz w:val="22"/>
        </w:rPr>
        <w:t>Instructional Delivery: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Facilitated intensive OET training for healthcare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professionals, focusing on advanced LSRW strategies. </w:t>
      </w:r>
    </w:p>
    <w:p>
      <w:pPr>
        <w:autoSpaceDN w:val="0"/>
        <w:autoSpaceDE w:val="0"/>
        <w:widowControl/>
        <w:spacing w:line="245" w:lineRule="auto" w:before="0" w:after="0"/>
        <w:ind w:left="924" w:right="720" w:firstLine="0"/>
        <w:jc w:val="left"/>
      </w:pPr>
      <w:r>
        <w:rPr>
          <w:rFonts w:ascii="Poppins" w:hAnsi="Poppins" w:eastAsia="Poppins"/>
          <w:b/>
          <w:i w:val="0"/>
          <w:color w:val="545454"/>
          <w:sz w:val="22"/>
        </w:rPr>
        <w:t>Performance Analytics: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Conducted weekly diagnostic assessments to track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student band scores. </w:t>
      </w:r>
    </w:p>
    <w:p>
      <w:pPr>
        <w:autoSpaceDN w:val="0"/>
        <w:autoSpaceDE w:val="0"/>
        <w:widowControl/>
        <w:spacing w:line="245" w:lineRule="auto" w:before="0" w:after="0"/>
        <w:ind w:left="924" w:right="772" w:firstLine="0"/>
        <w:jc w:val="both"/>
      </w:pPr>
      <w:r>
        <w:rPr>
          <w:rFonts w:ascii="Poppins" w:hAnsi="Poppins" w:eastAsia="Poppins"/>
          <w:b/>
          <w:i w:val="0"/>
          <w:color w:val="545454"/>
          <w:sz w:val="22"/>
        </w:rPr>
        <w:t>Feedback Mechanisms: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 Implemented a structured feedback loop for writing </w:t>
      </w:r>
      <w:r>
        <w:rPr>
          <w:rFonts w:ascii="Poppins" w:hAnsi="Poppins" w:eastAsia="Poppins"/>
          <w:b w:val="0"/>
          <w:i w:val="0"/>
          <w:color w:val="2A3439"/>
          <w:sz w:val="22"/>
        </w:rPr>
        <w:t xml:space="preserve">and speaking modules, helping students bridge the gap between "Grammar" </w:t>
      </w:r>
      <w:r>
        <w:rPr>
          <w:rFonts w:ascii="Poppins" w:hAnsi="Poppins" w:eastAsia="Poppins"/>
          <w:b w:val="0"/>
          <w:i w:val="0"/>
          <w:color w:val="2A3439"/>
          <w:sz w:val="22"/>
        </w:rPr>
        <w:t>and "Medical Context."</w:t>
      </w:r>
    </w:p>
    <w:p>
      <w:pPr>
        <w:autoSpaceDN w:val="0"/>
        <w:autoSpaceDE w:val="0"/>
        <w:widowControl/>
        <w:spacing w:line="190" w:lineRule="auto" w:before="114" w:after="0"/>
        <w:ind w:left="550" w:right="0" w:firstLine="0"/>
        <w:jc w:val="left"/>
      </w:pPr>
      <w:r>
        <w:rPr>
          <w:rFonts w:ascii="Poppins" w:hAnsi="Poppins" w:eastAsia="Poppins"/>
          <w:b/>
          <w:i w:val="0"/>
          <w:color w:val="2B3825"/>
          <w:sz w:val="26"/>
        </w:rPr>
        <w:t xml:space="preserve">Communicative English Trainer </w:t>
      </w:r>
    </w:p>
    <w:p>
      <w:pPr>
        <w:autoSpaceDN w:val="0"/>
        <w:autoSpaceDE w:val="0"/>
        <w:widowControl/>
        <w:spacing w:line="245" w:lineRule="auto" w:before="62" w:after="0"/>
        <w:ind w:left="844" w:right="864" w:hanging="268"/>
        <w:jc w:val="left"/>
      </w:pPr>
      <w:r>
        <w:rPr>
          <w:rFonts w:ascii="Poppins" w:hAnsi="Poppins" w:eastAsia="Poppins"/>
          <w:b w:val="0"/>
          <w:i/>
          <w:color w:val="2B3825"/>
          <w:sz w:val="24"/>
        </w:rPr>
        <w:t xml:space="preserve">@ Edufox  (2019) </w:t>
      </w:r>
      <w:r>
        <w:br/>
      </w:r>
      <w:r>
        <w:rPr>
          <w:rFonts w:ascii="Poppins" w:hAnsi="Poppins" w:eastAsia="Poppins"/>
          <w:b/>
          <w:i w:val="0"/>
          <w:color w:val="545454"/>
          <w:sz w:val="22"/>
        </w:rPr>
        <w:t xml:space="preserve">Executed Lesson Planning </w:t>
      </w:r>
      <w:r>
        <w:rPr>
          <w:rFonts w:ascii="Poppins" w:hAnsi="Poppins" w:eastAsia="Poppins"/>
          <w:b w:val="0"/>
          <w:i w:val="0"/>
          <w:color w:val="545454"/>
          <w:sz w:val="22"/>
        </w:rPr>
        <w:t xml:space="preserve">for interactive sessions across diverse proficiency </w:t>
      </w:r>
      <w:r>
        <w:rPr>
          <w:rFonts w:ascii="Poppins" w:hAnsi="Poppins" w:eastAsia="Poppins"/>
          <w:b w:val="0"/>
          <w:i w:val="0"/>
          <w:color w:val="545454"/>
          <w:sz w:val="22"/>
        </w:rPr>
        <w:t>levels, drove</w:t>
      </w:r>
      <w:r>
        <w:rPr>
          <w:rFonts w:ascii="Poppins" w:hAnsi="Poppins" w:eastAsia="Poppins"/>
          <w:b/>
          <w:i w:val="0"/>
          <w:color w:val="545454"/>
          <w:sz w:val="22"/>
        </w:rPr>
        <w:t xml:space="preserve"> Skill Development </w:t>
      </w:r>
      <w:r>
        <w:rPr>
          <w:rFonts w:ascii="Poppins" w:hAnsi="Poppins" w:eastAsia="Poppins"/>
          <w:b w:val="0"/>
          <w:i w:val="0"/>
          <w:color w:val="545454"/>
          <w:sz w:val="22"/>
        </w:rPr>
        <w:t xml:space="preserve">in Communicative English and Soft Skills to </w:t>
      </w:r>
      <w:r>
        <w:rPr>
          <w:rFonts w:ascii="Poppins" w:hAnsi="Poppins" w:eastAsia="Poppins"/>
          <w:b w:val="0"/>
          <w:i w:val="0"/>
          <w:color w:val="545454"/>
          <w:sz w:val="22"/>
        </w:rPr>
        <w:t>build confidence, and ensured</w:t>
      </w:r>
      <w:r>
        <w:rPr>
          <w:rFonts w:ascii="Poppins" w:hAnsi="Poppins" w:eastAsia="Poppins"/>
          <w:b/>
          <w:i w:val="0"/>
          <w:color w:val="545454"/>
          <w:sz w:val="22"/>
        </w:rPr>
        <w:t xml:space="preserve"> Engagement</w:t>
      </w:r>
      <w:r>
        <w:rPr>
          <w:rFonts w:ascii="Poppins" w:hAnsi="Poppins" w:eastAsia="Poppins"/>
          <w:b w:val="0"/>
          <w:i w:val="0"/>
          <w:color w:val="545454"/>
          <w:sz w:val="22"/>
        </w:rPr>
        <w:t xml:space="preserve"> by adapting teaching styles to suit </w:t>
      </w:r>
      <w:r>
        <w:rPr>
          <w:rFonts w:ascii="Poppins" w:hAnsi="Poppins" w:eastAsia="Poppins"/>
          <w:b w:val="0"/>
          <w:i w:val="0"/>
          <w:color w:val="545454"/>
          <w:sz w:val="22"/>
        </w:rPr>
        <w:t>different learners.</w:t>
      </w:r>
    </w:p>
    <w:p>
      <w:pPr>
        <w:sectPr>
          <w:pgSz w:w="11910" w:h="16845"/>
          <w:pgMar w:top="232" w:right="420" w:bottom="396" w:left="988" w:header="720" w:footer="720" w:gutter="0"/>
          <w:cols w:space="720" w:num="1" w:equalWidth="0">
            <w:col w:w="105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1257300</wp:posOffset>
            </wp:positionV>
            <wp:extent cx="533400" cy="2222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22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4778"/>
        <w:gridCol w:w="4778"/>
      </w:tblGrid>
      <w:tr>
        <w:trPr>
          <w:trHeight w:hRule="exact" w:val="484"/>
        </w:trPr>
        <w:tc>
          <w:tcPr>
            <w:tcW w:type="dxa" w:w="428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165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0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138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000000"/>
                <w:sz w:val="30"/>
              </w:rPr>
              <w:t>Freelance/Part-Time</w:t>
            </w:r>
          </w:p>
        </w:tc>
      </w:tr>
    </w:tbl>
    <w:p>
      <w:pPr>
        <w:autoSpaceDN w:val="0"/>
        <w:autoSpaceDE w:val="0"/>
        <w:widowControl/>
        <w:spacing w:line="190" w:lineRule="auto" w:before="230" w:after="0"/>
        <w:ind w:left="376" w:right="0" w:firstLine="0"/>
        <w:jc w:val="left"/>
      </w:pPr>
      <w:r>
        <w:rPr>
          <w:rFonts w:ascii="Poppins" w:hAnsi="Poppins" w:eastAsia="Poppins"/>
          <w:b w:val="0"/>
          <w:i/>
          <w:color w:val="2B3825"/>
          <w:sz w:val="24"/>
        </w:rPr>
        <w:t>@ Annammal college of Nursing</w:t>
      </w:r>
      <w:r>
        <w:rPr>
          <w:rFonts w:ascii="Poppins" w:hAnsi="Poppins" w:eastAsia="Poppins"/>
          <w:b/>
          <w:i w:val="0"/>
          <w:color w:val="2B3825"/>
          <w:sz w:val="24"/>
        </w:rPr>
        <w:t xml:space="preserve"> | Visiting Faculty | (2021 - Present)</w:t>
      </w:r>
    </w:p>
    <w:p>
      <w:pPr>
        <w:autoSpaceDN w:val="0"/>
        <w:autoSpaceDE w:val="0"/>
        <w:widowControl/>
        <w:spacing w:line="190" w:lineRule="auto" w:before="102" w:after="0"/>
        <w:ind w:left="0" w:right="0" w:firstLine="0"/>
        <w:jc w:val="center"/>
      </w:pPr>
      <w:r>
        <w:rPr>
          <w:rFonts w:ascii="Poppins" w:hAnsi="Poppins" w:eastAsia="Poppins"/>
          <w:b w:val="0"/>
          <w:i/>
          <w:color w:val="2B3825"/>
          <w:sz w:val="24"/>
        </w:rPr>
        <w:t xml:space="preserve">@ CSI college of Nursing </w:t>
      </w:r>
      <w:r>
        <w:rPr>
          <w:rFonts w:ascii="Poppins" w:hAnsi="Poppins" w:eastAsia="Poppins"/>
          <w:b/>
          <w:i w:val="0"/>
          <w:color w:val="2B3825"/>
          <w:sz w:val="24"/>
        </w:rPr>
        <w:t>| External Faculty - Soft Skills | (2025 - Present)</w:t>
      </w:r>
    </w:p>
    <w:p>
      <w:pPr>
        <w:autoSpaceDN w:val="0"/>
        <w:autoSpaceDE w:val="0"/>
        <w:widowControl/>
        <w:spacing w:line="245" w:lineRule="auto" w:before="100" w:after="0"/>
        <w:ind w:left="762" w:right="22" w:firstLine="0"/>
        <w:jc w:val="both"/>
      </w:pPr>
      <w:r>
        <w:rPr>
          <w:rFonts w:ascii="Poppins" w:hAnsi="Poppins" w:eastAsia="Poppins"/>
          <w:b w:val="0"/>
          <w:i w:val="0"/>
          <w:color w:val="636466"/>
          <w:sz w:val="24"/>
        </w:rPr>
        <w:t xml:space="preserve">Focused on </w:t>
      </w:r>
      <w:r>
        <w:rPr>
          <w:rFonts w:ascii="Poppins" w:hAnsi="Poppins" w:eastAsia="Poppins"/>
          <w:b/>
          <w:i w:val="0"/>
          <w:color w:val="636466"/>
          <w:sz w:val="24"/>
        </w:rPr>
        <w:t>Training Delivery</w:t>
      </w:r>
      <w:r>
        <w:rPr>
          <w:rFonts w:ascii="Poppins" w:hAnsi="Poppins" w:eastAsia="Poppins"/>
          <w:b w:val="0"/>
          <w:i w:val="0"/>
          <w:color w:val="636466"/>
          <w:sz w:val="24"/>
        </w:rPr>
        <w:t xml:space="preserve"> through interactive English and etiquette </w:t>
      </w:r>
      <w:r>
        <w:rPr>
          <w:rFonts w:ascii="Poppins" w:hAnsi="Poppins" w:eastAsia="Poppins"/>
          <w:b w:val="0"/>
          <w:i w:val="0"/>
          <w:color w:val="636466"/>
          <w:sz w:val="24"/>
        </w:rPr>
        <w:t>sessions, while managing</w:t>
      </w:r>
      <w:r>
        <w:rPr>
          <w:rFonts w:ascii="Poppins" w:hAnsi="Poppins" w:eastAsia="Poppins"/>
          <w:b/>
          <w:i w:val="0"/>
          <w:color w:val="636466"/>
          <w:sz w:val="24"/>
        </w:rPr>
        <w:t xml:space="preserve"> Student Assessment</w:t>
      </w:r>
      <w:r>
        <w:rPr>
          <w:rFonts w:ascii="Poppins" w:hAnsi="Poppins" w:eastAsia="Poppins"/>
          <w:b w:val="0"/>
          <w:i w:val="0"/>
          <w:color w:val="636466"/>
          <w:sz w:val="24"/>
        </w:rPr>
        <w:t xml:space="preserve"> via continuous feedback. </w:t>
      </w:r>
      <w:r>
        <w:rPr>
          <w:rFonts w:ascii="Poppins" w:hAnsi="Poppins" w:eastAsia="Poppins"/>
          <w:b w:val="0"/>
          <w:i w:val="0"/>
          <w:color w:val="636466"/>
          <w:sz w:val="24"/>
        </w:rPr>
        <w:t xml:space="preserve">Delivered specialized </w:t>
      </w:r>
      <w:r>
        <w:rPr>
          <w:rFonts w:ascii="Poppins" w:hAnsi="Poppins" w:eastAsia="Poppins"/>
          <w:b/>
          <w:i w:val="0"/>
          <w:color w:val="636466"/>
          <w:sz w:val="24"/>
        </w:rPr>
        <w:t>Employability Training</w:t>
      </w:r>
      <w:r>
        <w:rPr>
          <w:rFonts w:ascii="Poppins" w:hAnsi="Poppins" w:eastAsia="Poppins"/>
          <w:b w:val="0"/>
          <w:i w:val="0"/>
          <w:color w:val="636466"/>
          <w:sz w:val="24"/>
        </w:rPr>
        <w:t xml:space="preserve"> to equip graduates with </w:t>
      </w:r>
      <w:r>
        <w:rPr>
          <w:rFonts w:ascii="Poppins" w:hAnsi="Poppins" w:eastAsia="Poppins"/>
          <w:b w:val="0"/>
          <w:i w:val="0"/>
          <w:color w:val="636466"/>
          <w:sz w:val="24"/>
        </w:rPr>
        <w:t>essential soft skills for campus placements.</w:t>
      </w:r>
    </w:p>
    <w:p>
      <w:pPr>
        <w:autoSpaceDN w:val="0"/>
        <w:autoSpaceDE w:val="0"/>
        <w:widowControl/>
        <w:spacing w:line="190" w:lineRule="auto" w:before="150" w:after="26"/>
        <w:ind w:left="354" w:right="0" w:firstLine="0"/>
        <w:jc w:val="left"/>
      </w:pPr>
      <w:r>
        <w:rPr>
          <w:rFonts w:ascii="Poppins" w:hAnsi="Poppins" w:eastAsia="Poppins"/>
          <w:b w:val="0"/>
          <w:i/>
          <w:color w:val="2B3825"/>
          <w:sz w:val="24"/>
        </w:rPr>
        <w:t xml:space="preserve">@ Planetspark </w:t>
      </w:r>
      <w:r>
        <w:rPr>
          <w:rFonts w:ascii="Poppins" w:hAnsi="Poppins" w:eastAsia="Poppins"/>
          <w:b/>
          <w:i w:val="0"/>
          <w:color w:val="2B3825"/>
          <w:sz w:val="24"/>
        </w:rPr>
        <w:t>| Public speaking and creative writing expert | (2023)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4"/>
        <w:gridCol w:w="1194"/>
        <w:gridCol w:w="1194"/>
        <w:gridCol w:w="1194"/>
        <w:gridCol w:w="1194"/>
        <w:gridCol w:w="1194"/>
        <w:gridCol w:w="1194"/>
        <w:gridCol w:w="1194"/>
      </w:tblGrid>
      <w:tr>
        <w:trPr>
          <w:trHeight w:hRule="exact" w:val="354"/>
        </w:trPr>
        <w:tc>
          <w:tcPr>
            <w:tcW w:type="dxa" w:w="456"/>
            <w:vMerge w:val="restart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94" w:after="0"/>
              <w:ind w:left="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165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128" w:firstLine="0"/>
              <w:jc w:val="right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Executed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 xml:space="preserve">Virtual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Facilitation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for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Public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Speaking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8" w:after="0"/>
              <w:ind w:left="13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>sessions,</w:t>
            </w:r>
          </w:p>
        </w:tc>
      </w:tr>
      <w:tr>
        <w:trPr>
          <w:trHeight w:hRule="exact" w:val="1372"/>
        </w:trPr>
        <w:tc>
          <w:tcPr>
            <w:tcW w:type="dxa" w:w="1194"/>
            <w:vMerge/>
            <w:tcBorders>
              <w:bottom w:sz="6.002261638641357" w:val="single" w:color="#99AC56"/>
            </w:tcBorders>
          </w:tcPr>
          <w:p/>
        </w:tc>
        <w:tc>
          <w:tcPr>
            <w:tcW w:type="dxa" w:w="9080"/>
            <w:gridSpan w:val="7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2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implemented 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Curriculum Customization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 for personalized learning 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paths, and drove 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Skill Development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 in confidence and storytelling.</w:t>
            </w:r>
          </w:p>
          <w:p>
            <w:pPr>
              <w:autoSpaceDN w:val="0"/>
              <w:autoSpaceDE w:val="0"/>
              <w:widowControl/>
              <w:spacing w:line="190" w:lineRule="auto" w:before="198" w:after="0"/>
              <w:ind w:left="132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000000"/>
                <w:sz w:val="3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45" w:lineRule="auto" w:before="216" w:after="0"/>
        <w:ind w:left="354" w:right="432" w:firstLine="0"/>
        <w:jc w:val="left"/>
      </w:pPr>
      <w:r>
        <w:rPr>
          <w:rFonts w:ascii="Poppins" w:hAnsi="Poppins" w:eastAsia="Poppins"/>
          <w:b/>
          <w:i w:val="0"/>
          <w:color w:val="000000"/>
          <w:sz w:val="24"/>
        </w:rPr>
        <w:t xml:space="preserve">B.E. Mechanical Engineering </w:t>
      </w:r>
      <w:r>
        <w:rPr>
          <w:rFonts w:ascii="Poppins" w:hAnsi="Poppins" w:eastAsia="Poppins"/>
          <w:b w:val="0"/>
          <w:i w:val="0"/>
          <w:color w:val="000000"/>
          <w:sz w:val="24"/>
        </w:rPr>
        <w:t xml:space="preserve">| St. Xavier's Catholic College of Engineering </w:t>
      </w:r>
      <w:r>
        <w:rPr>
          <w:rFonts w:ascii="Poppins" w:hAnsi="Poppins" w:eastAsia="Poppins"/>
          <w:b w:val="0"/>
          <w:i w:val="0"/>
          <w:color w:val="000000"/>
          <w:sz w:val="24"/>
        </w:rPr>
        <w:t>| 72% | 2019</w:t>
      </w:r>
    </w:p>
    <w:p>
      <w:pPr>
        <w:autoSpaceDN w:val="0"/>
        <w:autoSpaceDE w:val="0"/>
        <w:widowControl/>
        <w:spacing w:line="190" w:lineRule="auto" w:before="36" w:after="0"/>
        <w:ind w:left="370" w:right="0" w:firstLine="0"/>
        <w:jc w:val="left"/>
      </w:pPr>
      <w:r>
        <w:rPr>
          <w:rFonts w:ascii="Poppins" w:hAnsi="Poppins" w:eastAsia="Poppins"/>
          <w:b/>
          <w:i w:val="0"/>
          <w:color w:val="000000"/>
          <w:sz w:val="24"/>
        </w:rPr>
        <w:t>MBA (H R Management)</w:t>
      </w:r>
      <w:r>
        <w:rPr>
          <w:rFonts w:ascii="Poppins" w:hAnsi="Poppins" w:eastAsia="Poppins"/>
          <w:b w:val="0"/>
          <w:i w:val="0"/>
          <w:color w:val="000000"/>
          <w:sz w:val="24"/>
        </w:rPr>
        <w:t xml:space="preserve"> | Pondicherry University  | Expected 2027</w:t>
      </w:r>
    </w:p>
    <w:p>
      <w:pPr>
        <w:autoSpaceDN w:val="0"/>
        <w:autoSpaceDE w:val="0"/>
        <w:widowControl/>
        <w:spacing w:line="190" w:lineRule="auto" w:before="96" w:after="60"/>
        <w:ind w:left="370" w:right="0" w:firstLine="0"/>
        <w:jc w:val="left"/>
      </w:pPr>
      <w:r>
        <w:rPr>
          <w:rFonts w:ascii="Poppins" w:hAnsi="Poppins" w:eastAsia="Poppins"/>
          <w:b/>
          <w:i w:val="0"/>
          <w:color w:val="000000"/>
          <w:sz w:val="24"/>
        </w:rPr>
        <w:t xml:space="preserve">MSc (Psychology) </w:t>
      </w:r>
      <w:r>
        <w:rPr>
          <w:rFonts w:ascii="Poppins" w:hAnsi="Poppins" w:eastAsia="Poppins"/>
          <w:b w:val="0"/>
          <w:i w:val="0"/>
          <w:color w:val="000000"/>
          <w:sz w:val="24"/>
        </w:rPr>
        <w:t>| Tamil Nadu Open University | Expected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3185"/>
        <w:gridCol w:w="3185"/>
        <w:gridCol w:w="3185"/>
      </w:tblGrid>
      <w:tr>
        <w:trPr>
          <w:trHeight w:hRule="exact" w:val="502"/>
        </w:trPr>
        <w:tc>
          <w:tcPr>
            <w:tcW w:type="dxa" w:w="26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60" w:after="0"/>
              <w:ind w:left="342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000000"/>
                <w:sz w:val="24"/>
              </w:rPr>
              <w:t xml:space="preserve">HSC | </w:t>
            </w:r>
            <w:r>
              <w:rPr>
                <w:rFonts w:ascii="Poppins" w:hAnsi="Poppins" w:eastAsia="Poppins"/>
                <w:b w:val="0"/>
                <w:i w:val="0"/>
                <w:color w:val="000000"/>
                <w:sz w:val="24"/>
              </w:rPr>
              <w:t>89% | 2015</w:t>
            </w:r>
          </w:p>
        </w:tc>
        <w:tc>
          <w:tcPr>
            <w:tcW w:type="dxa" w:w="3284"/>
            <w:vMerge w:val="restart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04" w:after="0"/>
              <w:ind w:left="478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000000"/>
                <w:sz w:val="24"/>
              </w:rPr>
              <w:t>SSLC</w:t>
            </w:r>
            <w:r>
              <w:rPr>
                <w:rFonts w:ascii="Poppins" w:hAnsi="Poppins" w:eastAsia="Poppins"/>
                <w:b w:val="0"/>
                <w:i w:val="0"/>
                <w:color w:val="000000"/>
                <w:sz w:val="24"/>
              </w:rPr>
              <w:t xml:space="preserve"> | 88% | 2013</w:t>
            </w:r>
          </w:p>
        </w:tc>
      </w:tr>
      <w:tr>
        <w:trPr>
          <w:trHeight w:hRule="exact" w:val="640"/>
        </w:trPr>
        <w:tc>
          <w:tcPr>
            <w:tcW w:type="dxa" w:w="508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tcBorders>
              <w:bottom w:sz="6.002261638641357" w:val="single" w:color="#99AC5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38" w:after="0"/>
              <w:ind w:left="80" w:right="0" w:firstLine="0"/>
              <w:jc w:val="left"/>
            </w:pPr>
            <w:r>
              <w:rPr>
                <w:rFonts w:ascii="Poppins SemiBold" w:hAnsi="Poppins SemiBold" w:eastAsia="Poppins SemiBold"/>
                <w:b/>
                <w:i w:val="0"/>
                <w:color w:val="000000"/>
                <w:sz w:val="30"/>
              </w:rPr>
              <w:t>Skills</w:t>
            </w:r>
          </w:p>
        </w:tc>
        <w:tc>
          <w:tcPr>
            <w:tcW w:type="dxa" w:w="3185"/>
            <w:vMerge/>
            <w:tcBorders>
              <w:bottom w:sz="6.002261638641357" w:val="single" w:color="#99AC56"/>
            </w:tcBorders>
          </w:tcPr>
          <w:p/>
        </w:tc>
      </w:tr>
    </w:tbl>
    <w:p>
      <w:pPr>
        <w:autoSpaceDN w:val="0"/>
        <w:autoSpaceDE w:val="0"/>
        <w:widowControl/>
        <w:spacing w:line="190" w:lineRule="auto" w:before="54" w:after="50"/>
        <w:ind w:left="398" w:right="0" w:firstLine="0"/>
        <w:jc w:val="left"/>
      </w:pPr>
      <w:r>
        <w:rPr>
          <w:rFonts w:ascii="Poppins" w:hAnsi="Poppins" w:eastAsia="Poppins"/>
          <w:b/>
          <w:i w:val="0"/>
          <w:color w:val="2B3825"/>
          <w:sz w:val="24"/>
        </w:rPr>
        <w:t>Core L&amp;D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380"/>
        </w:trPr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6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44" w:after="0"/>
              <w:ind w:left="88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545454"/>
                <w:sz w:val="24"/>
              </w:rPr>
              <w:t>Training Needs Analysis (TNA):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>Skill Gap Assessment, Competency</w:t>
            </w:r>
          </w:p>
        </w:tc>
      </w:tr>
      <w:tr>
        <w:trPr>
          <w:trHeight w:hRule="exact" w:val="320"/>
        </w:trPr>
        <w:tc>
          <w:tcPr>
            <w:tcW w:type="dxa" w:w="1062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Mapping,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Pre-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&amp;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Post-Training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Evaluation.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 xml:space="preserve">Curriculum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118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Design:</w:t>
            </w:r>
          </w:p>
        </w:tc>
      </w:tr>
      <w:tr>
        <w:trPr>
          <w:trHeight w:hRule="exact" w:val="340"/>
        </w:trPr>
        <w:tc>
          <w:tcPr>
            <w:tcW w:type="dxa" w:w="1062"/>
            <w:vMerge/>
            <w:tcBorders/>
          </w:tcPr>
          <w:p/>
        </w:tc>
        <w:tc>
          <w:tcPr>
            <w:tcW w:type="dxa" w:w="8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4" w:after="0"/>
              <w:ind w:left="8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>Instructional Design (ADDIE Model), Outcome-Based Learning (OBE),</w:t>
            </w:r>
          </w:p>
        </w:tc>
      </w:tr>
      <w:tr>
        <w:trPr>
          <w:trHeight w:hRule="exact" w:val="320"/>
        </w:trPr>
        <w:tc>
          <w:tcPr>
            <w:tcW w:type="dxa" w:w="1062"/>
            <w:vMerge/>
            <w:tcBorders/>
          </w:tcPr>
          <w:p/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Competency-Based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0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Education.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 xml:space="preserve">Training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Delivery: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176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>Classroom</w:t>
            </w:r>
          </w:p>
        </w:tc>
      </w:tr>
      <w:tr>
        <w:trPr>
          <w:trHeight w:hRule="exact" w:val="736"/>
        </w:trPr>
        <w:tc>
          <w:tcPr>
            <w:tcW w:type="dxa" w:w="1062"/>
            <w:vMerge/>
            <w:tcBorders/>
          </w:tcPr>
          <w:p/>
        </w:tc>
        <w:tc>
          <w:tcPr>
            <w:tcW w:type="dxa" w:w="88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88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Management, Virtual/Hybrid Training, Train-the-Trainer (TTT) Facilitation, 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Remedial Coaching. 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Assessment &amp; ROI</w:t>
            </w:r>
          </w:p>
        </w:tc>
      </w:tr>
    </w:tbl>
    <w:p>
      <w:pPr>
        <w:autoSpaceDN w:val="0"/>
        <w:autoSpaceDE w:val="0"/>
        <w:widowControl/>
        <w:spacing w:line="190" w:lineRule="auto" w:before="70" w:after="18"/>
        <w:ind w:left="354" w:right="0" w:firstLine="0"/>
        <w:jc w:val="left"/>
      </w:pPr>
      <w:r>
        <w:rPr>
          <w:rFonts w:ascii="Poppins" w:hAnsi="Poppins" w:eastAsia="Poppins"/>
          <w:b/>
          <w:i w:val="0"/>
          <w:color w:val="2B3825"/>
          <w:sz w:val="24"/>
        </w:rPr>
        <w:t>Strategic Leadership &amp; Operations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5.99999999999994" w:type="dxa"/>
      </w:tblPr>
      <w:tblGrid>
        <w:gridCol w:w="1062"/>
        <w:gridCol w:w="1062"/>
        <w:gridCol w:w="1062"/>
        <w:gridCol w:w="1062"/>
        <w:gridCol w:w="1062"/>
        <w:gridCol w:w="1062"/>
        <w:gridCol w:w="1062"/>
        <w:gridCol w:w="1062"/>
        <w:gridCol w:w="1062"/>
      </w:tblGrid>
      <w:tr>
        <w:trPr>
          <w:trHeight w:hRule="exact" w:val="680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762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2" w:right="0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 xml:space="preserve">Academic Operations: 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Faculty Development, Resource Allocation, Batch 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Scheduling, Exam Coordination. 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Employability Strategy: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 Campus-to-</w:t>
            </w:r>
          </w:p>
        </w:tc>
      </w:tr>
      <w:tr>
        <w:trPr>
          <w:trHeight w:hRule="exact" w:val="320"/>
        </w:trPr>
        <w:tc>
          <w:tcPr>
            <w:tcW w:type="dxa" w:w="1062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Corporate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Programs,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Soft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Skills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for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Engineers,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0" w:firstLine="0"/>
              <w:jc w:val="center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Mock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120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>Interview</w:t>
            </w:r>
          </w:p>
        </w:tc>
      </w:tr>
      <w:tr>
        <w:trPr>
          <w:trHeight w:hRule="exact" w:val="736"/>
        </w:trPr>
        <w:tc>
          <w:tcPr>
            <w:tcW w:type="dxa" w:w="1062"/>
            <w:vMerge/>
            <w:tcBorders/>
          </w:tcPr>
          <w:p/>
        </w:tc>
        <w:tc>
          <w:tcPr>
            <w:tcW w:type="dxa" w:w="87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2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Simulations. 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Stakeholder Management: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 xml:space="preserve">Reporting to Management, </w:t>
            </w:r>
            <w:r>
              <w:rPr>
                <w:rFonts w:ascii="Poppins" w:hAnsi="Poppins" w:eastAsia="Poppins"/>
                <w:b w:val="0"/>
                <w:i w:val="0"/>
                <w:color w:val="2A3439"/>
                <w:sz w:val="24"/>
              </w:rPr>
              <w:t>Cross-functional Collaboration, Student Counseling.</w:t>
            </w:r>
          </w:p>
        </w:tc>
      </w:tr>
    </w:tbl>
    <w:p>
      <w:pPr>
        <w:autoSpaceDN w:val="0"/>
        <w:autoSpaceDE w:val="0"/>
        <w:widowControl/>
        <w:spacing w:line="190" w:lineRule="auto" w:before="56" w:after="28"/>
        <w:ind w:left="398" w:right="0" w:firstLine="0"/>
        <w:jc w:val="left"/>
      </w:pPr>
      <w:r>
        <w:rPr>
          <w:rFonts w:ascii="Poppins" w:hAnsi="Poppins" w:eastAsia="Poppins"/>
          <w:b/>
          <w:i w:val="0"/>
          <w:color w:val="2B3825"/>
          <w:sz w:val="24"/>
        </w:rPr>
        <w:t>Technical &amp; Digital Tools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4778"/>
        <w:gridCol w:w="4778"/>
      </w:tblGrid>
      <w:tr>
        <w:trPr>
          <w:trHeight w:hRule="exact" w:val="133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96" w:right="2" w:firstLine="0"/>
              <w:jc w:val="both"/>
            </w:pP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>Ed-Tech Tools: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 LMS Administration, AI in Education (Prompt Engineering), 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>Virtual Classroom Tools (Zoom/Teams).</w:t>
            </w:r>
            <w:r>
              <w:rPr>
                <w:rFonts w:ascii="Poppins" w:hAnsi="Poppins" w:eastAsia="Poppins"/>
                <w:b/>
                <w:i w:val="0"/>
                <w:color w:val="636466"/>
                <w:sz w:val="24"/>
              </w:rPr>
              <w:t xml:space="preserve"> Content Creation: 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 xml:space="preserve">Canva 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>(Visual Aids) , Video Editing (Adobe Premiere Pro/CapCut for micro-</w:t>
            </w:r>
            <w:r>
              <w:rPr>
                <w:rFonts w:ascii="Poppins" w:hAnsi="Poppins" w:eastAsia="Poppins"/>
                <w:b w:val="0"/>
                <w:i w:val="0"/>
                <w:color w:val="636466"/>
                <w:sz w:val="24"/>
              </w:rPr>
              <w:t>learning), MS Office Suite.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0" w:h="16845"/>
      <w:pgMar w:top="580" w:right="1170" w:bottom="586" w:left="1184" w:header="720" w:footer="720" w:gutter="0"/>
      <w:cols w:space="720" w:num="1" w:equalWidth="0">
        <w:col w:w="9556" w:space="0"/>
        <w:col w:w="1050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