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Vendor Prompt &amp; Rubric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pct" w:w="33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 audited</w:t>
            </w:r>
          </w:p>
        </w:tc>
        <w:tc>
          <w:tcPr>
            <w:tcW w:type="pct" w:w="33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spent</w:t>
            </w:r>
          </w:p>
        </w:tc>
      </w:tr>
      <w:tr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gm-1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31st July 2026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t xml:space="preserve">1. Verdict</w:t>
      </w:r>
    </w:p>
    <w:p>
      <w:pPr>
        <w:spacing w:after="100"/>
      </w:pPr>
      <w:r>
        <w:rPr>
          <w:b/>
          <w:bCs/>
        </w:rPr>
        <w:t xml:space="preserve">Overall verdict: </w:t>
      </w:r>
      <w:r>
        <w:t xml:space="preserve">REJECT - RUBRIC</w:t>
      </w:r>
    </w:p>
    <w:p>
      <w:pPr>
        <w:spacing w:after="100"/>
      </w:pPr>
      <w:r>
        <w:rPr>
          <w:b/>
          <w:bCs/>
        </w:rPr>
        <w:t xml:space="preserve">One-line rationale: </w:t>
      </w:r>
      <w:r>
        <w:t xml:space="preserve">Rubric scores 6 quantified facts when the prompt caps it at 2-3, locks one uncertainty out of two valid ones, and stacks all 4 penalties on positive criteria testing the same failure.</w:t>
      </w:r>
    </w:p>
    <w:p>
      <w:pPr>
        <w:spacing w:after="100"/>
      </w:pPr>
      <w:r>
        <w:rPr>
          <w:b/>
          <w:bCs/>
        </w:rPr>
        <w:t xml:space="preserve">Score-integrity finding: </w:t>
      </w:r>
      <w:r>
        <w:t xml:space="preserve">No. Following the prompt's own "two or three signals" instruction inside 3-6 sentences realistically scores 60-70, not 90+.</w:t>
      </w:r>
    </w:p>
    <w:p>
      <w:pPr>
        <w:pStyle w:val="Heading1"/>
        <w:spacing w:after="150" w:before="300"/>
      </w:pPr>
      <w:r>
        <w:t xml:space="preserve">2. Prompt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Realism - would an analyst receive this?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Genuine</w:t>
            </w:r>
          </w:p>
        </w:tc>
      </w:tr>
      <w:tr>
        <w:tc>
          <w:tcPr>
            <w:tcW w:type="pct" w:w="7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Clarity - unambiguous deliverable?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Clear</w:t>
            </w:r>
          </w:p>
        </w:tc>
      </w:tr>
      <w:tr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Answerable from public filings?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7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Identifier and context sufficient?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Scope proportionate to one response?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Flag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>Prompt caps the analyst at "two or three signals" inside 3-6 sentences, no table. Genuine, but that cap is the thing to check in the rubric.</w:t>
      </w:r>
    </w:p>
    <w:p>
      <w:pPr>
        <w:pStyle w:val="Heading1"/>
        <w:spacing w:after="150" w:before="300"/>
      </w:pPr>
      <w:r>
        <w:t xml:space="preserve">3. Ideal Response</w:t>
      </w:r>
    </w:p>
    <w:p>
      <w:pPr>
        <w:spacing w:after="100"/>
      </w:pPr>
      <w:r>
        <w:rPr>
          <w:i/>
          <w:iCs/>
        </w:rPr>
        <w:t xml:space="preserve">Constructed before the rubric was opened.</w:t>
      </w:r>
    </w:p>
    <w:p>
      <w:pPr>
        <w:spacing w:after="100"/>
      </w:pPr>
      <w:r>
        <w:rPr>
          <w:b/>
          <w:bCs/>
        </w:rPr>
        <w:t xml:space="preserve">Explicitly required by the prompt: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Conclusion-first, 3-6 sentences total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Judgment on what U.S. pension arrangements contributed to FY2025 reported earnings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Judgment on whether that contribution tracks actual investment performance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Two or three quantified signals, analyst's choice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Stated assumptions where disclosure doesn't permit precise attribution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single most important uncertainty that could change the view</w:t>
      </w:r>
    </w:p>
    <w:p>
      <w:pPr>
        <w:spacing w:after="100"/>
      </w:pPr>
      <w:r>
        <w:rPr>
          <w:b/>
          <w:bCs/>
        </w:rPr>
        <w:t xml:space="preserve">Reasonably implied by convention: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Separate service cost from non-service components (interest cost, expected return, amortization)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Core comparison is expected return (what reaches earnings) vs actual return (what the plan earned)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State the direction of the contribution, income or cost</w:t>
      </w:r>
    </w:p>
    <w:p>
      <w:pPr>
        <w:spacing w:after="100"/>
      </w:pPr>
      <w:r>
        <w:rPr>
          <w:b/>
          <w:bCs/>
        </w:rPr>
        <w:t xml:space="preserve">Optional or stylistic, must not be mandatory: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Which two or three signals are chosen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Whether Non-U.S. plans get mentioned at all</w:t>
      </w:r>
    </w:p>
    <w:p>
      <w:pPr>
        <w:spacing w:after="100"/>
      </w:pPr>
      <w:r>
        <w:rPr>
          <w:b/>
          <w:bCs/>
        </w:rPr>
        <w:t xml:space="preserve">Format specified by the prompt: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Conclusion-first, prose only, no table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citation format mandated</w:t>
      </w:r>
    </w:p>
    <w:p>
      <w:pPr>
        <w:pStyle w:val="Heading1"/>
        <w:spacing w:after="150" w:before="300"/>
      </w:pPr>
      <w:r>
        <w:t xml:space="preserve">4. Criterion-by-Criterion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 (summary)</w:t>
            </w:r>
          </w:p>
        </w:tc>
        <w:tc>
          <w:tcPr>
            <w:tcW w:type="pct" w:w="7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Wt</w:t>
            </w:r>
          </w:p>
        </w:tc>
        <w:tc>
          <w:tcPr>
            <w:tcW w:type="pct" w:w="1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4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FY2025 U.S. net periodic result: income of $(357)M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Valid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Verbatim prompt ask. Confirmed exact.</w:t>
            </w:r>
          </w:p>
        </w:tc>
      </w:tr>
      <w:tr>
        <w:tc>
          <w:tcPr>
            <w:tcW w:type="pct" w:w="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3-year trend: $(357)M / $(359)M / $(350)M, flat</w:t>
            </w:r>
          </w:p>
        </w:tc>
        <w:tc>
          <w:tcPr>
            <w:tcW w:type="pct" w:w="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Valid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Load-bearing for the reversal argument. Confirmed exact.</w:t>
            </w:r>
          </w:p>
        </w:tc>
      </w:tr>
      <w:tr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Expected return: $2,593M, down from $2,740M and $2,922M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Valid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Mechanism by which pension income reaches earnings. Confirmed exact.</w:t>
            </w:r>
          </w:p>
        </w:tc>
      </w:tr>
      <w:tr>
        <w:tc>
          <w:tcPr>
            <w:tcW w:type="pct" w:w="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Actual return: about $4.4B</w:t>
            </w:r>
          </w:p>
        </w:tc>
        <w:tc>
          <w:tcPr>
            <w:tcW w:type="pct" w:w="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Valid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Prompt's own words, actual investment performance. Confirmed exact at $4,353M.</w:t>
            </w:r>
          </w:p>
        </w:tc>
      </w:tr>
      <w:tr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Interest cost: $1,995M, down from $2,132M and $2,273M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Flagged at rubric level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Fifth quantified fact against a two-or-three cap. See Summary of Flags.</w:t>
            </w:r>
          </w:p>
        </w:tc>
      </w:tr>
      <w:tr>
        <w:tc>
          <w:tcPr>
            <w:tcW w:type="pct" w:w="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Funded status improved from $1.8B underfunded</w:t>
            </w:r>
          </w:p>
        </w:tc>
        <w:tc>
          <w:tcPr>
            <w:tcW w:type="pct" w:w="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Prescriptive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an earnings-statement item, not asked for by the prompt.</w:t>
            </w:r>
          </w:p>
        </w:tc>
      </w:tr>
      <w:tr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Reversal: strong return, flat earnings, contribution decoupled from performance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Valid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Prompt's core question restated as a judgment.</w:t>
            </w:r>
          </w:p>
        </w:tc>
      </w:tr>
      <w:tr>
        <w:tc>
          <w:tcPr>
            <w:tcW w:type="pct" w:w="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Earnings credited with assumed return, not actual; outperformance sits in OCI</w:t>
            </w:r>
          </w:p>
        </w:tc>
        <w:tc>
          <w:tcPr>
            <w:tcW w:type="pct" w:w="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Valid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Explains the mechanism behind the required assumption statement.</w:t>
            </w:r>
          </w:p>
        </w:tc>
      </w:tr>
      <w:tr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Net result flat because expected-return credit and interest cost declined together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Valid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Correct, feeds the uncertainty criterion.</w:t>
            </w:r>
          </w:p>
        </w:tc>
      </w:tr>
      <w:tr>
        <w:tc>
          <w:tcPr>
            <w:tcW w:type="pct" w:w="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Pension is a net contributor, not a cost</w:t>
            </w:r>
          </w:p>
        </w:tc>
        <w:tc>
          <w:tcPr>
            <w:tcW w:type="pct" w:w="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Valid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Establishes the basic direction the prompt asks about.</w:t>
            </w:r>
          </w:p>
        </w:tc>
      </w:tr>
      <w:tr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Judgment: pension added $357M non-operating income, doesn't track performance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Valid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Restates the conclusion-first requirement. Facts are unambiguous.</w:t>
            </w:r>
          </w:p>
        </w:tc>
      </w:tr>
      <w:tr>
        <w:tc>
          <w:tcPr>
            <w:tcW w:type="pct" w:w="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Names expected-return/discount-rate path as the key uncertainty</w:t>
            </w:r>
          </w:p>
        </w:tc>
        <w:tc>
          <w:tcPr>
            <w:tcW w:type="pct" w:w="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Prescriptive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Settlement/pension risk transfer risk is an equally real alternative. Only one credited.</w:t>
            </w:r>
          </w:p>
        </w:tc>
      </w:tr>
      <w:tr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PENALTY: calls the pension a net cost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-10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Punitive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Triple stack, duplicates 10 and 11, up to 32 points from one error.</w:t>
            </w:r>
          </w:p>
        </w:tc>
      </w:tr>
      <w:tr>
        <w:tc>
          <w:tcPr>
            <w:tcW w:type="pct" w:w="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PENALTY: treats actual return as flowing into earnings</w:t>
            </w:r>
          </w:p>
        </w:tc>
        <w:tc>
          <w:tcPr>
            <w:tcW w:type="pct" w:w="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-10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Punitive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Duplicates 8, 21-point swing from one error.</w:t>
            </w:r>
          </w:p>
        </w:tc>
      </w:tr>
      <w:tr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PENALTY: claims credit is materially shrinking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-10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Punitive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Duplicates 9, 21-point swing from one error.</w:t>
            </w:r>
          </w:p>
        </w:tc>
      </w:tr>
      <w:tr>
        <w:tc>
          <w:tcPr>
            <w:tcW w:type="pct" w:w="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PENALTY: treats funded status/actual return as earnings proof</w:t>
            </w:r>
          </w:p>
        </w:tc>
        <w:tc>
          <w:tcPr>
            <w:tcW w:type="pct" w:w="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-10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Punitive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Duplicates 7, overlaps the reversal judgment.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>13 points flagged direct on the positive side (6, 12). A further 35 points (1-6) carry a structural mismatch with the prompt's two-or-three-signals cap. All 4 penalties (-40 total) duplicate a positive criterion, addressed in Summary of Flags.</w:t>
      </w:r>
    </w:p>
    <w:p>
      <w:pPr>
        <w:pStyle w:val="Heading1"/>
        <w:spacing w:after="150" w:before="300"/>
      </w:pPr>
      <w:r>
        <w:t xml:space="preserve">5. Negative Weight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Penalty trigger</w:t>
            </w:r>
          </w:p>
        </w:tc>
        <w:tc>
          <w:tcPr>
            <w:tcW w:type="pct" w:w="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Wt</w:t>
            </w:r>
          </w:p>
        </w:tc>
        <w:tc>
          <w:tcPr>
            <w:tcW w:type="pct" w:w="1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Proportionate?</w:t>
            </w:r>
          </w:p>
        </w:tc>
        <w:tc>
          <w:tcPr>
            <w:tcW w:type="pct" w:w="1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Duplicated elsewhere?</w:t>
            </w:r>
          </w:p>
        </w:tc>
        <w:tc>
          <w:tcPr>
            <w:tcW w:type="pct" w:w="3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Calls the pension a net cost</w:t>
            </w:r>
          </w:p>
        </w:tc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-10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Y, with 10 and 11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Triple stack, up to 32 points from one error.</w:t>
            </w:r>
          </w:p>
        </w:tc>
      </w:tr>
      <w:tr>
        <w:tc>
          <w:tcPr>
            <w:tcW w:type="pct" w:w="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2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Treats actual return as flowing into earnings</w:t>
            </w:r>
          </w:p>
        </w:tc>
        <w:tc>
          <w:tcPr>
            <w:tcW w:type="pct" w:w="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-10</w:t>
            </w:r>
          </w:p>
        </w:tc>
        <w:tc>
          <w:tcPr>
            <w:tcW w:type="pct" w:w="1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type="pct" w:w="1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Y, with 8</w:t>
            </w:r>
          </w:p>
        </w:tc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21-point swing from one error.</w:t>
            </w:r>
          </w:p>
        </w:tc>
      </w:tr>
      <w:tr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Claims credit is materially shrinking</w:t>
            </w:r>
          </w:p>
        </w:tc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-10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Y, with 9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21-point swing from one error.</w:t>
            </w:r>
          </w:p>
        </w:tc>
      </w:tr>
      <w:tr>
        <w:tc>
          <w:tcPr>
            <w:tcW w:type="pct" w:w="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pct" w:w="2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Treats funded status/actual return as earnings proof</w:t>
            </w:r>
          </w:p>
        </w:tc>
        <w:tc>
          <w:tcPr>
            <w:tcW w:type="pct" w:w="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-10</w:t>
            </w:r>
          </w:p>
        </w:tc>
        <w:tc>
          <w:tcPr>
            <w:tcW w:type="pct" w:w="1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W w:type="pct" w:w="1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Y, with 7</w:t>
            </w:r>
          </w:p>
        </w:tc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Overlaps the reversal judgment.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Scoring arithmetic: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pct" w:w="3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Total positive weight available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Total negative weight exposure</w:t>
            </w:r>
          </w:p>
        </w:tc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-40</w:t>
            </w:r>
          </w:p>
        </w:tc>
      </w:tr>
      <w:tr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compliant coverage, all 12 criteria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90-95</w:t>
            </w:r>
          </w:p>
        </w:tc>
      </w:tr>
      <w:tr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Following the prompt's own two-or-three cap literally</w:t>
            </w:r>
          </w:p>
        </w:tc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60-70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>Penalties don't block a pass alone. Every penalty duplicates a positive criterion testing the same failure, so one slip costs more than its own weight. Separately, honoring the prompt's own cap costs enough points to put a correct answer near or below 70.</w:t>
      </w:r>
    </w:p>
    <w:p>
      <w:pPr>
        <w:pStyle w:val="Heading1"/>
        <w:spacing w:after="150" w:before="300"/>
      </w:pPr>
      <w:r>
        <w:t xml:space="preserve">6. Factual &amp; Numerical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Rubric claim</w:t>
            </w:r>
          </w:p>
        </w:tc>
        <w:tc>
          <w:tcPr>
            <w:tcW w:type="pct" w:w="3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1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Verified?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Correct value if different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U.S. net periodic result: $(357)M / $(359)M / $(350)M, FY25-23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p2_ekuf2yimhcw7mjiazf">
              <w:r>
                <w:rPr>
                  <w:rStyle w:val="Hyperlink"/>
                  <w:color w:val="0563C1"/>
                  <w:sz w:val="20"/>
                  <w:szCs w:val="20"/>
                  <w:u w:val="single"/>
                </w:rPr>
                <w:t xml:space="preserve">GM FY2025 10-K, Pensions and OPEB note</w:t>
              </w:r>
            </w:hyperlink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Expected return: $2,593M / $2,740M / $2,922M, FY25-23</w:t>
            </w:r>
          </w:p>
        </w:tc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fzjnxtx1j64gncqciocgk">
              <w:r>
                <w:rPr>
                  <w:rStyle w:val="Hyperlink"/>
                  <w:color w:val="0563C1"/>
                  <w:sz w:val="20"/>
                  <w:szCs w:val="20"/>
                  <w:u w:val="single"/>
                </w:rPr>
                <w:t xml:space="preserve">GM FY2025 10-K, Pensions and OPEB note</w:t>
              </w:r>
            </w:hyperlink>
          </w:p>
        </w:tc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Interest cost: $1,995M / $2,132M / $2,273M, FY25-23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kadzer6ht3-xxrckc0ipq">
              <w:r>
                <w:rPr>
                  <w:rStyle w:val="Hyperlink"/>
                  <w:color w:val="0563C1"/>
                  <w:sz w:val="20"/>
                  <w:szCs w:val="20"/>
                  <w:u w:val="single"/>
                </w:rPr>
                <w:t xml:space="preserve">GM FY2025 10-K, Pensions and OPEB note</w:t>
              </w:r>
            </w:hyperlink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Actual return: about $4.4B, FY2025</w:t>
            </w:r>
          </w:p>
        </w:tc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klamphhrdqgdit8gd-hhy">
              <w:r>
                <w:rPr>
                  <w:rStyle w:val="Hyperlink"/>
                  <w:color w:val="0563C1"/>
                  <w:sz w:val="20"/>
                  <w:szCs w:val="20"/>
                  <w:u w:val="single"/>
                </w:rPr>
                <w:t xml:space="preserve">GM FY2025 10-K, Pensions and OPEB note</w:t>
              </w:r>
            </w:hyperlink>
          </w:p>
        </w:tc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Exact figure $4,353M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Funded status: improved from $1.8B underfunded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k25yn6d0hqyxgjarjegs_">
              <w:r>
                <w:rPr>
                  <w:rStyle w:val="Hyperlink"/>
                  <w:color w:val="0563C1"/>
                  <w:sz w:val="20"/>
                  <w:szCs w:val="20"/>
                  <w:u w:val="single"/>
                </w:rPr>
                <w:t xml:space="preserve">GM FY2025 10-K, Pensions and OPEB note</w:t>
              </w:r>
            </w:hyperlink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Improved to $0.7B underfunded, driven by $4.4B actual return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Service cost: about $166M</w:t>
            </w:r>
          </w:p>
        </w:tc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hyperlink w:history="1" r:id="rIdf-8uzotohlmmkfidydvmj">
              <w:r>
                <w:rPr>
                  <w:rStyle w:val="Hyperlink"/>
                  <w:color w:val="0563C1"/>
                  <w:sz w:val="20"/>
                  <w:szCs w:val="20"/>
                  <w:u w:val="single"/>
                </w:rPr>
                <w:t xml:space="preserve">GM FY2025 10-K, Pensions and OPEB note</w:t>
              </w:r>
            </w:hyperlink>
          </w:p>
        </w:tc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spacing w:after="150" w:before="300"/>
      </w:pPr>
      <w:r>
        <w:t xml:space="preserve">7. Summary of Flags</w:t>
      </w:r>
    </w:p>
    <w:p>
      <w:pPr>
        <w:spacing w:after="100"/>
      </w:pPr>
      <w:r>
        <w:rPr>
          <w:b/>
          <w:bCs/>
        </w:rPr>
        <w:t xml:space="preserve">Punitive: </w:t>
      </w:r>
      <w:r>
        <w:t xml:space="preserve">13, 14, 15, 16</w:t>
      </w:r>
    </w:p>
    <w:p>
      <w:pPr>
        <w:spacing w:after="100"/>
      </w:pPr>
      <w:r>
        <w:rPr>
          <w:b/>
          <w:bCs/>
        </w:rPr>
        <w:t xml:space="preserve">Overly prescriptive: </w:t>
      </w:r>
      <w:r>
        <w:t xml:space="preserve">6, 12</w:t>
      </w:r>
    </w:p>
    <w:p>
      <w:pPr>
        <w:spacing w:after="100"/>
      </w:pPr>
      <w:r>
        <w:rPr>
          <w:b/>
          <w:bCs/>
        </w:rPr>
        <w:t xml:space="preserve">Non-relevant: </w:t>
      </w:r>
      <w:r>
        <w:t xml:space="preserve">None</w:t>
      </w:r>
    </w:p>
    <w:p>
      <w:pPr>
        <w:spacing w:after="100"/>
      </w:pPr>
      <w:r>
        <w:rPr>
          <w:b/>
          <w:bCs/>
        </w:rPr>
        <w:t xml:space="preserve">Factually inaccurate: </w:t>
      </w:r>
      <w:r>
        <w:t xml:space="preserve">None</w:t>
      </w:r>
    </w:p>
    <w:p>
      <w:pPr>
        <w:spacing w:after="100"/>
      </w:pPr>
      <w:r>
        <w:rPr>
          <w:b/>
          <w:bCs/>
        </w:rPr>
        <w:t xml:space="preserve">Structural mismatch: </w:t>
      </w:r>
      <w:r>
        <w:t xml:space="preserve">1, 2, 3, 4, 5, 6</w:t>
      </w:r>
    </w:p>
    <w:p>
      <w:pPr>
        <w:pStyle w:val="Heading1"/>
        <w:spacing w:after="150" w:before="300"/>
      </w:pPr>
      <w:r>
        <w:t xml:space="preserve">8. Recommendation to Vendor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Rewrite criteria 1-6 as one group worth the combined weight, full credit for correctly quantifying any three of the six.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Rewrite criterion 12 to accept either the expected-return/discount-rate path or settlement/pension risk transfer risk.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Remove criteria 13-16 as standalone penalties. Fold each into its matching positive criterion (10, 8, 9, 7) as a zero-award condition instead of scoring the same failure twice.</w:t>
      </w:r>
    </w:p>
    <w:p>
      <w:pPr>
        <w:pStyle w:val="Heading1"/>
        <w:spacing w:after="150" w:before="300"/>
      </w:pPr>
      <w:r>
        <w:t xml:space="preserve">9. Reviewer Notes</w:t>
      </w:r>
    </w:p>
    <w:p>
      <w:pPr>
        <w:spacing w:after="100"/>
      </w:pPr>
      <w:r>
        <w:rPr>
          <w:b/>
          <w:bCs/>
        </w:rPr>
        <w:t xml:space="preserve">Confidence in this audit: </w:t>
      </w:r>
      <w:r>
        <w:t xml:space="preserve">High</w:t>
      </w:r>
    </w:p>
    <w:p>
      <w:pPr>
        <w:spacing w:after="100"/>
      </w:pPr>
      <w:r>
        <w:rPr>
          <w:b/>
          <w:bCs/>
        </w:rPr>
        <w:t xml:space="preserve">Needs second reviewer?: </w:t>
      </w:r>
      <w:r>
        <w:t xml:space="preserve">No</w:t>
      </w:r>
    </w:p>
    <w:p>
      <w:pPr>
        <w:spacing w:after="100"/>
      </w:pPr>
      <w:r>
        <w:rPr>
          <w:b/>
          <w:bCs/>
        </w:rPr>
        <w:t xml:space="preserve">Open questions for sync: </w:t>
      </w:r>
      <w:r>
        <w:t xml:space="preserve">Whether criteria 1-6 were meant to be additive by design. If so, fix the prompt's cap instead of the rubric.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2_ekuf2yimhcw7mjiazf" Type="http://schemas.openxmlformats.org/officeDocument/2006/relationships/hyperlink" Target="https://www.sec.gov/Archives/edgar/data/1467858/000146785826000013/gm-20251231.htm" TargetMode="External"/><Relationship Id="rIdfzjnxtx1j64gncqciocgk" Type="http://schemas.openxmlformats.org/officeDocument/2006/relationships/hyperlink" Target="https://www.sec.gov/Archives/edgar/data/1467858/000146785826000013/gm-20251231.htm" TargetMode="External"/><Relationship Id="rIdkadzer6ht3-xxrckc0ipq" Type="http://schemas.openxmlformats.org/officeDocument/2006/relationships/hyperlink" Target="https://www.sec.gov/Archives/edgar/data/1467858/000146785826000013/gm-20251231.htm" TargetMode="External"/><Relationship Id="rIdklamphhrdqgdit8gd-hhy" Type="http://schemas.openxmlformats.org/officeDocument/2006/relationships/hyperlink" Target="https://www.sec.gov/Archives/edgar/data/1467858/000146785826000013/gm-20251231.htm" TargetMode="External"/><Relationship Id="rIdk25yn6d0hqyxgjarjegs_" Type="http://schemas.openxmlformats.org/officeDocument/2006/relationships/hyperlink" Target="https://www.sec.gov/Archives/edgar/data/1467858/000146785826000013/gm-20251231.htm" TargetMode="External"/><Relationship Id="rIdf-8uzotohlmmkfidydvmj" Type="http://schemas.openxmlformats.org/officeDocument/2006/relationships/hyperlink" Target="https://www.sec.gov/Archives/edgar/data/1467858/000146785826000013/gm-20251231.ht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2026-07-31T07:10:56.242Z</dcterms:created>
  <dcterms:modified xsi:type="dcterms:W3CDTF">2026-07-31T07:10:56.242Z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