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Московский государственный технический университет</w:t>
      </w:r>
    </w:p>
    <w:p>
      <w:pPr>
        <w:pStyle w:val="Author"/>
      </w:pPr>
      <w:r>
        <w:t xml:space="preserve">им. Н.Э. Баумана</w:t>
      </w:r>
    </w:p>
    <w:p>
      <w:pPr>
        <w:spacing w:before="360" w:after="360"/>
      </w:pPr>
    </w:p>
    <w:p>
      <w:pPr>
        <w:pStyle w:val="AuthorRight"/>
      </w:pPr>
      <w:r>
        <w:t xml:space="preserve">Утверждаю:</w:t>
      </w:r>
    </w:p>
    <w:p>
      <w:pPr>
        <w:pStyle w:val="AuthorRight"/>
      </w:pPr>
      <w:r>
        <w:t xml:space="preserve">Большаков С.А.</w:t>
      </w:r>
    </w:p>
    <w:p>
      <w:pPr>
        <w:pStyle w:val="AuthorRight"/>
      </w:pPr>
      <w:r>
        <w:t xml:space="preserve">«   » ___________ 2026 г.</w:t>
      </w:r>
    </w:p>
    <w:p>
      <w:pPr>
        <w:spacing w:before="360" w:after="360"/>
      </w:pPr>
    </w:p>
    <w:p>
      <w:pPr>
        <w:pStyle w:val="Author"/>
      </w:pPr>
      <w:r>
        <w:t xml:space="preserve">Курсовая работа по курсу «Системное программирование»</w:t>
      </w:r>
    </w:p>
    <w:p>
      <w:pPr>
        <w:pStyle w:val="Author"/>
      </w:pPr>
      <w:r>
        <w:t xml:space="preserve">«Резидентная программа (TSR)»</w:t>
      </w:r>
    </w:p>
    <w:p>
      <w:pPr>
        <w:spacing w:before="360" w:after="360"/>
      </w:pPr>
    </w:p>
    <w:p>
      <w:pPr>
        <w:pStyle w:val="Author"/>
      </w:pPr>
      <w:r>
        <w:rPr>
          <w:u w:val="single"/>
        </w:rPr>
        <w:t xml:space="preserve">Описание применения</w:t>
      </w:r>
    </w:p>
    <w:p>
      <w:pPr>
        <w:pStyle w:val="Author"/>
      </w:pPr>
      <w:r>
        <w:t xml:space="preserve">(вид документа)</w:t>
      </w:r>
    </w:p>
    <w:p>
      <w:pPr>
        <w:pStyle w:val="Author"/>
      </w:pPr>
      <w:r>
        <w:rPr>
          <w:u w:val="single"/>
        </w:rPr>
        <w:t xml:space="preserve">писчая бумага</w:t>
      </w:r>
    </w:p>
    <w:p>
      <w:pPr>
        <w:pStyle w:val="Author"/>
      </w:pPr>
      <w:r>
        <w:t xml:space="preserve">(вид носителя)</w:t>
      </w:r>
    </w:p>
    <w:p>
      <w:pPr>
        <w:pStyle w:val="Author"/>
      </w:pPr>
      <w:r>
        <w:t xml:space="preserve">5</w:t>
      </w:r>
    </w:p>
    <w:p>
      <w:pPr>
        <w:pStyle w:val="Author"/>
      </w:pPr>
      <w:r>
        <w:t xml:space="preserve">(количество листов)</w:t>
      </w:r>
    </w:p>
    <w:p>
      <w:pPr>
        <w:spacing w:before="360" w:after="360"/>
      </w:pPr>
    </w:p>
    <w:p>
      <w:pPr>
        <w:pStyle w:val="AuthorRight"/>
      </w:pPr>
      <w:r>
        <w:t xml:space="preserve">ИСПОЛНИТЕЛИ:</w:t>
      </w:r>
    </w:p>
    <w:p>
      <w:pPr>
        <w:pStyle w:val="AuthorRight"/>
      </w:pPr>
      <w:r>
        <w:t xml:space="preserve">студент группы ИУ5-42Б</w:t>
      </w:r>
    </w:p>
    <w:p>
      <w:pPr>
        <w:pStyle w:val="AuthorRight"/>
      </w:pPr>
      <w:r>
        <w:t xml:space="preserve">Воробьев Е. А., «   » ___________ 2026 г.</w:t>
      </w:r>
    </w:p>
    <w:p>
      <w:pPr>
        <w:pStyle w:val="Author"/>
      </w:pPr>
      <w:r>
        <w:t xml:space="preserve">Москва — 2026</w:t>
      </w:r>
    </w:p>
    <w:p>
      <w:pPr>
        <w:pStyle w:val="Heading1"/>
        <w:pageBreakBefore/>
      </w:pPr>
      <w:r>
        <w:t>СОДЕРЖАНИЕ</w:t>
      </w:r>
    </w:p>
    <w:p>
      <w:pPr>
        <w:pStyle w:val="TOC1"/>
      </w:pPr>
      <w:r>
        <w:t xml:space="preserve">1. Назначение программного обеспечения</w:t>
      </w:r>
      <w:r>
        <w:tab/>
      </w:r>
      <w:r>
        <w:t xml:space="preserve">3</w:t>
      </w:r>
    </w:p>
    <w:p>
      <w:pPr>
        <w:pStyle w:val="TOC1"/>
      </w:pPr>
      <w:r>
        <w:t xml:space="preserve">2. Возможности программного обеспечения</w:t>
      </w:r>
      <w:r>
        <w:tab/>
      </w:r>
      <w:r>
        <w:t xml:space="preserve">3</w:t>
      </w:r>
    </w:p>
    <w:p>
      <w:pPr>
        <w:pStyle w:val="TOC1"/>
      </w:pPr>
      <w:r>
        <w:t xml:space="preserve">3. Основные характеристики программного обеспечения</w:t>
      </w:r>
      <w:r>
        <w:tab/>
      </w:r>
      <w:r>
        <w:t xml:space="preserve">3</w:t>
      </w:r>
    </w:p>
    <w:p>
      <w:pPr>
        <w:pStyle w:val="TOC1"/>
      </w:pPr>
      <w:r>
        <w:t xml:space="preserve">4. Условия применения программного обеспечения</w:t>
      </w:r>
      <w:r>
        <w:tab/>
      </w:r>
      <w:r>
        <w:t xml:space="preserve">4</w:t>
      </w:r>
    </w:p>
    <w:p>
      <w:pPr>
        <w:pStyle w:val="TOC2"/>
      </w:pPr>
      <w:r>
        <w:t xml:space="preserve">4.1. Требования к составу и параметрам технических средств</w:t>
      </w:r>
      <w:r>
        <w:tab/>
      </w:r>
      <w:r>
        <w:t xml:space="preserve">4</w:t>
      </w:r>
    </w:p>
    <w:p>
      <w:pPr>
        <w:pStyle w:val="TOC2"/>
      </w:pPr>
      <w:r>
        <w:t xml:space="preserve">4.2. Требования к информационной и программной совместимости</w:t>
      </w:r>
      <w:r>
        <w:tab/>
      </w:r>
      <w:r>
        <w:t xml:space="preserve">4</w:t>
      </w:r>
    </w:p>
    <w:p>
      <w:pPr>
        <w:pStyle w:val="TOC2"/>
      </w:pPr>
      <w:r>
        <w:t xml:space="preserve">4.3. Требования к маркировке и упаковке</w:t>
      </w:r>
      <w:r>
        <w:tab/>
      </w:r>
      <w:r>
        <w:t xml:space="preserve">4</w:t>
      </w:r>
    </w:p>
    <w:p>
      <w:pPr>
        <w:pStyle w:val="TOC2"/>
      </w:pPr>
      <w:r>
        <w:t xml:space="preserve">4.4. Требования к хранению</w:t>
      </w:r>
      <w:r>
        <w:tab/>
      </w:r>
      <w:r>
        <w:t xml:space="preserve">4</w:t>
      </w:r>
    </w:p>
    <w:p>
      <w:pPr>
        <w:pStyle w:val="TOC1"/>
      </w:pPr>
      <w:r>
        <w:t xml:space="preserve">5. Общие характеристики программного обеспечения</w:t>
      </w:r>
      <w:r>
        <w:tab/>
      </w:r>
      <w:r>
        <w:t xml:space="preserve">4</w:t>
      </w:r>
    </w:p>
    <w:p>
      <w:pPr>
        <w:pStyle w:val="Heading1"/>
        <w:pageBreakBefore/>
      </w:pPr>
      <w:r>
        <w:t>1. Назначение программного обеспечения</w:t>
      </w:r>
    </w:p>
    <w:p>
      <w:pPr>
        <w:pStyle w:val="BodyText"/>
      </w:pPr>
      <w:r>
        <w:t xml:space="preserve">Разрабатываемая резидентная программа позволяет выводить на экран текстовое сообщение, содержащее: ФИО студента, индекс группы и номер варианта курсовой работы; преобразовывать заданное множество латинских клавиш в кириллицу; ограничивать ввод русских букв с клавиатуры; модифицировать русскую букву по клавише, переводя её в курсивное начертание и обратно. Программа также предоставляет возможность выводить состояние активных функциональных клавиш на экран, что облегчает контроль работы резидента пользователем.</w:t>
      </w:r>
    </w:p>
    <w:bookmarkStart w:id="11" w:name="возможности-программного-обеспечения"/>
    <w:p>
      <w:pPr>
        <w:pStyle w:val="Heading1"/>
      </w:pPr>
      <w:r>
        <w:t xml:space="preserve">2. Возможности программного обеспечения</w:t>
      </w:r>
    </w:p>
    <w:p>
      <w:pPr>
        <w:pStyle w:val="FirstParagraph"/>
      </w:pPr>
      <w:r>
        <w:t xml:space="preserve">Данная программа запускается и остаётся резидентной в памяти. При этом контролируется повторность загрузки — программа не создаёт две копии в памяти. При повторном запуске без параметров программа выгружается из памяти, восстанавливая старые обработчики прерываний.</w:t>
      </w:r>
    </w:p>
    <w:bookmarkStart w:id="9" w:name="функции"/>
    <w:p>
      <w:pPr>
        <w:pStyle w:val="Heading2"/>
      </w:pPr>
      <w:r>
        <w:t xml:space="preserve">2.1. Функции</w:t>
      </w:r>
    </w:p>
    <w:p>
      <w:pPr>
        <w:pStyle w:val="FirstParagraph"/>
      </w:pPr>
      <w:r>
        <w:t xml:space="preserve">2.1.1. F8 — вывести через 5 секунд в верх экрана текстовое сообщение, содержащее ФИО студента, индекс группы и номер варианта курсовой работы.</w:t>
      </w:r>
    </w:p>
    <w:p>
      <w:pPr>
        <w:pStyle w:val="BodyText"/>
      </w:pPr>
      <w:r>
        <w:t xml:space="preserve">2.1.2. F9 — модифицировать изображение русской буквы «З» из обычного шрифта в курсив и обратно в обычный шрифт при повторном нажатии клавиши.</w:t>
      </w:r>
    </w:p>
    <w:p>
      <w:pPr>
        <w:pStyle w:val="BodyText"/>
      </w:pPr>
      <w:r>
        <w:t xml:space="preserve">2.1.3. F1 — включение и отключение частичной русификации клавиатуры. При активации режима ввод латинских клавиш T, ;, P, B, R выводит на экран русские буквы Е, Ж, З, И, К соответственно (соответствие по физическому расположению русских букв на раскладке ЙЦУКЕН).</w:t>
      </w:r>
    </w:p>
    <w:p>
      <w:pPr>
        <w:pStyle w:val="BodyText"/>
      </w:pPr>
      <w:r>
        <w:t xml:space="preserve">2.1.4. F2 — включить или отключить режим ограничения ввода русских букв. При повторном нажатии восстанавливается нормальный режим ввода.</w:t>
      </w:r>
    </w:p>
    <w:p>
      <w:pPr>
        <w:pStyle w:val="BodyText"/>
      </w:pPr>
      <w:r>
        <w:t xml:space="preserve">2.1.5. tsr /? — вывод справки в форме БНФ.</w:t>
      </w:r>
    </w:p>
    <w:bookmarkEnd w:id="9"/>
    <w:bookmarkStart w:id="10" w:name="выгрузка"/>
    <w:p>
      <w:pPr>
        <w:pStyle w:val="Heading2"/>
      </w:pPr>
      <w:r>
        <w:t xml:space="preserve">2.2. Выгрузка</w:t>
      </w:r>
    </w:p>
    <w:p>
      <w:pPr>
        <w:pStyle w:val="FirstParagraph"/>
      </w:pPr>
      <w:r>
        <w:t xml:space="preserve">2.2.1. Повторный запуск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 </w:t>
      </w:r>
      <w:r>
        <w:t xml:space="preserve">без параметров.</w:t>
      </w:r>
    </w:p>
    <w:bookmarkEnd w:id="10"/>
    <w:bookmarkEnd w:id="11"/>
    <w:bookmarkStart w:id="12" w:name="Xa17a2e72a8b9ea9df8e32b649b38019295bd5ea"/>
    <w:p>
      <w:pPr>
        <w:pStyle w:val="Heading1"/>
      </w:pPr>
      <w:r>
        <w:t xml:space="preserve">3. Основные характеристики программного обеспечения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исполняемого файла</w:t>
            </w:r>
          </w:p>
        </w:tc>
        <w:tc>
          <w:tcPr/>
          <w:p>
            <w:pPr>
              <w:pStyle w:val="Compact"/>
            </w:pPr>
            <w:r>
              <w:t xml:space="preserve">TSR.COM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исполняемого файла</w:t>
            </w:r>
          </w:p>
        </w:tc>
        <w:tc>
          <w:tcPr/>
          <w:p>
            <w:pPr>
              <w:pStyle w:val="Compact"/>
            </w:pPr>
            <w:r>
              <w:t xml:space="preserve">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исполняемого файла</w:t>
            </w:r>
          </w:p>
        </w:tc>
        <w:tc>
          <w:tcPr/>
          <w:p>
            <w:pPr>
              <w:pStyle w:val="Compact"/>
            </w:pPr>
            <w:r>
              <w:t xml:space="preserve">2127 байт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Переопределяемые обработчики прерываний</w:t>
            </w:r>
          </w:p>
        </w:tc>
        <w:tc>
          <w:tcPr/>
          <w:p>
            <w:pPr>
              <w:pStyle w:val="Compact"/>
            </w:pPr>
            <w:r>
              <w:t xml:space="preserve">09h, 1Ch, 2Fh</w:t>
            </w:r>
          </w:p>
        </w:tc>
      </w:tr>
    </w:tbl>
    <w:bookmarkEnd w:id="12"/>
    <w:bookmarkStart w:id="17" w:name="Xe3c7e6cecb87907f6db7deb9557385ef349034a"/>
    <w:p>
      <w:pPr>
        <w:pStyle w:val="Heading1"/>
      </w:pPr>
      <w:r>
        <w:t xml:space="preserve">4. Условия применения программного обеспечения</w:t>
      </w:r>
    </w:p>
    <w:p>
      <w:pPr>
        <w:pStyle w:val="FirstParagraph"/>
      </w:pPr>
      <w:r>
        <w:t xml:space="preserve">Если после запуска данной программы в память будут загружены одна или несколько резидентных программ, перехватывающих те же векторы прерываний, что и данная программа, то при её выгрузке работа программ, загруженных после неё, будет нарушена.</w:t>
      </w:r>
    </w:p>
    <w:p>
      <w:pPr>
        <w:pStyle w:val="BodyText"/>
      </w:pPr>
      <w:r>
        <w:t xml:space="preserve">Для работы с программой от пользователя требуется умение работать с командной строкой MS-DOS.</w:t>
      </w:r>
    </w:p>
    <w:p>
      <w:pPr>
        <w:pStyle w:val="BodyText"/>
      </w:pPr>
      <w:r>
        <w:t xml:space="preserve">Для устойчивой работы аппаратных средств, на которых будет выполняться данная программа, требуется соблюдать инструкции по эксплуатации данных средств, а также технику безопасности.</w:t>
      </w:r>
    </w:p>
    <w:bookmarkStart w:id="13" w:name="Xcef2b9a4b06feb1c7fb357ba92dccca5931304d"/>
    <w:p>
      <w:pPr>
        <w:pStyle w:val="Heading2"/>
      </w:pPr>
      <w:r>
        <w:t xml:space="preserve">4.1. Требования к составу и параметрам технических средств</w:t>
      </w:r>
    </w:p>
    <w:p>
      <w:pPr>
        <w:pStyle w:val="FirstParagraph"/>
      </w:pPr>
      <w:r>
        <w:t xml:space="preserve">Программа должна запускаться на компьютере со следующей минимальной конфигурации:</w:t>
      </w:r>
    </w:p>
    <w:p>
      <w:pPr>
        <w:pStyle w:val="Compact"/>
        <w:numPr>
          <w:ilvl w:val="0"/>
          <w:numId w:val="1001"/>
        </w:numPr>
      </w:pPr>
      <w:r>
        <w:t xml:space="preserve">IBM-совместимый компьютер с процессором 8086 и выше.</w:t>
      </w:r>
    </w:p>
    <w:p>
      <w:pPr>
        <w:pStyle w:val="Compact"/>
        <w:numPr>
          <w:ilvl w:val="0"/>
          <w:numId w:val="1001"/>
        </w:numPr>
      </w:pPr>
      <w:r>
        <w:t xml:space="preserve">Наличие не менее 3 Кбайт свободной памяти.</w:t>
      </w:r>
    </w:p>
    <w:p>
      <w:pPr>
        <w:pStyle w:val="Compact"/>
        <w:numPr>
          <w:ilvl w:val="0"/>
          <w:numId w:val="1001"/>
        </w:numPr>
      </w:pPr>
      <w:r>
        <w:t xml:space="preserve">Стандартный VGA-совместимый видеоадаптер.</w:t>
      </w:r>
    </w:p>
    <w:p>
      <w:pPr>
        <w:pStyle w:val="Compact"/>
        <w:numPr>
          <w:ilvl w:val="0"/>
          <w:numId w:val="1001"/>
        </w:numPr>
      </w:pPr>
      <w:r>
        <w:t xml:space="preserve">Не менее 3 Кбайт свободного дискового пространства.</w:t>
      </w:r>
    </w:p>
    <w:p>
      <w:pPr>
        <w:pStyle w:val="Compact"/>
        <w:numPr>
          <w:ilvl w:val="0"/>
          <w:numId w:val="1001"/>
        </w:numPr>
      </w:pPr>
      <w:r>
        <w:t xml:space="preserve">Клавиатура.</w:t>
      </w:r>
    </w:p>
    <w:bookmarkEnd w:id="13"/>
    <w:bookmarkStart w:id="14" w:name="Xf80f92c39180d562abee41936f4fa6cb5f371e5"/>
    <w:p>
      <w:pPr>
        <w:pStyle w:val="Heading2"/>
      </w:pPr>
      <w:r>
        <w:t xml:space="preserve">4.2. Требования к информационной и программной совместимости</w:t>
      </w:r>
    </w:p>
    <w:p>
      <w:pPr>
        <w:pStyle w:val="FirstParagraph"/>
      </w:pPr>
      <w:r>
        <w:t xml:space="preserve">Для корректной работы программы она должна выполняться под MS DOS версии не ниже 5.0. Допустим запуск программы в эмуляторе DOSBox 0.74 и выше под операционными системами семейства Windows.</w:t>
      </w:r>
    </w:p>
    <w:bookmarkEnd w:id="14"/>
    <w:bookmarkStart w:id="15" w:name="требования-к-маркировке-и-упаковке"/>
    <w:p>
      <w:pPr>
        <w:pStyle w:val="Heading2"/>
      </w:pPr>
      <w:r>
        <w:t xml:space="preserve">4.3. Требования к маркировке и упаковке</w:t>
      </w:r>
    </w:p>
    <w:p>
      <w:pPr>
        <w:pStyle w:val="FirstParagraph"/>
      </w:pPr>
      <w:r>
        <w:t xml:space="preserve">Программный продукт поставляется в виде одного файла на стандартном носителе (дискете, компакт-диске или флеш-носителе).</w:t>
      </w:r>
    </w:p>
    <w:bookmarkEnd w:id="15"/>
    <w:bookmarkStart w:id="16" w:name="требования-к-хранению"/>
    <w:p>
      <w:pPr>
        <w:pStyle w:val="Heading2"/>
      </w:pPr>
      <w:r>
        <w:t xml:space="preserve">4.4. Требования к хранению</w:t>
      </w:r>
    </w:p>
    <w:p>
      <w:pPr>
        <w:pStyle w:val="FirstParagraph"/>
      </w:pPr>
      <w:r>
        <w:t xml:space="preserve">Соответствуют требованиям к носителям, на которых распространяется программа.</w:t>
      </w:r>
    </w:p>
    <w:bookmarkEnd w:id="16"/>
    <w:bookmarkEnd w:id="17"/>
    <w:bookmarkStart w:id="18" w:name="X072d96c151c914e38ebf4ef7e897826b38a1b34"/>
    <w:p>
      <w:pPr>
        <w:pStyle w:val="Heading1"/>
      </w:pPr>
      <w:r>
        <w:t xml:space="preserve">5. Общие характеристики программного обеспечения</w:t>
      </w:r>
    </w:p>
    <w:p>
      <w:pPr>
        <w:pStyle w:val="FirstParagraph"/>
      </w:pPr>
      <w:r>
        <w:t xml:space="preserve">В состав данного программного продукта входит один исполнимый модуль: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 </w:t>
      </w:r>
      <w:r>
        <w:t xml:space="preserve">— реализует основной функционал, а также загружает резидент в память и выгружает его.</w:t>
      </w:r>
    </w:p>
    <w:p>
      <w:pPr>
        <w:pStyle w:val="BodyText"/>
      </w:pPr>
      <w:r>
        <w:t xml:space="preserve">Программа выдаёт следующие сообщения:</w:t>
      </w:r>
    </w:p>
    <w:p>
      <w:pPr>
        <w:pStyle w:val="Compact"/>
        <w:numPr>
          <w:ilvl w:val="0"/>
          <w:numId w:val="1002"/>
        </w:numPr>
      </w:pPr>
      <w:r>
        <w:t xml:space="preserve">Резидент загружен! — при успешной загрузке в память.</w:t>
      </w:r>
    </w:p>
    <w:p>
      <w:pPr>
        <w:pStyle w:val="Compact"/>
        <w:numPr>
          <w:ilvl w:val="0"/>
          <w:numId w:val="1002"/>
        </w:numPr>
      </w:pPr>
      <w:r>
        <w:t xml:space="preserve">Резидент уже загружен — при попытке загрузки при наличии уже загруженной версии программы.</w:t>
      </w:r>
    </w:p>
    <w:p>
      <w:pPr>
        <w:pStyle w:val="Compact"/>
        <w:numPr>
          <w:ilvl w:val="0"/>
          <w:numId w:val="1002"/>
        </w:numPr>
      </w:pPr>
      <w:r>
        <w:t xml:space="preserve">Недостаточно памяти — при нехватке памяти для загрузки резидента.</w:t>
      </w:r>
    </w:p>
    <w:p>
      <w:pPr>
        <w:pStyle w:val="Compact"/>
        <w:numPr>
          <w:ilvl w:val="0"/>
          <w:numId w:val="1002"/>
        </w:numPr>
      </w:pPr>
      <w:r>
        <w:t xml:space="preserve">Не удалось загрузить резидент — при возникновении проблем при загрузке резидента.</w:t>
      </w:r>
    </w:p>
    <w:p>
      <w:pPr>
        <w:pStyle w:val="Compact"/>
        <w:numPr>
          <w:ilvl w:val="0"/>
          <w:numId w:val="1002"/>
        </w:numPr>
      </w:pPr>
      <w:r>
        <w:t xml:space="preserve">Резидент выгружен — после удачной выгрузки резидента из памяти.</w:t>
      </w:r>
    </w:p>
    <w:p>
      <w:pPr>
        <w:pStyle w:val="Compact"/>
        <w:numPr>
          <w:ilvl w:val="0"/>
          <w:numId w:val="1002"/>
        </w:numPr>
      </w:pPr>
      <w:r>
        <w:t xml:space="preserve">Не удалось выгрузить резидент — после неудачной выгрузки резидента из памяти.</w:t>
      </w:r>
    </w:p>
    <w:p>
      <w:pPr>
        <w:pStyle w:val="Compact"/>
        <w:numPr>
          <w:ilvl w:val="0"/>
          <w:numId w:val="1002"/>
        </w:numPr>
      </w:pPr>
      <w:r>
        <w:t xml:space="preserve">Ошибка параметров командной строки — при наличии неверных параметров.</w:t>
      </w:r>
    </w:p>
    <w:bookmarkEnd w:id="18"/>
    <w:sectPr>
      <w:footnotePr>
        <w:numRestart w:val="eachSect"/>
      </w:footnotePr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ru-RU" w:val="ru-RU"/>
      </w:rPr>
    </w:rPrDefault>
    <w:pPrDefault>
      <w:pPr>
        <w:spacing w:after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ind w:firstLine="709"/>
      <w:jc w:val="both"/>
    </w:pPr>
    <w:rPr>
      <w:rFonts w:ascii="Times New Roman" w:cs="Times New Roman" w:hAnsi="Times New Roman"/>
      <w:sz w:val="28"/>
    </w:rPr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line="240" w:lineRule="auto"/>
      <w:ind w:firstLine="0"/>
    </w:pPr>
  </w:style>
  <w:style w:styleId="Title" w:type="paragraph">
    <w:name w:val="Title"/>
    <w:basedOn w:val="Normal"/>
    <w:next w:val="BodyText"/>
    <w:qFormat/>
    <w:pPr>
      <w:spacing w:after="240" w:before="240" w:line="360" w:lineRule="auto"/>
      <w:ind w:firstLine="0"/>
      <w:jc w:val="center"/>
    </w:pPr>
    <w:rPr>
      <w:rFonts w:ascii="Times New Roman" w:hAnsi="Times New Roman"/>
      <w:b/>
      <w:sz w:val="32"/>
    </w:rPr>
  </w:style>
  <w:style w:styleId="Subtitle" w:type="paragraph">
    <w:name w:val="Subtitle"/>
    <w:basedOn w:val="Normal"/>
    <w:next w:val="BodyText"/>
    <w:qFormat/>
    <w:pPr>
      <w:spacing w:after="120" w:before="120"/>
      <w:ind w:firstLine="0"/>
      <w:jc w:val="center"/>
    </w:pPr>
    <w:rPr>
      <w:rFonts w:ascii="Times New Roman" w:hAnsi="Times New Roman"/>
      <w:i/>
      <w:sz w:val="28"/>
    </w:rPr>
  </w:style>
  <w:style w:styleId="Author" w:type="paragraph">
    <w:name w:val="Author"/>
    <w:basedOn w:val="Normal"/>
    <w:next w:val="BodyText"/>
    <w:qFormat/>
    <w:pPr>
      <w:ind w:firstLine="0"/>
      <w:jc w:val="center"/>
    </w:pPr>
  </w:style>
  <w:style w:styleId="Date" w:type="paragraph">
    <w:name w:val="Date"/>
    <w:basedOn w:val="Normal"/>
    <w:next w:val="BodyText"/>
    <w:qFormat/>
    <w:pPr>
      <w:ind w:firstLine="0"/>
      <w:jc w:val="center"/>
    </w:p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after="240" w:before="480" w:line="360" w:lineRule="auto"/>
      <w:ind w:firstLine="0"/>
      <w:jc w:val="center"/>
      <w:outlineLvl w:val="0"/>
    </w:pPr>
    <w:rPr>
      <w:rFonts w:ascii="Times New Roman" w:hAnsi="Times New Roman"/>
      <w:b/>
      <w:caps/>
      <w:sz w:val="28"/>
    </w:rPr>
  </w:style>
  <w:style w:styleId="Heading2" w:type="paragraph">
    <w:name w:val="heading 2"/>
    <w:basedOn w:val="Normal"/>
    <w:next w:val="Normal"/>
    <w:uiPriority w:val="9"/>
    <w:qFormat/>
    <w:pPr>
      <w:keepNext/>
      <w:keepLines/>
      <w:spacing w:after="180" w:before="360" w:line="360" w:lineRule="auto"/>
      <w:ind w:firstLine="0"/>
      <w:jc w:val="left"/>
      <w:outlineLvl w:val="1"/>
    </w:pPr>
    <w:rPr>
      <w:rFonts w:ascii="Times New Roman" w:hAnsi="Times New Roman"/>
      <w:b/>
      <w:sz w:val="28"/>
    </w:rPr>
  </w:style>
  <w:style w:styleId="Heading3" w:type="paragraph">
    <w:name w:val="heading 3"/>
    <w:basedOn w:val="Normal"/>
    <w:next w:val="Normal"/>
    <w:uiPriority w:val="9"/>
    <w:qFormat/>
    <w:pPr>
      <w:keepNext/>
      <w:keepLines/>
      <w:spacing w:after="120" w:before="240" w:line="360" w:lineRule="auto"/>
      <w:ind w:firstLine="0"/>
      <w:outlineLvl w:val="2"/>
    </w:pPr>
    <w:rPr>
      <w:rFonts w:ascii="Times New Roman" w:hAnsi="Times New Roman"/>
      <w:b/>
      <w:i/>
      <w:sz w:val="28"/>
    </w:rPr>
  </w:style>
  <w:style w:styleId="Heading4" w:type="paragraph">
    <w:name w:val="heading 4"/>
    <w:basedOn w:val="Normal"/>
    <w:next w:val="Normal"/>
    <w:qFormat/>
    <w:pPr>
      <w:keepNext/>
      <w:keepLines/>
      <w:spacing w:after="80" w:before="200"/>
      <w:ind w:firstLine="0"/>
      <w:outlineLvl w:val="3"/>
    </w:pPr>
    <w:rPr>
      <w:rFonts w:ascii="Times New Roman" w:hAnsi="Times New Roman"/>
      <w:b/>
      <w:sz w:val="28"/>
    </w:rPr>
  </w:style>
  <w:style w:customStyle="1" w:styleId="TOC1" w:type="paragraph">
    <w:name w:val="TOC1"/>
    <w:basedOn w:val="Normal"/>
    <w:next w:val="Normal"/>
    <w:qFormat/>
    <w:pPr>
      <w:tabs>
        <w:tab w:leader="dot" w:pos="9355" w:val="right"/>
      </w:tabs>
      <w:spacing w:after="120" w:line="288" w:lineRule="auto"/>
      <w:ind w:firstLine="0"/>
      <w:jc w:val="left"/>
    </w:pPr>
  </w:style>
  <w:style w:customStyle="1" w:styleId="PageBreakBefore" w:type="paragraph">
    <w:name w:val="PageBreakBefore"/>
    <w:basedOn w:val="Heading1"/>
    <w:next w:val="Normal"/>
    <w:qFormat/>
    <w:pPr>
      <w:pageBreakBefore/>
    </w:pPr>
  </w:style>
  <w:style w:customStyle="1" w:styleId="TOC2" w:type="paragraph">
    <w:name w:val="TOC2"/>
    <w:basedOn w:val="Normal"/>
    <w:next w:val="Normal"/>
    <w:qFormat/>
    <w:pPr>
      <w:tabs>
        <w:tab w:leader="dot" w:pos="9355" w:val="right"/>
      </w:tabs>
      <w:spacing w:after="120" w:line="288" w:lineRule="auto"/>
      <w:ind w:firstLine="0" w:left="567"/>
      <w:jc w:val="left"/>
    </w:pPr>
  </w:style>
  <w:style w:default="1" w:styleId="DefaultParagraphFont" w:type="character">
    <w:name w:val="Default Paragraph Font"/>
    <w:uiPriority w:val="1"/>
    <w:semiHidden/>
    <w:unhideWhenUsed/>
  </w:style>
  <w:style w:customStyle="1" w:styleId="VerbatimChar" w:type="character">
    <w:name w:val="Verbatim Char"/>
    <w:basedOn w:val="DefaultParagraphFont"/>
    <w:rPr>
      <w:rFonts w:ascii="Courier New" w:cs="Courier New" w:hAnsi="Courier New"/>
      <w:sz w:val="18"/>
    </w:rPr>
  </w:style>
  <w:style w:customStyle="1" w:styleId="SourceCode" w:type="paragraph">
    <w:name w:val="Source Code"/>
    <w:basedOn w:val="Normal"/>
    <w:qFormat/>
    <w:pPr>
      <w:spacing w:line="240" w:lineRule="auto"/>
      <w:ind w:firstLine="0"/>
      <w:jc w:val="left"/>
    </w:pPr>
    <w:rPr>
      <w:rFonts w:ascii="Courier New" w:cs="Courier New" w:hAnsi="Courier New"/>
      <w:sz w:val="18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uiPriority w:val="59"/>
    <w:rPr>
      <w:rFonts w:ascii="Times New Roman" w:hAnsi="Times New Roman"/>
      <w:sz w:val="24"/>
    </w:rPr>
    <w:pPr>
      <w:spacing w:line="276" w:lineRule="auto"/>
      <w:ind w:firstLine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aption" w:type="paragraph">
    <w:name w:val="caption"/>
    <w:basedOn w:val="Normal"/>
    <w:next w:val="Normal"/>
    <w:qFormat/>
    <w:pPr>
      <w:spacing w:after="120" w:before="120"/>
      <w:ind w:firstLine="0"/>
      <w:jc w:val="center"/>
    </w:pPr>
    <w:rPr>
      <w:i/>
    </w:rPr>
  </w:style>
  <w:style w:styleId="AuthorRight" w:type="paragraph">
    <w:name w:val="AuthorRight"/>
    <w:basedOn w:val="Normal"/>
    <w:next w:val="BodyText"/>
    <w:qFormat/>
    <w:pPr>
      <w:ind w:firstLine="0"/>
      <w:jc w:val="righ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2026-05-13T12:00:37Z</dcterms:created>
  <dcterms:modified xsi:type="dcterms:W3CDTF">2026-05-13T12:00:37Z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