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Московский государственный технический университет</w:t>
      </w:r>
    </w:p>
    <w:p>
      <w:pPr>
        <w:pStyle w:val="Author"/>
      </w:pPr>
      <w:r>
        <w:t xml:space="preserve">им. Н.Э. Баумана</w:t>
      </w:r>
    </w:p>
    <w:p>
      <w:pPr>
        <w:spacing w:before="360" w:after="360"/>
      </w:pPr>
    </w:p>
    <w:p>
      <w:pPr>
        <w:pStyle w:val="AuthorRight"/>
      </w:pPr>
      <w:r>
        <w:t xml:space="preserve">Утверждаю:</w:t>
      </w:r>
    </w:p>
    <w:p>
      <w:pPr>
        <w:pStyle w:val="AuthorRight"/>
      </w:pPr>
      <w:r>
        <w:t xml:space="preserve">Большаков С.А.</w:t>
      </w:r>
    </w:p>
    <w:p>
      <w:pPr>
        <w:pStyle w:val="AuthorRight"/>
      </w:pPr>
      <w:r>
        <w:t xml:space="preserve">«   » ___________ 2026 г.</w:t>
      </w:r>
    </w:p>
    <w:p>
      <w:pPr>
        <w:spacing w:before="360" w:after="360"/>
      </w:pPr>
    </w:p>
    <w:p>
      <w:pPr>
        <w:pStyle w:val="Author"/>
      </w:pPr>
      <w:r>
        <w:t xml:space="preserve">Курсовая работа по курсу «Системное программирование»</w:t>
      </w:r>
    </w:p>
    <w:p>
      <w:pPr>
        <w:pStyle w:val="Author"/>
      </w:pPr>
      <w:r>
        <w:t xml:space="preserve">«Резидентная программа (TSR)»</w:t>
      </w:r>
    </w:p>
    <w:p>
      <w:pPr>
        <w:spacing w:before="360" w:after="360"/>
      </w:pPr>
    </w:p>
    <w:p>
      <w:pPr>
        <w:pStyle w:val="Author"/>
      </w:pPr>
      <w:r>
        <w:rPr>
          <w:u w:val="single"/>
        </w:rPr>
        <w:t xml:space="preserve">Техническое описание</w:t>
      </w:r>
    </w:p>
    <w:p>
      <w:pPr>
        <w:pStyle w:val="Author"/>
      </w:pPr>
      <w:r>
        <w:t xml:space="preserve">(вид документа)</w:t>
      </w:r>
    </w:p>
    <w:p>
      <w:pPr>
        <w:pStyle w:val="Author"/>
      </w:pPr>
      <w:r>
        <w:rPr>
          <w:u w:val="single"/>
        </w:rPr>
        <w:t xml:space="preserve">писчая бумага</w:t>
      </w:r>
    </w:p>
    <w:p>
      <w:pPr>
        <w:pStyle w:val="Author"/>
      </w:pPr>
      <w:r>
        <w:t xml:space="preserve">(вид носителя)</w:t>
      </w:r>
    </w:p>
    <w:p>
      <w:pPr>
        <w:pStyle w:val="Author"/>
      </w:pPr>
      <w:r>
        <w:t xml:space="preserve">9</w:t>
      </w:r>
    </w:p>
    <w:p>
      <w:pPr>
        <w:pStyle w:val="Author"/>
      </w:pPr>
      <w:r>
        <w:t xml:space="preserve">(количество листов)</w:t>
      </w:r>
    </w:p>
    <w:p>
      <w:pPr>
        <w:spacing w:before="360" w:after="360"/>
      </w:pPr>
    </w:p>
    <w:p>
      <w:pPr>
        <w:pStyle w:val="AuthorRight"/>
      </w:pPr>
      <w:r>
        <w:t xml:space="preserve">ИСПОЛНИТЕЛИ:</w:t>
      </w:r>
    </w:p>
    <w:p>
      <w:pPr>
        <w:pStyle w:val="AuthorRight"/>
      </w:pPr>
      <w:r>
        <w:t xml:space="preserve">студент группы ИУ5-42Б</w:t>
      </w:r>
    </w:p>
    <w:p>
      <w:pPr>
        <w:pStyle w:val="AuthorRight"/>
      </w:pPr>
      <w:r>
        <w:t xml:space="preserve">Воробьев Е. А., «   » ___________ 2026 г.</w:t>
      </w:r>
    </w:p>
    <w:p>
      <w:pPr>
        <w:pStyle w:val="Author"/>
      </w:pPr>
      <w:r>
        <w:t xml:space="preserve">Москва — 2026</w:t>
      </w:r>
    </w:p>
    <w:p>
      <w:pPr>
        <w:pStyle w:val="Heading1"/>
        <w:pageBreakBefore/>
      </w:pPr>
      <w:r>
        <w:t>СОДЕРЖАНИЕ</w:t>
      </w:r>
    </w:p>
    <w:p>
      <w:pPr>
        <w:pStyle w:val="TOC1"/>
      </w:pPr>
      <w:r>
        <w:t xml:space="preserve">1. Общие сведения о программном обеспечении</w:t>
      </w:r>
      <w:r>
        <w:tab/>
      </w:r>
      <w:r>
        <w:t xml:space="preserve">3</w:t>
      </w:r>
    </w:p>
    <w:p>
      <w:pPr>
        <w:pStyle w:val="TOC1"/>
      </w:pPr>
      <w:r>
        <w:t xml:space="preserve">2. Модульная структура программного обеспечения</w:t>
      </w:r>
      <w:r>
        <w:tab/>
      </w:r>
      <w:r>
        <w:t xml:space="preserve">3</w:t>
      </w:r>
    </w:p>
    <w:p>
      <w:pPr>
        <w:pStyle w:val="TOC1"/>
      </w:pPr>
      <w:r>
        <w:t xml:space="preserve">3. Описание модулей программного обеспечения</w:t>
      </w:r>
      <w:r>
        <w:tab/>
      </w:r>
      <w:r>
        <w:t xml:space="preserve">3</w:t>
      </w:r>
    </w:p>
    <w:p>
      <w:pPr>
        <w:pStyle w:val="TOC1"/>
      </w:pPr>
      <w:r>
        <w:t xml:space="preserve">4. Данные и файлы данных программного обеспечения</w:t>
      </w:r>
      <w:r>
        <w:tab/>
      </w:r>
      <w:r>
        <w:t xml:space="preserve">3</w:t>
      </w:r>
    </w:p>
    <w:p>
      <w:pPr>
        <w:pStyle w:val="TOC1"/>
      </w:pPr>
      <w:r>
        <w:t xml:space="preserve">5. Основные алгоритмы программного обеспечения</w:t>
      </w:r>
      <w:r>
        <w:tab/>
      </w:r>
      <w:r>
        <w:t xml:space="preserve">4</w:t>
      </w:r>
    </w:p>
    <w:p>
      <w:pPr>
        <w:pStyle w:val="TOC1"/>
      </w:pPr>
      <w:r>
        <w:t xml:space="preserve">6. Процедуры и функции программного обеспечения</w:t>
      </w:r>
      <w:r>
        <w:tab/>
      </w:r>
      <w:r>
        <w:t xml:space="preserve">6</w:t>
      </w:r>
    </w:p>
    <w:p>
      <w:pPr>
        <w:pStyle w:val="TOC1"/>
      </w:pPr>
      <w:r>
        <w:t xml:space="preserve">7. Векторы прерываний программного обеспечения, переопределяемые в программе</w:t>
      </w:r>
      <w:r>
        <w:tab/>
      </w:r>
      <w:r>
        <w:t xml:space="preserve">7</w:t>
      </w:r>
    </w:p>
    <w:p>
      <w:pPr>
        <w:pStyle w:val="Heading1"/>
        <w:pageBreakBefore/>
      </w:pPr>
      <w:r>
        <w:t>1. Общие сведения о программном обеспечении</w:t>
      </w:r>
    </w:p>
    <w:p>
      <w:pPr>
        <w:pStyle w:val="BodyText"/>
      </w:pPr>
      <w:r>
        <w:t xml:space="preserve">Исходный код, язык: Assembler.</w:t>
      </w:r>
    </w:p>
    <w:p>
      <w:pPr>
        <w:pStyle w:val="BodyText"/>
      </w:pPr>
      <w:r>
        <w:t xml:space="preserve">Компилятор: Turbo Assembler Version 3.1.</w:t>
      </w:r>
    </w:p>
    <w:p>
      <w:pPr>
        <w:pStyle w:val="BodyText"/>
      </w:pPr>
      <w:r>
        <w:t xml:space="preserve">Сборщик: Turbo Link Version 5.1.</w:t>
      </w:r>
    </w:p>
    <w:p>
      <w:pPr>
        <w:pStyle w:val="BodyText"/>
      </w:pPr>
      <w:r>
        <w:t xml:space="preserve">Отладчик: Turbo Debugger Version 3.1.</w:t>
      </w:r>
    </w:p>
    <w:p>
      <w:pPr>
        <w:pStyle w:val="BodyText"/>
      </w:pPr>
      <w:r>
        <w:t xml:space="preserve">Исполняемый код: файл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(2127 байт).</w:t>
      </w:r>
    </w:p>
    <w:p>
      <w:pPr>
        <w:pStyle w:val="BodyText"/>
      </w:pPr>
      <w:r>
        <w:t xml:space="preserve">Исходный код: файл</w:t>
      </w:r>
      <w:r>
        <w:t xml:space="preserve"> </w:t>
      </w:r>
      <w:r>
        <w:rPr>
          <w:rStyle w:val="VerbatimChar"/>
        </w:rPr>
        <w:t xml:space="preserve">tsr.asm</w:t>
      </w:r>
      <w:r>
        <w:t xml:space="preserve"> </w:t>
      </w:r>
      <w:r>
        <w:t xml:space="preserve">(22 470 байт).</w:t>
      </w:r>
    </w:p>
    <w:bookmarkStart w:id="9" w:name="Xc81d9a62775265a4ed89dc580f54351a97b0074"/>
    <w:p>
      <w:pPr>
        <w:pStyle w:val="Heading1"/>
      </w:pPr>
      <w:r>
        <w:t xml:space="preserve">2. Модульная структура программного обеспечения</w:t>
      </w:r>
    </w:p>
    <w:p>
      <w:pPr>
        <w:pStyle w:val="FirstParagraph"/>
      </w:pPr>
      <w:r>
        <w:t xml:space="preserve">Программа делится на резидентную и нерезидентную (инициализирующую) части. Резидентная часть реализует функционал данного программного обеспечения. Нерезидентная часть нужна для инициализации резидентной части, обработки параметров командной строки и выгрузки резидента по повторному запуску программы.</w:t>
      </w:r>
    </w:p>
    <w:p>
      <w:pPr>
        <w:pStyle w:val="BodyText"/>
      </w:pPr>
      <w:r>
        <w:t xml:space="preserve">См. документ «Модульная структура программы».</w:t>
      </w:r>
    </w:p>
    <w:bookmarkEnd w:id="9"/>
    <w:bookmarkStart w:id="10" w:name="X9f3bd7fd5156965816b2bd4e50f072aee99c2c2"/>
    <w:p>
      <w:pPr>
        <w:pStyle w:val="Heading1"/>
      </w:pPr>
      <w:r>
        <w:t xml:space="preserve">3. Описание модулей программного обеспечения</w:t>
      </w:r>
    </w:p>
    <w:p>
      <w:pPr>
        <w:pStyle w:val="FirstParagraph"/>
      </w:pPr>
      <w:r>
        <w:t xml:space="preserve">См. документ «Схема взаимодействия с аппаратурой».</w:t>
      </w:r>
    </w:p>
    <w:bookmarkEnd w:id="10"/>
    <w:bookmarkStart w:id="11" w:name="X39c9f0c6518457a2e39b80a1f09866647647b70"/>
    <w:p>
      <w:pPr>
        <w:pStyle w:val="Heading1"/>
      </w:pPr>
      <w:r>
        <w:t xml:space="preserve">4. Данные и файлы данных программного обеспечения</w:t>
      </w:r>
    </w:p>
    <w:p>
      <w:pPr>
        <w:pStyle w:val="FirstParagraph"/>
      </w:pPr>
      <w:r>
        <w:t xml:space="preserve">Программа не использует внешних файлов данных. Все данные размещены в сегменте кода в начале программы после</w:t>
      </w:r>
      <w:r>
        <w:t xml:space="preserve"> </w:t>
      </w:r>
      <w:r>
        <w:rPr>
          <w:rStyle w:val="VerbatimChar"/>
        </w:rPr>
        <w:t xml:space="preserve">org 100h</w:t>
      </w:r>
      <w:r>
        <w:t xml:space="preserve">.</w:t>
      </w:r>
    </w:p>
    <w:p>
      <w:pPr>
        <w:pStyle w:val="BodyText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tsr.asm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980"/>
        <w:gridCol w:w="4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Хранящиеся 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ignoredChars</w:t>
            </w:r>
          </w:p>
        </w:tc>
        <w:tc>
          <w:tcPr/>
          <w:p>
            <w:pPr>
              <w:pStyle w:val="Compact"/>
            </w:pPr>
            <w:r>
              <w:t xml:space="preserve">66 байт</w:t>
            </w:r>
          </w:p>
        </w:tc>
        <w:tc>
          <w:tcPr/>
          <w:p>
            <w:pPr>
              <w:pStyle w:val="Compact"/>
            </w:pPr>
            <w:r>
              <w:t xml:space="preserve">список русских букв (cp866) для блокировки при 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ignoredLength</w:t>
            </w:r>
          </w:p>
        </w:tc>
        <w:tc>
          <w:tcPr/>
          <w:p>
            <w:pPr>
              <w:pStyle w:val="Compact"/>
            </w:pPr>
            <w:r>
              <w:t xml:space="preserve">equ</w:t>
            </w:r>
          </w:p>
        </w:tc>
        <w:tc>
          <w:tcPr/>
          <w:p>
            <w:pPr>
              <w:pStyle w:val="Compact"/>
            </w:pPr>
            <w:r>
              <w:t xml:space="preserve">длина строки ignoredChars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ignoreEnabled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флаг функции игнорирования ввода (F2)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translateFrom</w:t>
            </w:r>
          </w:p>
        </w:tc>
        <w:tc>
          <w:tcPr/>
          <w:p>
            <w:pPr>
              <w:pStyle w:val="Compact"/>
            </w:pPr>
            <w:r>
              <w:t xml:space="preserve">5 байт</w:t>
            </w:r>
          </w:p>
        </w:tc>
        <w:tc>
          <w:tcPr/>
          <w:p>
            <w:pPr>
              <w:pStyle w:val="Compact"/>
            </w:pPr>
            <w:r>
              <w:t xml:space="preserve">латинские клавиши T, ;, P, B,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translateTo</w:t>
            </w:r>
          </w:p>
        </w:tc>
        <w:tc>
          <w:tcPr/>
          <w:p>
            <w:pPr>
              <w:pStyle w:val="Compact"/>
            </w:pPr>
            <w:r>
              <w:t xml:space="preserve">5 байт</w:t>
            </w:r>
          </w:p>
        </w:tc>
        <w:tc>
          <w:tcPr/>
          <w:p>
            <w:pPr>
              <w:pStyle w:val="Compact"/>
            </w:pPr>
            <w:r>
              <w:t xml:space="preserve">русские буквы ЕЖЗИК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translateLength</w:t>
            </w:r>
          </w:p>
        </w:tc>
        <w:tc>
          <w:tcPr/>
          <w:p>
            <w:pPr>
              <w:pStyle w:val="Compact"/>
            </w:pPr>
            <w:r>
              <w:t xml:space="preserve">equ</w:t>
            </w:r>
          </w:p>
        </w:tc>
        <w:tc>
          <w:tcPr/>
          <w:p>
            <w:pPr>
              <w:pStyle w:val="Compact"/>
            </w:pPr>
            <w:r>
              <w:t xml:space="preserve">длина строки translateTo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translateEnabled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флаг функции русификации (F1)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signaturePrintingEnabled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флаг функции вывода подписи (F8)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cursiveEnabled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флаг режима курсива буквы «З» (F9)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cursiveSymbol</w:t>
            </w:r>
          </w:p>
        </w:tc>
        <w:tc>
          <w:tcPr/>
          <w:p>
            <w:pPr>
              <w:pStyle w:val="Compact"/>
            </w:pPr>
            <w:r>
              <w:t xml:space="preserve">16 байт</w:t>
            </w:r>
          </w:p>
        </w:tc>
        <w:tc>
          <w:tcPr/>
          <w:p>
            <w:pPr>
              <w:pStyle w:val="Compact"/>
            </w:pPr>
            <w:r>
              <w:t xml:space="preserve">битовая матрица 8×16 курсивной буквы «З»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charToCursiveIndex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код символа cp866 для замены — «З» (97h)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savedSymbol</w:t>
            </w:r>
          </w:p>
        </w:tc>
        <w:tc>
          <w:tcPr/>
          <w:p>
            <w:pPr>
              <w:pStyle w:val="Compact"/>
            </w:pPr>
            <w:r>
              <w:t xml:space="preserve">16 байт</w:t>
            </w:r>
          </w:p>
        </w:tc>
        <w:tc>
          <w:tcPr/>
          <w:p>
            <w:pPr>
              <w:pStyle w:val="Compact"/>
            </w:pPr>
            <w:r>
              <w:t xml:space="preserve">сохранённое начертание буквы «З»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old_int9hOffset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адрес (смещение) старого обработчика INT 09h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old_int9hSegment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адрес (сегмент) старого обработчика INT 09h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old_int1ChOffset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адрес (смещение) старого обработчика INT 1Ch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old_int1ChSegment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адрес (сегмент) старого обработчика INT 1Ch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old_int2FhOffset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адрес (смещение) старого обработчика INT 2Fh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old_int2FhSegment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адрес (сегмент) старого обработчика INT 2Fh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unloadTSR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1 — выгрузить резидент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notLoadTSR</w:t>
            </w:r>
          </w:p>
        </w:tc>
        <w:tc>
          <w:tcPr/>
          <w:p>
            <w:pPr>
              <w:pStyle w:val="Compact"/>
            </w:pPr>
            <w:r>
              <w:t xml:space="preserve">1 байт</w:t>
            </w:r>
          </w:p>
        </w:tc>
        <w:tc>
          <w:tcPr/>
          <w:p>
            <w:pPr>
              <w:pStyle w:val="Compact"/>
            </w:pPr>
            <w:r>
              <w:t xml:space="preserve">1 — не загружать резидент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счётчик тиков таймера INT 1Ch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printDelay</w:t>
            </w:r>
          </w:p>
        </w:tc>
        <w:tc>
          <w:tcPr/>
          <w:p>
            <w:pPr>
              <w:pStyle w:val="Compact"/>
            </w:pPr>
            <w:r>
              <w:t xml:space="preserve">equ</w:t>
            </w:r>
          </w:p>
        </w:tc>
        <w:tc>
          <w:tcPr/>
          <w:p>
            <w:pPr>
              <w:pStyle w:val="Compact"/>
            </w:pPr>
            <w:r>
              <w:t xml:space="preserve">задержка перед выводом подписи (5 секунд)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printPos</w:t>
            </w:r>
          </w:p>
        </w:tc>
        <w:tc>
          <w:tcPr/>
          <w:p>
            <w:pPr>
              <w:pStyle w:val="Compact"/>
            </w:pPr>
            <w:r>
              <w:t xml:space="preserve">2 байта</w:t>
            </w:r>
          </w:p>
        </w:tc>
        <w:tc>
          <w:tcPr/>
          <w:p>
            <w:pPr>
              <w:pStyle w:val="Compact"/>
            </w:pPr>
            <w:r>
              <w:t xml:space="preserve">положение подписи: 0 — верх, 1 — центр, 2 — низ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signatureLine1</w:t>
            </w:r>
          </w:p>
        </w:tc>
        <w:tc>
          <w:tcPr/>
          <w:p>
            <w:pPr>
              <w:pStyle w:val="Compact"/>
            </w:pPr>
            <w:r>
              <w:t xml:space="preserve">58 байт</w:t>
            </w:r>
          </w:p>
        </w:tc>
        <w:tc>
          <w:tcPr/>
          <w:p>
            <w:pPr>
              <w:pStyle w:val="Compact"/>
            </w:pPr>
            <w:r>
              <w:t xml:space="preserve">первая строка подписи — «│ Воробьев Е. А. … 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signatureLine2</w:t>
            </w:r>
          </w:p>
        </w:tc>
        <w:tc>
          <w:tcPr/>
          <w:p>
            <w:pPr>
              <w:pStyle w:val="Compact"/>
            </w:pPr>
            <w:r>
              <w:t xml:space="preserve">58 байт</w:t>
            </w:r>
          </w:p>
        </w:tc>
        <w:tc>
          <w:tcPr/>
          <w:p>
            <w:pPr>
              <w:pStyle w:val="Compact"/>
            </w:pPr>
            <w:r>
              <w:t xml:space="preserve">вторая строка подписи — «│ ИУ5-42Б … 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signatureLine3</w:t>
            </w:r>
          </w:p>
        </w:tc>
        <w:tc>
          <w:tcPr/>
          <w:p>
            <w:pPr>
              <w:pStyle w:val="Compact"/>
            </w:pPr>
            <w:r>
              <w:t xml:space="preserve">58 байт</w:t>
            </w:r>
          </w:p>
        </w:tc>
        <w:tc>
          <w:tcPr/>
          <w:p>
            <w:pPr>
              <w:pStyle w:val="Compact"/>
            </w:pPr>
            <w:r>
              <w:t xml:space="preserve">третья строка подписи — «│ Вариант № 5 … 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helpMsg</w:t>
            </w:r>
          </w:p>
        </w:tc>
        <w:tc>
          <w:tcPr/>
          <w:p>
            <w:pPr>
              <w:pStyle w:val="Compact"/>
            </w:pPr>
            <w:r>
              <w:t xml:space="preserve">~400 байт</w:t>
            </w:r>
          </w:p>
        </w:tc>
        <w:tc>
          <w:tcPr/>
          <w:p>
            <w:pPr>
              <w:pStyle w:val="Compact"/>
            </w:pPr>
            <w:r>
              <w:t xml:space="preserve">текст справки по ключу /?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</w:t>
            </w:r>
          </w:p>
        </w:tc>
        <w:tc>
          <w:tcPr/>
          <w:p>
            <w:pPr>
              <w:pStyle w:val="Compact"/>
            </w:pPr>
            <w:r>
              <w:t xml:space="preserve">58 байт</w:t>
            </w:r>
          </w:p>
        </w:tc>
        <w:tc>
          <w:tcPr/>
          <w:p>
            <w:pPr>
              <w:pStyle w:val="Compact"/>
            </w:pPr>
            <w:r>
              <w:t xml:space="preserve">верхняя рамка таблицы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tableBottom</w:t>
            </w:r>
          </w:p>
        </w:tc>
        <w:tc>
          <w:tcPr/>
          <w:p>
            <w:pPr>
              <w:pStyle w:val="Compact"/>
            </w:pPr>
            <w:r>
              <w:t xml:space="preserve">58 байт</w:t>
            </w:r>
          </w:p>
        </w:tc>
        <w:tc>
          <w:tcPr/>
          <w:p>
            <w:pPr>
              <w:pStyle w:val="Compact"/>
            </w:pPr>
            <w:r>
              <w:t xml:space="preserve">нижняя рамка таблицы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installedMsg</w:t>
            </w:r>
          </w:p>
        </w:tc>
        <w:tc>
          <w:tcPr/>
          <w:p>
            <w:pPr>
              <w:pStyle w:val="Compact"/>
            </w:pPr>
            <w:r>
              <w:t xml:space="preserve">19 байт</w:t>
            </w:r>
          </w:p>
        </w:tc>
        <w:tc>
          <w:tcPr/>
          <w:p>
            <w:pPr>
              <w:pStyle w:val="Compact"/>
            </w:pPr>
            <w:r>
              <w:t xml:space="preserve">«Резидент загружен!»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alreadyInstalledMsg</w:t>
            </w:r>
          </w:p>
        </w:tc>
        <w:tc>
          <w:tcPr/>
          <w:p>
            <w:pPr>
              <w:pStyle w:val="Compact"/>
            </w:pPr>
            <w:r>
              <w:t xml:space="preserve">22 байт</w:t>
            </w:r>
          </w:p>
        </w:tc>
        <w:tc>
          <w:tcPr/>
          <w:p>
            <w:pPr>
              <w:pStyle w:val="Compact"/>
            </w:pPr>
            <w:r>
              <w:t xml:space="preserve">«Резидент уже загружен»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noMemMsg</w:t>
            </w:r>
          </w:p>
        </w:tc>
        <w:tc>
          <w:tcPr/>
          <w:p>
            <w:pPr>
              <w:pStyle w:val="Compact"/>
            </w:pPr>
            <w:r>
              <w:t xml:space="preserve">20 байт</w:t>
            </w:r>
          </w:p>
        </w:tc>
        <w:tc>
          <w:tcPr/>
          <w:p>
            <w:pPr>
              <w:pStyle w:val="Compact"/>
            </w:pPr>
            <w:r>
              <w:t xml:space="preserve">«Недостаточно памяти»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removedMsg</w:t>
            </w:r>
          </w:p>
        </w:tc>
        <w:tc>
          <w:tcPr/>
          <w:p>
            <w:pPr>
              <w:pStyle w:val="Compact"/>
            </w:pPr>
            <w:r>
              <w:t xml:space="preserve">16 байт</w:t>
            </w:r>
          </w:p>
        </w:tc>
        <w:tc>
          <w:tcPr/>
          <w:p>
            <w:pPr>
              <w:pStyle w:val="Compact"/>
            </w:pPr>
            <w:r>
              <w:t xml:space="preserve">«Резидент выгружен»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noRemoveMsg</w:t>
            </w:r>
          </w:p>
        </w:tc>
        <w:tc>
          <w:tcPr/>
          <w:p>
            <w:pPr>
              <w:pStyle w:val="Compact"/>
            </w:pPr>
            <w:r>
              <w:t xml:space="preserve">29 байт</w:t>
            </w:r>
          </w:p>
        </w:tc>
        <w:tc>
          <w:tcPr/>
          <w:p>
            <w:pPr>
              <w:pStyle w:val="Compact"/>
            </w:pPr>
            <w:r>
              <w:t xml:space="preserve">«Не удалось выгрузить резидент»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errorParamMsg</w:t>
            </w:r>
          </w:p>
        </w:tc>
        <w:tc>
          <w:tcPr/>
          <w:p>
            <w:pPr>
              <w:pStyle w:val="Compact"/>
            </w:pPr>
            <w:r>
              <w:t xml:space="preserve">36 байт</w:t>
            </w:r>
          </w:p>
        </w:tc>
        <w:tc>
          <w:tcPr/>
          <w:p>
            <w:pPr>
              <w:pStyle w:val="Compact"/>
            </w:pPr>
            <w:r>
              <w:t xml:space="preserve">«Ошибка параметров командной строки»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f1_txt..f4_txt</w:t>
            </w:r>
          </w:p>
        </w:tc>
        <w:tc>
          <w:tcPr/>
          <w:p>
            <w:pPr>
              <w:pStyle w:val="Compact"/>
            </w:pPr>
            <w:r>
              <w:t xml:space="preserve">по 2 байта</w:t>
            </w:r>
          </w:p>
        </w:tc>
        <w:tc>
          <w:tcPr/>
          <w:p>
            <w:pPr>
              <w:pStyle w:val="Compact"/>
            </w:pPr>
            <w:r>
              <w:t xml:space="preserve">подписи кнопок F8, F9, F1, 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fx_length</w:t>
            </w:r>
          </w:p>
        </w:tc>
        <w:tc>
          <w:tcPr/>
          <w:p>
            <w:pPr>
              <w:pStyle w:val="Compact"/>
            </w:pPr>
            <w:r>
              <w:t xml:space="preserve">equ</w:t>
            </w:r>
          </w:p>
        </w:tc>
        <w:tc>
          <w:tcPr/>
          <w:p>
            <w:pPr>
              <w:pStyle w:val="Compact"/>
            </w:pPr>
            <w:r>
              <w:t xml:space="preserve">длина строк f1_txt..f4_txt</w:t>
            </w:r>
          </w:p>
        </w:tc>
      </w:tr>
    </w:tbl>
    <w:bookmarkEnd w:id="11"/>
    <w:bookmarkStart w:id="12" w:name="Xd25c7c2e5d57cc8682fb3197df5b044b6bf1eeb"/>
    <w:p>
      <w:pPr>
        <w:pStyle w:val="Heading1"/>
      </w:pPr>
      <w:r>
        <w:t xml:space="preserve">5. Основные алгоритмы программного обеспечения</w:t>
      </w:r>
    </w:p>
    <w:p>
      <w:pPr>
        <w:pStyle w:val="FirstParagraph"/>
      </w:pPr>
      <w:r>
        <w:rPr>
          <w:b/>
          <w:bCs/>
        </w:rPr>
        <w:t xml:space="preserve">Ход инициализации.</w:t>
      </w:r>
      <w:r>
        <w:t xml:space="preserve"> </w:t>
      </w:r>
      <w:r>
        <w:t xml:space="preserve">Устанавливается требуемый видеорежим для вывода текстовых сообщений во время работы резидента, вызывается обработчик параметров командной строки, затем, если программа запущена без параметров и резидент отсутствует в памяти, происходит установка резидента и удаление из ОП кода ниже метки</w:t>
      </w:r>
      <w:r>
        <w:t xml:space="preserve"> </w:t>
      </w:r>
      <w:r>
        <w:rPr>
          <w:rStyle w:val="VerbatimChar"/>
        </w:rPr>
        <w:t xml:space="preserve">_initTSR</w:t>
      </w:r>
      <w:r>
        <w:t xml:space="preserve">. Если задан флаг</w:t>
      </w:r>
      <w:r>
        <w:t xml:space="preserve"> </w:t>
      </w:r>
      <w:r>
        <w:rPr>
          <w:rStyle w:val="VerbatimChar"/>
        </w:rPr>
        <w:t xml:space="preserve">/?</w:t>
      </w:r>
      <w:r>
        <w:t xml:space="preserve">, выводится справка по работе с программой. Если же программа запущена без параметров и резидент уже находится в памяти, то выполняется выгрузка резидента через INT 2Fh с восстановлением старых обработчиков прерываний (требование группы ИУ5-42Б).</w:t>
      </w:r>
    </w:p>
    <w:p>
      <w:pPr>
        <w:pStyle w:val="BodyText"/>
      </w:pPr>
      <w:r>
        <w:rPr>
          <w:b/>
          <w:bCs/>
        </w:rPr>
        <w:t xml:space="preserve">Обработчик new_int2Fh.</w:t>
      </w:r>
      <w:r>
        <w:t xml:space="preserve"> </w:t>
      </w:r>
      <w:r>
        <w:t xml:space="preserve">Вначале проверяется, равен ли регистр AH значению 0FFh. Если это так — это наша подфункция, и при AL=0 в AH заносится</w:t>
      </w:r>
      <w:r>
        <w:t xml:space="preserve"> </w:t>
      </w:r>
      <w:r>
        <w:rPr>
          <w:rStyle w:val="VerbatimChar"/>
        </w:rPr>
        <w:t xml:space="preserve">'i'</w:t>
      </w:r>
      <w:r>
        <w:t xml:space="preserve"> </w:t>
      </w:r>
      <w:r>
        <w:t xml:space="preserve">как признак того, что резидент уже загружен в память. При AL=1 выполняется выгрузка резидента из памяти — восстанавливаются старые обработчики прерываний INT 09h, INT 1Ch, INT 2Fh, освобождается PSP-окружение и тело резидента.</w:t>
      </w:r>
    </w:p>
    <w:p>
      <w:pPr>
        <w:pStyle w:val="BodyText"/>
      </w:pPr>
      <w:r>
        <w:rPr>
          <w:b/>
          <w:bCs/>
        </w:rPr>
        <w:t xml:space="preserve">Обработчик new_int9h.</w:t>
      </w:r>
      <w:r>
        <w:t xml:space="preserve"> </w:t>
      </w:r>
      <w:r>
        <w:t xml:space="preserve">Из порта 60h считывается скан-код нажатой клавиши. При нажатии функциональных клавиш F8, F9, F1, F2 меняют свои значения флаги соответствующих режимов (вывод подписи, курсив буквы «З», русификация клавиатуры, ограничение ввода русских букв), а также обновляется их индикация в правом нижнем углу экрана. Затем вызывается стандартный обработчик данного прерывания. Если введённый символ входит в множество игнорируемых (русские буквы при F2 активном), он удаляется из буфера клавиатуры. Если входит в множество translateFrom — заменяется на символ с тем же индексом из множества translateTo (при F1 активном).</w:t>
      </w:r>
    </w:p>
    <w:p>
      <w:pPr>
        <w:pStyle w:val="BodyText"/>
      </w:pPr>
      <w:r>
        <w:rPr>
          <w:b/>
          <w:bCs/>
        </w:rPr>
        <w:t xml:space="preserve">Обработчик new_int1Ch.</w:t>
      </w:r>
      <w:r>
        <w:t xml:space="preserve"> </w:t>
      </w:r>
      <w:r>
        <w:t xml:space="preserve">В самом начале работы обработчика производится вызов старого обработчика прерывания INT 1Ch. В случае, если флаг signaturePrintingEnabled установлен в true, производится сравнение счётчика counter вызовов прерывания системой с числом printDelay*1000/55 + 1, где printDelay — задержка в секундах (5). Если эти числа равны, далее производится печать информации об исполнителе курсовой работы на экран; иначе counter увеличивается на 1.</w:t>
      </w:r>
    </w:p>
    <w:p>
      <w:pPr>
        <w:pStyle w:val="BodyText"/>
      </w:pPr>
      <w:r>
        <w:rPr>
          <w:b/>
          <w:bCs/>
        </w:rPr>
        <w:t xml:space="preserve">Функция вывода подписи (printSignature).</w:t>
      </w:r>
      <w:r>
        <w:t xml:space="preserve"> </w:t>
      </w:r>
      <w:r>
        <w:t xml:space="preserve">Читается текущее положение курсора на экране и запоминается в стеке. Далее происходит выбор положения подписи на экране (верх, центр или низ) на основе значения переменной printPos. Для варианта № 5 printPos равно 0 — подпись выводится в верхнюю часть экрана. В каждом случае устанавливаются значения регистров DH и DL, хранящие информацию о строке и столбце соответственно. Затем эта информация используется для вывода построчно подписи, содержащей верхнюю рамку, три строки информации об исполнителе и нижнюю рамку. Восстанавливается положение курсора из стека. Вызывается функция changeFx для прекращения индикации вывода подписи.</w:t>
      </w:r>
    </w:p>
    <w:p>
      <w:pPr>
        <w:pStyle w:val="BodyText"/>
      </w:pPr>
      <w:r>
        <w:rPr>
          <w:b/>
          <w:bCs/>
        </w:rPr>
        <w:t xml:space="preserve">Функция вывода индикации (changeFx).</w:t>
      </w:r>
      <w:r>
        <w:t xml:space="preserve"> </w:t>
      </w:r>
      <w:r>
        <w:t xml:space="preserve">Читается текущее положение курсора и запоминается в стеке. Далее происходит перебор всех четырёх флагов состояний — signaturePrintingEnabled, cursiveEnabled, translateEnabled, ignoreEnabled. В случае, если флаг установлен в true, производится печать наименования функциональной клавиши соответствующего флага в правом нижнем углу экрана на зелёном фоне, иначе — на красном. Восстанавливается положение курсора из стека.</w:t>
      </w:r>
    </w:p>
    <w:p>
      <w:pPr>
        <w:pStyle w:val="BodyText"/>
      </w:pPr>
      <w:r>
        <w:rPr>
          <w:b/>
          <w:bCs/>
        </w:rPr>
        <w:t xml:space="preserve">Функция проверки командной строки (commandParamsParser).</w:t>
      </w:r>
      <w:r>
        <w:t xml:space="preserve"> </w:t>
      </w:r>
      <w:r>
        <w:t xml:space="preserve">В регистр SI помещается смещение 80h (адрес параметров командной строки в PSP). Читается количество символов в параметрах. Если их количество равно 0 — выходим. Иначе идёт цикл до тех пор, пока не будет прочитан символ возврата каретки. Если одним из параметров является</w:t>
      </w:r>
      <w:r>
        <w:t xml:space="preserve"> </w:t>
      </w:r>
      <w:r>
        <w:rPr>
          <w:rStyle w:val="VerbatimChar"/>
        </w:rPr>
        <w:t xml:space="preserve">/?</w:t>
      </w:r>
      <w:r>
        <w:t xml:space="preserve">, выводится справка по использованию программы и устанавливается флаг того, что загружать резидент не надо (notLoadTSR).</w:t>
      </w:r>
    </w:p>
    <w:p>
      <w:pPr>
        <w:pStyle w:val="BodyText"/>
      </w:pPr>
      <w:r>
        <w:rPr>
          <w:b/>
          <w:bCs/>
        </w:rPr>
        <w:t xml:space="preserve">Функция, меняющая изображение символа с курсива на обычное и наоборот (setCursive).</w:t>
      </w:r>
      <w:r>
        <w:t xml:space="preserve"> </w:t>
      </w:r>
      <w:r>
        <w:t xml:space="preserve">В стек сохраняются регистры AX и ES, в регистр ES загружается значение регистра CS. Далее, если флаг cursiveEnabled установлен в true, происходит сохранение текущего изображения изменяемого символа и последующая замена на новое. Номер изменяемого символа содержит переменная charToCursiveIndex (для варианта № 5 — 0x97 «З»). С помощью процедуры saveFont определяется адрес текущей таблицы символов. Затем, добавляя необходимое значение к регистру BP (16 * charToCursiveIndex), находится адрес нужного символа и сохраняется 16 байт таблицы его изображения в переменную savedSymbol. После чего в регистр CX заносится 1, в DL устанавливается номер изменяемого символа, в BP перемещается адрес таблицы нового символа из переменной cursiveSymbol. Происходит вызов функции changeFont. Если флаг cursiveEnabled не установлен — происходит восстановление старого изображения символа.</w:t>
      </w:r>
    </w:p>
    <w:p>
      <w:pPr>
        <w:pStyle w:val="BodyText"/>
      </w:pPr>
      <w:r>
        <w:t xml:space="preserve">См. документ «Блок-схема алгоритма программы».</w:t>
      </w:r>
    </w:p>
    <w:bookmarkEnd w:id="12"/>
    <w:bookmarkStart w:id="13" w:name="X97672d847d542c4d7881a1658b8cafa489111fc"/>
    <w:p>
      <w:pPr>
        <w:pStyle w:val="Heading1"/>
      </w:pPr>
      <w:r>
        <w:t xml:space="preserve">6. Процедуры и функции программного обеспечения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4"/>
        <w:gridCol w:w="2390"/>
        <w:gridCol w:w="2540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new_int9h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Обработчик прерывания 09h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new_int1Ch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Обработчик прерывания 1Ch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new_int2Fh</w:t>
            </w:r>
          </w:p>
        </w:tc>
        <w:tc>
          <w:tcPr/>
          <w:p>
            <w:pPr>
              <w:pStyle w:val="Compact"/>
            </w:pPr>
            <w:r>
              <w:t xml:space="preserve">AH=0FFh, AL=0 — проверка; AL=1 — выгрузка</w:t>
            </w:r>
          </w:p>
        </w:tc>
        <w:tc>
          <w:tcPr/>
          <w:p>
            <w:pPr>
              <w:pStyle w:val="Compact"/>
            </w:pPr>
            <w:r>
              <w:t xml:space="preserve">AH=</w:t>
            </w:r>
            <w:r>
              <w:t xml:space="preserve">‘i’</w:t>
            </w:r>
            <w:r>
              <w:t xml:space="preserve">, если резидент в памяти</w:t>
            </w:r>
          </w:p>
        </w:tc>
        <w:tc>
          <w:tcPr/>
          <w:p>
            <w:pPr>
              <w:pStyle w:val="Compact"/>
            </w:pPr>
            <w:r>
              <w:t xml:space="preserve">Обработчик прерывания 2Fh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printSignature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Процедура вывода подписи (ФИО, группа, вариант)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setCursive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Меняет начертание символа «З» с курсива на обычное и наоборот в зависимости от флага cursiveEnabled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changeFont</w:t>
            </w:r>
          </w:p>
        </w:tc>
        <w:tc>
          <w:tcPr/>
          <w:p>
            <w:pPr>
              <w:pStyle w:val="Compact"/>
            </w:pPr>
            <w:r>
              <w:t xml:space="preserve">DL = номер символа для замены; CX = количество заменяемых символов; ES:BP = адрес таблицы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Функция смены начертания символа в шрифте VGA через INT 10h функция 11h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saveFont</w:t>
            </w:r>
          </w:p>
        </w:tc>
        <w:tc>
          <w:tcPr/>
          <w:p>
            <w:pPr>
              <w:pStyle w:val="Compact"/>
            </w:pPr>
            <w:r>
              <w:t xml:space="preserve">BH — тип возвращаемой символьной таблицы</w:t>
            </w:r>
          </w:p>
        </w:tc>
        <w:tc>
          <w:tcPr/>
          <w:p>
            <w:pPr>
              <w:pStyle w:val="Compact"/>
            </w:pPr>
            <w:r>
              <w:t xml:space="preserve">ES:BP — адрес таблицы; CX — байт на символ; DL — количество экранных строк</w:t>
            </w:r>
          </w:p>
        </w:tc>
        <w:tc>
          <w:tcPr/>
          <w:p>
            <w:pPr>
              <w:pStyle w:val="Compact"/>
            </w:pPr>
            <w:r>
              <w:t xml:space="preserve">Функция чтения текущей таблицы шрифта VGA через INT 10h функция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commandParamsParser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unloadTSR, notLoadTSR</w:t>
            </w:r>
          </w:p>
        </w:tc>
        <w:tc>
          <w:tcPr/>
          <w:p>
            <w:pPr>
              <w:pStyle w:val="Compact"/>
            </w:pPr>
            <w:r>
              <w:t xml:space="preserve">Процедура проверки параметров командной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changeFx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Процедура вывода состояния клавиш F8, F9, F1, F2 в правом нижнем углу экрана</w:t>
            </w:r>
          </w:p>
        </w:tc>
      </w:tr>
    </w:tbl>
    <w:bookmarkEnd w:id="13"/>
    <w:bookmarkStart w:id="14" w:name="X657fb00971f1fadfc841c9762d4830f5c226fe4"/>
    <w:p>
      <w:pPr>
        <w:pStyle w:val="Heading1"/>
      </w:pPr>
      <w:r>
        <w:t xml:space="preserve">7. Векторы прерываний программного обеспечения, переопределяемые в программе</w:t>
      </w:r>
    </w:p>
    <w:p>
      <w:pPr>
        <w:pStyle w:val="FirstParagraph"/>
      </w:pPr>
      <w:r>
        <w:t xml:space="preserve">В программе переопределяются три вектора прерываний: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 09h</w:t>
      </w:r>
      <w:r>
        <w:t xml:space="preserve"> </w:t>
      </w:r>
      <w:r>
        <w:t xml:space="preserve">— обработка нажатия клавиш. Источник — аппаратное прерывание IRQ1 от клавиатурного контроллера 8042.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 2Fh</w:t>
      </w:r>
      <w:r>
        <w:t xml:space="preserve"> </w:t>
      </w:r>
      <w:r>
        <w:t xml:space="preserve">— мультиплексор DOS. Используется для проверки наличия программы в памяти, а также для выгрузки резидентной части программы.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 1Ch</w:t>
      </w:r>
      <w:r>
        <w:t xml:space="preserve"> </w:t>
      </w:r>
      <w:r>
        <w:t xml:space="preserve">— пользовательский таймерный обработчик. Используется для подсчёта времени, прошедшего после нажатия функциональной клавиши F8, для последующего вывода сообщения-подписи.</w:t>
      </w:r>
    </w:p>
    <w:p>
      <w:pPr>
        <w:pStyle w:val="FirstParagraph"/>
      </w:pPr>
      <w:r>
        <w:t xml:space="preserve">Сохранение старых обработчиков выполняется через INT 21h функция</w:t>
      </w:r>
      <w:r>
        <w:t xml:space="preserve"> </w:t>
      </w:r>
      <w:r>
        <w:rPr>
          <w:rStyle w:val="VerbatimChar"/>
        </w:rPr>
        <w:t xml:space="preserve">35xx</w:t>
      </w:r>
      <w:r>
        <w:t xml:space="preserve">, установка новых — через</w:t>
      </w:r>
      <w:r>
        <w:t xml:space="preserve"> </w:t>
      </w:r>
      <w:r>
        <w:rPr>
          <w:rStyle w:val="VerbatimChar"/>
        </w:rPr>
        <w:t xml:space="preserve">25xx</w:t>
      </w:r>
      <w:r>
        <w:t xml:space="preserve">. При выгрузке (по повторному запуску</w:t>
      </w:r>
      <w:r>
        <w:t xml:space="preserve"> </w:t>
      </w:r>
      <w:r>
        <w:rPr>
          <w:rStyle w:val="VerbatimChar"/>
        </w:rPr>
        <w:t xml:space="preserve">tsr.com</w:t>
      </w:r>
      <w:r>
        <w:t xml:space="preserve"> </w:t>
      </w:r>
      <w:r>
        <w:t xml:space="preserve">без параметров) все три адреса восстанавливаются в исходное состояние.</w:t>
      </w:r>
    </w:p>
    <w:bookmarkEnd w:id="14"/>
    <w:sectPr>
      <w:footnotePr>
        <w:numRestart w:val="eachSect"/>
      </w:footnotePr>
      <w:pgSz w:h="16838" w:w="11906"/>
      <w:pgMar w:bottom="1134" w:footer="708" w:gutter="0" w:header="708" w:left="1701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ru-RU" w:val="ru-RU"/>
      </w:rPr>
    </w:rPrDefault>
    <w:pPrDefault>
      <w:pPr>
        <w:spacing w:after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ind w:firstLine="709"/>
      <w:jc w:val="both"/>
    </w:pPr>
    <w:rPr>
      <w:rFonts w:ascii="Times New Roman" w:cs="Times New Roman" w:hAnsi="Times New Roman"/>
      <w:sz w:val="28"/>
    </w:rPr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line="240" w:lineRule="auto"/>
      <w:ind w:firstLine="0"/>
    </w:pPr>
  </w:style>
  <w:style w:styleId="Title" w:type="paragraph">
    <w:name w:val="Title"/>
    <w:basedOn w:val="Normal"/>
    <w:next w:val="BodyText"/>
    <w:qFormat/>
    <w:pPr>
      <w:spacing w:after="240" w:before="240" w:line="360" w:lineRule="auto"/>
      <w:ind w:firstLine="0"/>
      <w:jc w:val="center"/>
    </w:pPr>
    <w:rPr>
      <w:rFonts w:ascii="Times New Roman" w:hAnsi="Times New Roman"/>
      <w:b/>
      <w:sz w:val="32"/>
    </w:rPr>
  </w:style>
  <w:style w:styleId="Subtitle" w:type="paragraph">
    <w:name w:val="Subtitle"/>
    <w:basedOn w:val="Normal"/>
    <w:next w:val="BodyText"/>
    <w:qFormat/>
    <w:pPr>
      <w:spacing w:after="120" w:before="120"/>
      <w:ind w:firstLine="0"/>
      <w:jc w:val="center"/>
    </w:pPr>
    <w:rPr>
      <w:rFonts w:ascii="Times New Roman" w:hAnsi="Times New Roman"/>
      <w:i/>
      <w:sz w:val="28"/>
    </w:rPr>
  </w:style>
  <w:style w:styleId="Author" w:type="paragraph">
    <w:name w:val="Author"/>
    <w:basedOn w:val="Normal"/>
    <w:next w:val="BodyText"/>
    <w:qFormat/>
    <w:pPr>
      <w:ind w:firstLine="0"/>
      <w:jc w:val="center"/>
    </w:pPr>
  </w:style>
  <w:style w:styleId="Date" w:type="paragraph">
    <w:name w:val="Date"/>
    <w:basedOn w:val="Normal"/>
    <w:next w:val="BodyText"/>
    <w:qFormat/>
    <w:pPr>
      <w:ind w:firstLine="0"/>
      <w:jc w:val="center"/>
    </w:p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240" w:before="480" w:line="360" w:lineRule="auto"/>
      <w:ind w:firstLine="0"/>
      <w:jc w:val="center"/>
      <w:outlineLvl w:val="0"/>
    </w:pPr>
    <w:rPr>
      <w:rFonts w:ascii="Times New Roman" w:hAnsi="Times New Roman"/>
      <w:b/>
      <w:caps/>
      <w:sz w:val="28"/>
    </w:rPr>
  </w:style>
  <w:style w:styleId="Heading2" w:type="paragraph">
    <w:name w:val="heading 2"/>
    <w:basedOn w:val="Normal"/>
    <w:next w:val="Normal"/>
    <w:uiPriority w:val="9"/>
    <w:qFormat/>
    <w:pPr>
      <w:keepNext/>
      <w:keepLines/>
      <w:spacing w:after="180" w:before="360" w:line="360" w:lineRule="auto"/>
      <w:ind w:firstLine="0"/>
      <w:jc w:val="left"/>
      <w:outlineLvl w:val="1"/>
    </w:pPr>
    <w:rPr>
      <w:rFonts w:ascii="Times New Roman" w:hAnsi="Times New Roman"/>
      <w:b/>
      <w:sz w:val="28"/>
    </w:rPr>
  </w:style>
  <w:style w:styleId="Heading3" w:type="paragraph">
    <w:name w:val="heading 3"/>
    <w:basedOn w:val="Normal"/>
    <w:next w:val="Normal"/>
    <w:uiPriority w:val="9"/>
    <w:qFormat/>
    <w:pPr>
      <w:keepNext/>
      <w:keepLines/>
      <w:spacing w:after="120" w:before="240" w:line="360" w:lineRule="auto"/>
      <w:ind w:firstLine="0"/>
      <w:outlineLvl w:val="2"/>
    </w:pPr>
    <w:rPr>
      <w:rFonts w:ascii="Times New Roman" w:hAnsi="Times New Roman"/>
      <w:b/>
      <w:i/>
      <w:sz w:val="28"/>
    </w:rPr>
  </w:style>
  <w:style w:styleId="Heading4" w:type="paragraph">
    <w:name w:val="heading 4"/>
    <w:basedOn w:val="Normal"/>
    <w:next w:val="Normal"/>
    <w:qFormat/>
    <w:pPr>
      <w:keepNext/>
      <w:keepLines/>
      <w:spacing w:after="80" w:before="200"/>
      <w:ind w:firstLine="0"/>
      <w:outlineLvl w:val="3"/>
    </w:pPr>
    <w:rPr>
      <w:rFonts w:ascii="Times New Roman" w:hAnsi="Times New Roman"/>
      <w:b/>
      <w:sz w:val="28"/>
    </w:rPr>
  </w:style>
  <w:style w:customStyle="1" w:styleId="TOC1" w:type="paragraph">
    <w:name w:val="TOC1"/>
    <w:basedOn w:val="Normal"/>
    <w:next w:val="Normal"/>
    <w:qFormat/>
    <w:pPr>
      <w:tabs>
        <w:tab w:leader="dot" w:pos="9355" w:val="right"/>
      </w:tabs>
      <w:spacing w:after="120" w:line="288" w:lineRule="auto"/>
      <w:ind w:firstLine="0"/>
      <w:jc w:val="left"/>
    </w:pPr>
  </w:style>
  <w:style w:customStyle="1" w:styleId="PageBreakBefore" w:type="paragraph">
    <w:name w:val="PageBreakBefore"/>
    <w:basedOn w:val="Heading1"/>
    <w:next w:val="Normal"/>
    <w:qFormat/>
    <w:pPr>
      <w:pageBreakBefore/>
    </w:pPr>
  </w:style>
  <w:style w:customStyle="1" w:styleId="TOC2" w:type="paragraph">
    <w:name w:val="TOC2"/>
    <w:basedOn w:val="Normal"/>
    <w:next w:val="Normal"/>
    <w:qFormat/>
    <w:pPr>
      <w:tabs>
        <w:tab w:leader="dot" w:pos="9355" w:val="right"/>
      </w:tabs>
      <w:spacing w:after="120" w:line="288" w:lineRule="auto"/>
      <w:ind w:firstLine="0" w:left="567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customStyle="1" w:styleId="VerbatimChar" w:type="character">
    <w:name w:val="Verbatim Char"/>
    <w:basedOn w:val="DefaultParagraphFont"/>
    <w:rPr>
      <w:rFonts w:ascii="Courier New" w:cs="Courier New" w:hAnsi="Courier New"/>
      <w:sz w:val="18"/>
    </w:rPr>
  </w:style>
  <w:style w:customStyle="1" w:styleId="SourceCode" w:type="paragraph">
    <w:name w:val="Source Code"/>
    <w:basedOn w:val="Normal"/>
    <w:qFormat/>
    <w:pPr>
      <w:spacing w:line="240" w:lineRule="auto"/>
      <w:ind w:firstLine="0"/>
      <w:jc w:val="left"/>
    </w:pPr>
    <w:rPr>
      <w:rFonts w:ascii="Courier New" w:cs="Courier New" w:hAnsi="Courier New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uiPriority w:val="59"/>
    <w:rPr>
      <w:rFonts w:ascii="Times New Roman" w:hAnsi="Times New Roman"/>
      <w:sz w:val="24"/>
    </w:rPr>
    <w:pPr>
      <w:spacing w:line="276" w:lineRule="auto"/>
      <w:ind w:firstLine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qFormat/>
    <w:pPr>
      <w:spacing w:after="120" w:before="120"/>
      <w:ind w:firstLine="0"/>
      <w:jc w:val="center"/>
    </w:pPr>
    <w:rPr>
      <w:i/>
    </w:rPr>
  </w:style>
  <w:style w:styleId="AuthorRight" w:type="paragraph">
    <w:name w:val="AuthorRight"/>
    <w:basedOn w:val="Normal"/>
    <w:next w:val="BodyText"/>
    <w:qFormat/>
    <w:pPr>
      <w:ind w:firstLine="0"/>
      <w:jc w:val="righ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2026-05-13T12:00:37Z</dcterms:created>
  <dcterms:modified xsi:type="dcterms:W3CDTF">2026-05-13T12:00:37Z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