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11CD" w:rsidRDefault="00AE513D">
      <w:pPr>
        <w:jc w:val="center"/>
      </w:pPr>
      <w:r>
        <w:rPr>
          <w:b/>
        </w:rPr>
        <w:t xml:space="preserve">Техническое задание на верстку сайта </w:t>
      </w:r>
      <w:proofErr w:type="spellStart"/>
      <w:r>
        <w:rPr>
          <w:b/>
        </w:rPr>
        <w:t>Hipsweet</w:t>
      </w:r>
      <w:proofErr w:type="spellEnd"/>
      <w:r>
        <w:rPr>
          <w:b/>
        </w:rPr>
        <w:t>.</w:t>
      </w:r>
    </w:p>
    <w:p w:rsidR="00C011CD" w:rsidRDefault="00C011CD">
      <w:pPr>
        <w:jc w:val="center"/>
      </w:pPr>
    </w:p>
    <w:p w:rsidR="00C011CD" w:rsidRDefault="00AE513D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Общие требования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Блочная, модульная верстка.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Ширина контейнера</w:t>
      </w:r>
      <w:r>
        <w:rPr>
          <w:b/>
        </w:rPr>
        <w:t xml:space="preserve"> 1100px</w:t>
      </w:r>
      <w:r>
        <w:t>.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Верстка статичная, но на всю ширину экрана (</w:t>
      </w:r>
      <w:proofErr w:type="gramStart"/>
      <w:r>
        <w:t>контент</w:t>
      </w:r>
      <w:proofErr w:type="gramEnd"/>
      <w:r>
        <w:t xml:space="preserve"> находящийся внутри направляющих не изменяет своей ширины, контент за направляющими тянется на всю ширину окна</w:t>
      </w:r>
      <w:r w:rsidR="00EF1C58" w:rsidRPr="00EF1C58">
        <w:rPr>
          <w:b/>
          <w:color w:val="FF0000"/>
          <w:u w:val="single"/>
        </w:rPr>
        <w:t>, см. папку «Материалы»</w:t>
      </w:r>
      <w:r w:rsidRPr="00EF1C58">
        <w:rPr>
          <w:b/>
          <w:color w:val="FF0000"/>
          <w:u w:val="single"/>
        </w:rPr>
        <w:t>)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Именовани</w:t>
      </w:r>
      <w:r>
        <w:t>е классов по методологии БЭМ-</w:t>
      </w:r>
      <w:proofErr w:type="spellStart"/>
      <w:r>
        <w:t>нейминг</w:t>
      </w:r>
      <w:proofErr w:type="spellEnd"/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 xml:space="preserve">Поддержка браузеров: </w:t>
      </w:r>
    </w:p>
    <w:p w:rsidR="00C011CD" w:rsidRDefault="00AE513D">
      <w:pPr>
        <w:numPr>
          <w:ilvl w:val="2"/>
          <w:numId w:val="1"/>
        </w:numPr>
        <w:ind w:hanging="360"/>
        <w:contextualSpacing/>
      </w:pPr>
      <w:r>
        <w:t>Последние версии популярных браузеров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Safari</w:t>
      </w:r>
      <w:proofErr w:type="spellEnd"/>
      <w:r>
        <w:t>)</w:t>
      </w:r>
    </w:p>
    <w:p w:rsidR="00C011CD" w:rsidRDefault="00AE513D">
      <w:pPr>
        <w:numPr>
          <w:ilvl w:val="2"/>
          <w:numId w:val="1"/>
        </w:numPr>
        <w:ind w:hanging="360"/>
        <w:contextualSpacing/>
      </w:pPr>
      <w:r>
        <w:t>IE от 10-ой версии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 xml:space="preserve">Верстка PIXEL PERFECT. 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Сайт должен корректно отображаться и работать на всех современных мобильных платфор</w:t>
      </w:r>
      <w:r>
        <w:t>мах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). Обязательно должны быть проставлены соответствующие параметры </w:t>
      </w:r>
      <w:proofErr w:type="spellStart"/>
      <w:r>
        <w:t>наcтройки</w:t>
      </w:r>
      <w:proofErr w:type="spellEnd"/>
      <w:r>
        <w:t xml:space="preserve"> “</w:t>
      </w:r>
      <w:proofErr w:type="spellStart"/>
      <w:r>
        <w:t>viewport</w:t>
      </w:r>
      <w:proofErr w:type="spellEnd"/>
      <w:r>
        <w:t>”.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Во всех секциях запрещается использовать тег &lt;</w:t>
      </w:r>
      <w:proofErr w:type="spellStart"/>
      <w:r>
        <w:t>br</w:t>
      </w:r>
      <w:proofErr w:type="spellEnd"/>
      <w:proofErr w:type="gramStart"/>
      <w:r>
        <w:t>/&gt;(</w:t>
      </w:r>
      <w:proofErr w:type="gramEnd"/>
      <w:r>
        <w:t>в случае необходимости нужно просто ограничивать блок по ширине)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Во всех секциях запрещается использо</w:t>
      </w:r>
      <w:r>
        <w:t xml:space="preserve">вать </w:t>
      </w:r>
      <w:proofErr w:type="spellStart"/>
      <w:r>
        <w:t>шорткод</w:t>
      </w:r>
      <w:proofErr w:type="spellEnd"/>
      <w:r>
        <w:t xml:space="preserve"> “&amp;</w:t>
      </w:r>
      <w:proofErr w:type="spellStart"/>
      <w:r>
        <w:t>nbsp</w:t>
      </w:r>
      <w:proofErr w:type="spellEnd"/>
      <w:r>
        <w:t>;”.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Во всех секциях запрещается использовать тег &lt;</w:t>
      </w:r>
      <w:proofErr w:type="spellStart"/>
      <w:r>
        <w:t>hr</w:t>
      </w:r>
      <w:proofErr w:type="spellEnd"/>
      <w:r>
        <w:t xml:space="preserve">/&gt; (в случае необходимости заменить свойством </w:t>
      </w:r>
      <w:proofErr w:type="spellStart"/>
      <w:r>
        <w:t>border</w:t>
      </w:r>
      <w:proofErr w:type="spellEnd"/>
      <w:r>
        <w:t>)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 xml:space="preserve">Запрещается использовать незакрытые теги и прочие хаки в разметке для </w:t>
      </w:r>
      <w:proofErr w:type="spellStart"/>
      <w:r>
        <w:t>инлайн</w:t>
      </w:r>
      <w:proofErr w:type="spellEnd"/>
      <w:r>
        <w:t>-блоков.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Все блочные ссылки должны иметь свойство (</w:t>
      </w:r>
      <w:proofErr w:type="spellStart"/>
      <w:r>
        <w:t>disp</w:t>
      </w:r>
      <w:r>
        <w:t>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).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 xml:space="preserve">Секции не имеют строго ограниченной высоты, допускается использовать только </w:t>
      </w:r>
      <w:proofErr w:type="spellStart"/>
      <w:r>
        <w:t>min-height</w:t>
      </w:r>
      <w:proofErr w:type="spellEnd"/>
      <w:r>
        <w:t>.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 xml:space="preserve">Все используемые скрипты и плагины должны корректно работать как на </w:t>
      </w:r>
      <w:proofErr w:type="gramStart"/>
      <w:r>
        <w:t>десктопе</w:t>
      </w:r>
      <w:proofErr w:type="gramEnd"/>
      <w:r>
        <w:t xml:space="preserve"> так и на мобильных платформах.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 xml:space="preserve">Ошибок в </w:t>
      </w:r>
      <w:proofErr w:type="spellStart"/>
      <w:r>
        <w:t>консоле</w:t>
      </w:r>
      <w:proofErr w:type="spellEnd"/>
      <w:r>
        <w:t xml:space="preserve"> быть не должно даже 404.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Все п</w:t>
      </w:r>
      <w:r>
        <w:t xml:space="preserve">ути в </w:t>
      </w:r>
      <w:proofErr w:type="spellStart"/>
      <w:r>
        <w:t>html</w:t>
      </w:r>
      <w:proofErr w:type="spellEnd"/>
      <w:r>
        <w:t xml:space="preserve"> и </w:t>
      </w:r>
      <w:proofErr w:type="spellStart"/>
      <w:r>
        <w:t>css</w:t>
      </w:r>
      <w:proofErr w:type="spellEnd"/>
      <w:r>
        <w:t xml:space="preserve"> файлах (до картинок до стилей) - абсолютные! </w:t>
      </w:r>
      <w:proofErr w:type="spellStart"/>
      <w:r>
        <w:t>т.е</w:t>
      </w:r>
      <w:proofErr w:type="spellEnd"/>
      <w:r>
        <w:t xml:space="preserve"> начинаются от корня (со слеша “/”)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proofErr w:type="spellStart"/>
      <w:r>
        <w:t>jQuery</w:t>
      </w:r>
      <w:proofErr w:type="spellEnd"/>
      <w:r>
        <w:t xml:space="preserve"> версии 1.12.3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 xml:space="preserve">Все картинки на сайте отображаются без искажений, строго заданной ширины и высоты быть не должно. 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 xml:space="preserve">Шрифты выдаются вместе с макетом и </w:t>
      </w:r>
      <w:r>
        <w:t>должны быть сконвертированы при помощи сервиса (</w:t>
      </w:r>
      <w:hyperlink r:id="rId5">
        <w:r>
          <w:rPr>
            <w:color w:val="1155CC"/>
            <w:u w:val="single"/>
          </w:rPr>
          <w:t>http://www.fontsquirrel.com/tools/webfont-generator</w:t>
        </w:r>
      </w:hyperlink>
      <w:r>
        <w:t>)</w:t>
      </w:r>
    </w:p>
    <w:p w:rsidR="00C011CD" w:rsidRDefault="00C011CD"/>
    <w:p w:rsidR="00C011CD" w:rsidRDefault="00AE513D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Секция “Главный экран” (</w:t>
      </w:r>
      <w:r w:rsidR="00EF1C58" w:rsidRPr="00EF1C58">
        <w:rPr>
          <w:b/>
          <w:color w:val="FF0000"/>
          <w:u w:val="single"/>
        </w:rPr>
        <w:t>, см. папку «Материалы»)</w:t>
      </w:r>
      <w:r>
        <w:rPr>
          <w:b/>
        </w:rPr>
        <w:t>)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proofErr w:type="spellStart"/>
      <w:r>
        <w:t>Выпадашка</w:t>
      </w:r>
      <w:proofErr w:type="spellEnd"/>
      <w:r>
        <w:t xml:space="preserve"> “Команда”</w:t>
      </w:r>
    </w:p>
    <w:p w:rsidR="00C011CD" w:rsidRDefault="00AE513D">
      <w:pPr>
        <w:numPr>
          <w:ilvl w:val="2"/>
          <w:numId w:val="1"/>
        </w:numPr>
        <w:ind w:hanging="360"/>
        <w:contextualSpacing/>
      </w:pPr>
      <w:r>
        <w:t>Выпадает по наведению на ссылку “Команда</w:t>
      </w:r>
      <w:proofErr w:type="gramStart"/>
      <w:r>
        <w:t xml:space="preserve">” </w:t>
      </w:r>
      <w:r w:rsidR="00EF1C58" w:rsidRPr="00EF1C58">
        <w:rPr>
          <w:b/>
          <w:color w:val="FF0000"/>
          <w:u w:val="single"/>
        </w:rPr>
        <w:t>,</w:t>
      </w:r>
      <w:proofErr w:type="gramEnd"/>
      <w:r w:rsidR="00EF1C58" w:rsidRPr="00EF1C58">
        <w:rPr>
          <w:b/>
          <w:color w:val="FF0000"/>
          <w:u w:val="single"/>
        </w:rPr>
        <w:t xml:space="preserve"> см. папку «Материалы»)</w:t>
      </w:r>
    </w:p>
    <w:p w:rsidR="00C011CD" w:rsidRDefault="00AE513D">
      <w:pPr>
        <w:numPr>
          <w:ilvl w:val="2"/>
          <w:numId w:val="1"/>
        </w:numPr>
        <w:ind w:hanging="360"/>
        <w:contextualSpacing/>
      </w:pPr>
      <w:r>
        <w:t>В активном состоянии ссылка меняет цвет на желтый</w:t>
      </w:r>
    </w:p>
    <w:p w:rsidR="00C011CD" w:rsidRDefault="00AE513D">
      <w:pPr>
        <w:numPr>
          <w:ilvl w:val="2"/>
          <w:numId w:val="1"/>
        </w:numPr>
        <w:ind w:hanging="360"/>
        <w:contextualSpacing/>
      </w:pPr>
      <w:r>
        <w:t>Треугольник в ссылке также м</w:t>
      </w:r>
      <w:r>
        <w:t xml:space="preserve">еняет цвет и указывает </w:t>
      </w:r>
      <w:proofErr w:type="gramStart"/>
      <w:r>
        <w:t xml:space="preserve">вверх </w:t>
      </w:r>
      <w:r w:rsidR="00EF1C58" w:rsidRPr="00EF1C58">
        <w:rPr>
          <w:b/>
          <w:color w:val="FF0000"/>
          <w:u w:val="single"/>
        </w:rPr>
        <w:t>,</w:t>
      </w:r>
      <w:proofErr w:type="gramEnd"/>
      <w:r w:rsidR="00EF1C58" w:rsidRPr="00EF1C58">
        <w:rPr>
          <w:b/>
          <w:color w:val="FF0000"/>
          <w:u w:val="single"/>
        </w:rPr>
        <w:t xml:space="preserve"> см. папку «Материалы»)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proofErr w:type="spellStart"/>
      <w:r>
        <w:t>Выпадашка</w:t>
      </w:r>
      <w:proofErr w:type="spellEnd"/>
      <w:r>
        <w:t xml:space="preserve"> “Ингредиенты”</w:t>
      </w:r>
    </w:p>
    <w:p w:rsidR="00C011CD" w:rsidRDefault="00AE513D">
      <w:pPr>
        <w:numPr>
          <w:ilvl w:val="2"/>
          <w:numId w:val="1"/>
        </w:numPr>
        <w:ind w:hanging="360"/>
        <w:contextualSpacing/>
      </w:pPr>
      <w:r>
        <w:t>Активируется по наведению на ссылку “Ингредиенты” (</w:t>
      </w:r>
      <w:r w:rsidR="00EF1C58" w:rsidRPr="00EF1C58">
        <w:rPr>
          <w:b/>
          <w:color w:val="FF0000"/>
          <w:u w:val="single"/>
        </w:rPr>
        <w:t>, см. папку «Материалы»)</w:t>
      </w:r>
      <w:r>
        <w:t>)</w:t>
      </w:r>
    </w:p>
    <w:p w:rsidR="00C011CD" w:rsidRDefault="00AE513D">
      <w:pPr>
        <w:numPr>
          <w:ilvl w:val="2"/>
          <w:numId w:val="1"/>
        </w:numPr>
        <w:ind w:hanging="360"/>
        <w:contextualSpacing/>
      </w:pPr>
      <w:r>
        <w:lastRenderedPageBreak/>
        <w:t>При этом, в активном состоянии ссылка меняет цвет с прозрачно-белого на желтый.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Слайдер (</w:t>
      </w:r>
      <w:r w:rsidR="00EF1C58" w:rsidRPr="00EF1C58">
        <w:rPr>
          <w:b/>
          <w:color w:val="FF0000"/>
          <w:u w:val="single"/>
        </w:rPr>
        <w:t>, см. папку «Материалы»)</w:t>
      </w:r>
      <w:r>
        <w:t>)</w:t>
      </w:r>
    </w:p>
    <w:p w:rsidR="00C011CD" w:rsidRDefault="00AE513D">
      <w:pPr>
        <w:numPr>
          <w:ilvl w:val="2"/>
          <w:numId w:val="1"/>
        </w:numPr>
        <w:ind w:hanging="360"/>
        <w:contextualSpacing/>
      </w:pPr>
      <w:r>
        <w:t>Смена слайдов происходит по клику на соответствующ</w:t>
      </w:r>
      <w:r>
        <w:t xml:space="preserve">ие </w:t>
      </w:r>
      <w:proofErr w:type="spellStart"/>
      <w:r>
        <w:t>контроллы</w:t>
      </w:r>
      <w:proofErr w:type="spellEnd"/>
      <w:r>
        <w:t xml:space="preserve"> (</w:t>
      </w:r>
      <w:r w:rsidR="00EF1C58" w:rsidRPr="00EF1C58">
        <w:rPr>
          <w:b/>
          <w:color w:val="FF0000"/>
          <w:u w:val="single"/>
        </w:rPr>
        <w:t>, см. папку «Материалы»)</w:t>
      </w:r>
      <w:r>
        <w:t>)</w:t>
      </w:r>
    </w:p>
    <w:p w:rsidR="00C011CD" w:rsidRDefault="00AE513D">
      <w:pPr>
        <w:numPr>
          <w:ilvl w:val="2"/>
          <w:numId w:val="1"/>
        </w:numPr>
        <w:ind w:hanging="360"/>
        <w:contextualSpacing/>
      </w:pPr>
      <w:r>
        <w:t>Каждая точка (</w:t>
      </w:r>
      <w:proofErr w:type="spellStart"/>
      <w:r>
        <w:t>контролл</w:t>
      </w:r>
      <w:proofErr w:type="spellEnd"/>
      <w:r>
        <w:t>) по своему порядку соответствует порядку слайда (например, кликнули на 3-ю отобразился 3-ий слайд)</w:t>
      </w:r>
    </w:p>
    <w:p w:rsidR="00C011CD" w:rsidRDefault="00AE513D">
      <w:pPr>
        <w:numPr>
          <w:ilvl w:val="2"/>
          <w:numId w:val="1"/>
        </w:numPr>
        <w:ind w:hanging="360"/>
        <w:contextualSpacing/>
      </w:pPr>
      <w:r>
        <w:t xml:space="preserve">В активном состоянии </w:t>
      </w:r>
      <w:proofErr w:type="spellStart"/>
      <w:r>
        <w:t>контролл</w:t>
      </w:r>
      <w:proofErr w:type="spellEnd"/>
      <w:r>
        <w:t xml:space="preserve"> </w:t>
      </w:r>
      <w:proofErr w:type="spellStart"/>
      <w:r>
        <w:t>закрыш</w:t>
      </w:r>
      <w:r>
        <w:t>ивается</w:t>
      </w:r>
      <w:proofErr w:type="spellEnd"/>
      <w:r>
        <w:t xml:space="preserve"> в желтый цвет</w:t>
      </w:r>
    </w:p>
    <w:p w:rsidR="00C011CD" w:rsidRDefault="00C011CD">
      <w:pPr>
        <w:ind w:left="1440"/>
      </w:pPr>
    </w:p>
    <w:p w:rsidR="00C011CD" w:rsidRDefault="00AE513D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Секция “Почему так вкусно?” </w:t>
      </w:r>
      <w:proofErr w:type="gramStart"/>
      <w:r>
        <w:rPr>
          <w:b/>
        </w:rPr>
        <w:t xml:space="preserve">( </w:t>
      </w:r>
      <w:r w:rsidR="00EF1C58" w:rsidRPr="00EF1C58">
        <w:rPr>
          <w:b/>
          <w:color w:val="FF0000"/>
          <w:u w:val="single"/>
        </w:rPr>
        <w:t>,</w:t>
      </w:r>
      <w:proofErr w:type="gramEnd"/>
      <w:r w:rsidR="00EF1C58" w:rsidRPr="00EF1C58">
        <w:rPr>
          <w:b/>
          <w:color w:val="FF0000"/>
          <w:u w:val="single"/>
        </w:rPr>
        <w:t xml:space="preserve"> см. папку «Материалы»)</w:t>
      </w:r>
      <w:r>
        <w:rPr>
          <w:b/>
        </w:rPr>
        <w:t>)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 xml:space="preserve">Необходимо предусмотреть что количество текста может изменяться как в </w:t>
      </w:r>
      <w:proofErr w:type="gramStart"/>
      <w:r>
        <w:t>заголовках</w:t>
      </w:r>
      <w:proofErr w:type="gramEnd"/>
      <w:r>
        <w:t xml:space="preserve"> так и в содержании.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Количество пункто</w:t>
      </w:r>
      <w:r>
        <w:t xml:space="preserve">в также может </w:t>
      </w:r>
      <w:proofErr w:type="gramStart"/>
      <w:r>
        <w:t xml:space="preserve">изменяться </w:t>
      </w:r>
      <w:r w:rsidR="00EF1C58" w:rsidRPr="00EF1C58">
        <w:rPr>
          <w:b/>
          <w:color w:val="FF0000"/>
          <w:u w:val="single"/>
        </w:rPr>
        <w:t>,</w:t>
      </w:r>
      <w:proofErr w:type="gramEnd"/>
      <w:r w:rsidR="00EF1C58" w:rsidRPr="00EF1C58">
        <w:rPr>
          <w:b/>
          <w:color w:val="FF0000"/>
          <w:u w:val="single"/>
        </w:rPr>
        <w:t xml:space="preserve"> см. папку «Материалы»)</w:t>
      </w:r>
      <w:r>
        <w:t xml:space="preserve"> при добавлении пунктов они выстраиваются по 3 в ряд</w:t>
      </w:r>
    </w:p>
    <w:p w:rsidR="00C011CD" w:rsidRDefault="00C011CD">
      <w:pPr>
        <w:ind w:left="720"/>
      </w:pPr>
    </w:p>
    <w:p w:rsidR="00C011CD" w:rsidRDefault="00AE513D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Секция “Мы поставляем” (</w:t>
      </w:r>
      <w:r w:rsidR="00EF1C58" w:rsidRPr="00EF1C58">
        <w:rPr>
          <w:b/>
          <w:color w:val="FF0000"/>
          <w:u w:val="single"/>
        </w:rPr>
        <w:t>, см. папку «Материалы»)</w:t>
      </w:r>
      <w:r>
        <w:rPr>
          <w:b/>
        </w:rPr>
        <w:t>)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При нажатии на ссылку форма (</w:t>
      </w:r>
      <w:r w:rsidR="00EF1C58" w:rsidRPr="00EF1C58">
        <w:rPr>
          <w:b/>
          <w:color w:val="FF0000"/>
          <w:u w:val="single"/>
        </w:rPr>
        <w:t>, см. папку «Материалы»)</w:t>
      </w:r>
      <w:r>
        <w:t xml:space="preserve">) страница плавно </w:t>
      </w:r>
      <w:proofErr w:type="spellStart"/>
      <w:r>
        <w:t>скроллится</w:t>
      </w:r>
      <w:proofErr w:type="spellEnd"/>
      <w:r>
        <w:t xml:space="preserve"> до формы заказа (</w:t>
      </w:r>
      <w:r w:rsidR="00EF1C58" w:rsidRPr="00EF1C58">
        <w:rPr>
          <w:b/>
          <w:color w:val="FF0000"/>
          <w:u w:val="single"/>
        </w:rPr>
        <w:t>, см. папку «Материалы»)</w:t>
      </w:r>
      <w:r>
        <w:t>)</w:t>
      </w:r>
    </w:p>
    <w:p w:rsidR="00C011CD" w:rsidRDefault="00C011CD">
      <w:pPr>
        <w:ind w:left="720"/>
      </w:pPr>
    </w:p>
    <w:p w:rsidR="00C011CD" w:rsidRDefault="00AE513D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С</w:t>
      </w:r>
      <w:r>
        <w:rPr>
          <w:b/>
        </w:rPr>
        <w:t>екция “Наша команда” (</w:t>
      </w:r>
      <w:r w:rsidRPr="00EF1C58">
        <w:rPr>
          <w:b/>
          <w:color w:val="FF0000"/>
          <w:u w:val="single"/>
        </w:rPr>
        <w:t>, см. папку «Материалы»)</w:t>
      </w:r>
      <w:r>
        <w:rPr>
          <w:b/>
        </w:rPr>
        <w:t>)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Кнопки с именами (</w:t>
      </w:r>
      <w:r w:rsidRPr="00EF1C58">
        <w:rPr>
          <w:b/>
          <w:color w:val="FF0000"/>
          <w:u w:val="single"/>
        </w:rPr>
        <w:t>, см. папку «Материалы»)</w:t>
      </w:r>
      <w:hyperlink w:history="1"/>
      <w:r>
        <w:t>) работают по принципу “</w:t>
      </w:r>
      <w:proofErr w:type="spellStart"/>
      <w:r>
        <w:t>Табов</w:t>
      </w:r>
      <w:proofErr w:type="spellEnd"/>
      <w:r>
        <w:t>” (</w:t>
      </w:r>
      <w:r w:rsidRPr="00EF1C58">
        <w:rPr>
          <w:b/>
          <w:color w:val="FF0000"/>
          <w:u w:val="single"/>
        </w:rPr>
        <w:t>, см. папку «Материалы»)</w:t>
      </w:r>
      <w:proofErr w:type="gramStart"/>
      <w:r>
        <w:t>) ,</w:t>
      </w:r>
      <w:proofErr w:type="gramEnd"/>
      <w:r>
        <w:t xml:space="preserve"> </w:t>
      </w:r>
      <w:proofErr w:type="spellStart"/>
      <w:r>
        <w:t>т.е</w:t>
      </w:r>
      <w:proofErr w:type="spellEnd"/>
      <w:r>
        <w:t xml:space="preserve"> при нажатии на </w:t>
      </w:r>
      <w:proofErr w:type="spellStart"/>
      <w:r>
        <w:t>на</w:t>
      </w:r>
      <w:proofErr w:type="spellEnd"/>
      <w:r>
        <w:t xml:space="preserve"> соответствующий пункт меняется текст в описании (</w:t>
      </w:r>
      <w:r w:rsidRPr="00EF1C58">
        <w:rPr>
          <w:b/>
          <w:color w:val="FF0000"/>
          <w:u w:val="single"/>
        </w:rPr>
        <w:t>, см. папку «Материалы»)</w:t>
      </w:r>
      <w:r>
        <w:t>) при этом фотография повара неизменна.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 xml:space="preserve">Отображение </w:t>
      </w:r>
      <w:proofErr w:type="spellStart"/>
      <w:r>
        <w:t>таба</w:t>
      </w:r>
      <w:proofErr w:type="spellEnd"/>
      <w:r>
        <w:t xml:space="preserve"> по </w:t>
      </w:r>
      <w:proofErr w:type="spellStart"/>
      <w:r>
        <w:t>ховеру</w:t>
      </w:r>
      <w:proofErr w:type="spellEnd"/>
      <w:r>
        <w:t xml:space="preserve"> совпадает с отображением по активности пункта (</w:t>
      </w:r>
      <w:r w:rsidRPr="00EF1C58">
        <w:rPr>
          <w:b/>
          <w:color w:val="FF0000"/>
          <w:u w:val="single"/>
        </w:rPr>
        <w:t>, см. папку «Материалы»)</w:t>
      </w:r>
      <w:r>
        <w:t>)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 xml:space="preserve">В форме поле телефона заполняется по такой же “маске” как нарисовано в </w:t>
      </w:r>
      <w:proofErr w:type="gramStart"/>
      <w:r>
        <w:t xml:space="preserve">макете </w:t>
      </w:r>
      <w:r w:rsidRPr="00EF1C58">
        <w:rPr>
          <w:b/>
          <w:color w:val="FF0000"/>
          <w:u w:val="single"/>
        </w:rPr>
        <w:t>,</w:t>
      </w:r>
      <w:proofErr w:type="gramEnd"/>
      <w:r w:rsidRPr="00EF1C58">
        <w:rPr>
          <w:b/>
          <w:color w:val="FF0000"/>
          <w:u w:val="single"/>
        </w:rPr>
        <w:t xml:space="preserve"> см. папку «Материалы»)</w:t>
      </w:r>
    </w:p>
    <w:p w:rsidR="00C011CD" w:rsidRDefault="00C011CD">
      <w:pPr>
        <w:ind w:left="720"/>
      </w:pPr>
    </w:p>
    <w:p w:rsidR="00C011CD" w:rsidRDefault="00AE513D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Секция “Часто задаваемые вопросы” (</w:t>
      </w:r>
      <w:r w:rsidRPr="00EF1C58">
        <w:rPr>
          <w:b/>
          <w:color w:val="FF0000"/>
          <w:u w:val="single"/>
        </w:rPr>
        <w:t>, см. папку «Материалы»)</w:t>
      </w:r>
      <w:r>
        <w:rPr>
          <w:b/>
        </w:rPr>
        <w:t>)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Контентная часть (</w:t>
      </w:r>
      <w:r w:rsidRPr="00EF1C58">
        <w:rPr>
          <w:b/>
          <w:color w:val="FF0000"/>
          <w:u w:val="single"/>
        </w:rPr>
        <w:t>, см. папку «Материалы»)</w:t>
      </w:r>
      <w:r>
        <w:t>) должна быть реализована таким элементов как “Аккордеон” (</w:t>
      </w:r>
      <w:hyperlink r:id="rId6">
        <w:r>
          <w:rPr>
            <w:color w:val="1155CC"/>
            <w:u w:val="single"/>
          </w:rPr>
          <w:t>https://jqueryui.com/accordion/</w:t>
        </w:r>
      </w:hyperlink>
      <w:r>
        <w:t>)</w:t>
      </w:r>
    </w:p>
    <w:p w:rsidR="00C011CD" w:rsidRDefault="00C011CD">
      <w:pPr>
        <w:ind w:left="720"/>
      </w:pPr>
    </w:p>
    <w:p w:rsidR="00C011CD" w:rsidRDefault="00AE513D">
      <w:pPr>
        <w:numPr>
          <w:ilvl w:val="0"/>
          <w:numId w:val="1"/>
        </w:numPr>
        <w:ind w:hanging="360"/>
        <w:contextualSpacing/>
      </w:pPr>
      <w:r>
        <w:rPr>
          <w:b/>
        </w:rPr>
        <w:t>Секция “Карта” (</w:t>
      </w:r>
      <w:r w:rsidRPr="00EF1C58">
        <w:rPr>
          <w:b/>
          <w:color w:val="FF0000"/>
          <w:u w:val="single"/>
        </w:rPr>
        <w:t>, см. папку «Материалы»)</w:t>
      </w:r>
      <w:r>
        <w:rPr>
          <w:b/>
        </w:rPr>
        <w:t>)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Карта вставляется при помощи Яндекс API</w:t>
      </w:r>
    </w:p>
    <w:p w:rsidR="00C011CD" w:rsidRDefault="00AE513D">
      <w:pPr>
        <w:numPr>
          <w:ilvl w:val="1"/>
          <w:numId w:val="1"/>
        </w:numPr>
        <w:ind w:hanging="360"/>
        <w:contextualSpacing/>
      </w:pPr>
      <w:r>
        <w:t>Маркер (</w:t>
      </w:r>
      <w:r w:rsidRPr="00EF1C58">
        <w:rPr>
          <w:b/>
          <w:color w:val="FF0000"/>
          <w:u w:val="single"/>
        </w:rPr>
        <w:t>, см. папку «Материалы»)</w:t>
      </w:r>
      <w:bookmarkStart w:id="0" w:name="_GoBack"/>
      <w:bookmarkEnd w:id="0"/>
      <w:r>
        <w:t xml:space="preserve">) на карте должен быть </w:t>
      </w:r>
      <w:proofErr w:type="spellStart"/>
      <w:r>
        <w:t>отстилизован</w:t>
      </w:r>
      <w:proofErr w:type="spellEnd"/>
      <w:r>
        <w:t xml:space="preserve"> в соответствии с макетом, и вставлен при помощи Яндекс API</w:t>
      </w:r>
      <w:r>
        <w:rPr>
          <w:b/>
        </w:rPr>
        <w:br/>
      </w:r>
    </w:p>
    <w:sectPr w:rsidR="00C011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20BEA"/>
    <w:multiLevelType w:val="multilevel"/>
    <w:tmpl w:val="8440EF1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11CD"/>
    <w:rsid w:val="00AE513D"/>
    <w:rsid w:val="00C011CD"/>
    <w:rsid w:val="00E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5DEE"/>
  <w15:docId w15:val="{1AC3635C-F3E6-44C2-AA74-A42B0F30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E51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ueryui.com/accordion/" TargetMode="External"/><Relationship Id="rId5" Type="http://schemas.openxmlformats.org/officeDocument/2006/relationships/hyperlink" Target="http://www.fontsquirrel.com/tools/webfont-gen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Pavlo Id</cp:lastModifiedBy>
  <cp:revision>3</cp:revision>
  <dcterms:created xsi:type="dcterms:W3CDTF">2016-06-25T11:26:00Z</dcterms:created>
  <dcterms:modified xsi:type="dcterms:W3CDTF">2016-06-25T12:01:00Z</dcterms:modified>
</cp:coreProperties>
</file>