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Towards translational and mechanistic whole-brain simulations with The Virtual Brain</w:t>
      </w:r>
    </w:p>
    <w:p>
      <w:pPr>
        <w:pStyle w:val="Subtitle"/>
      </w:pPr>
      <w:r>
        <w:t xml:space="preserve">Track 4 Workshop</w:t>
      </w:r>
    </w:p>
    <w:p>
      <w:pPr>
        <w:pStyle w:val="Author"/>
      </w:pPr>
      <w:r>
        <w:t xml:space="preserve">Leon Stefanovski</w:t>
      </w:r>
    </w:p>
    <w:p>
      <w:pPr>
        <w:pStyle w:val="Author"/>
      </w:pPr>
      <w:r>
        <w:t xml:space="preserve">Marius Pille</w:t>
      </w:r>
    </w:p>
    <w:p>
      <w:pPr>
        <w:pStyle w:val="Author"/>
      </w:pPr>
      <w:r>
        <w:t xml:space="preserve">Leon Martin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t xml:space="preserve">In this workshop, participants will learn core concepts and methods for personalized whole-brain network modeling using The Virtual Brain (TVB). The workflow combines individualized model definition, simulation, and analysis with ontology-driven model specification and optimization tooling</w:t>
      </w:r>
      <w:r>
        <w:t xml:space="preserve"> </w:t>
      </w:r>
      <w:r>
        <w:t xml:space="preserve">(Martin et al. 2025; Pille et al. 2025)</w:t>
      </w:r>
      <w:r>
        <w:t xml:space="preserve">.</w:t>
      </w:r>
    </w:p>
    <w:p>
      <w:pPr>
        <w:pStyle w:val="BodyText"/>
      </w:pPr>
      <w:r>
        <w:t xml:space="preserve">The Virtual Brain Ontology (TVB-O) provides a knowledge framework for FAIR model specification and automated code generation, while connecting model metadata to biomedical ontologies</w:t>
      </w:r>
      <w:r>
        <w:t xml:space="preserve"> </w:t>
      </w:r>
      <w:r>
        <w:t xml:space="preserve">(Martin et al. 2025)</w:t>
      </w:r>
      <w:r>
        <w:t xml:space="preserve">.</w:t>
      </w:r>
    </w:p>
    <w:p>
      <w:pPr>
        <w:pStyle w:val="BodyText"/>
      </w:pPr>
      <w:r>
        <w:t xml:space="preserve">TVB-Optim enables gradient-based fitting of large parameter spaces in whole-brain models and supports efficient scaling for computationally intensive optimization experiments</w:t>
      </w:r>
      <w:r>
        <w:t xml:space="preserve"> </w:t>
      </w:r>
      <w:r>
        <w:t xml:space="preserve">(Pille et al. 2025)</w:t>
      </w:r>
      <w:r>
        <w:t xml:space="preserve">.</w:t>
      </w:r>
    </w:p>
    <w:p>
      <w:pPr>
        <w:pStyle w:val="BodyText"/>
      </w:pPr>
      <w:r>
        <w:t xml:space="preserve">Relevant examples of mechanistic and translational whole-brain modeling include connectome-constrained decision dynamics</w:t>
      </w:r>
      <w:r>
        <w:t xml:space="preserve"> </w:t>
      </w:r>
      <w:r>
        <w:t xml:space="preserve">(Schirner, Deco, and Ritter 2023)</w:t>
      </w:r>
      <w:r>
        <w:t xml:space="preserve">, connectome-driven cortical wave phenomena</w:t>
      </w:r>
      <w:r>
        <w:t xml:space="preserve"> </w:t>
      </w:r>
      <w:r>
        <w:t xml:space="preserve">(Koller, Schirner, and Ritter 2024)</w:t>
      </w:r>
      <w:r>
        <w:t xml:space="preserve">, and ODE-based separation of task and rest fMRI signals</w:t>
      </w:r>
      <w:r>
        <w:t xml:space="preserve"> </w:t>
      </w:r>
      <w:r>
        <w:t xml:space="preserve">(Kashyap et al. 2025)</w:t>
      </w:r>
      <w:r>
        <w:t xml:space="preserve">.</w:t>
      </w:r>
    </w:p>
    <w:p>
      <w:pPr>
        <w:pStyle w:val="BodyText"/>
      </w:pPr>
      <w:r>
        <w:t xml:space="preserve">Useful links:</w:t>
      </w:r>
    </w:p>
    <w:p>
      <w:pPr>
        <w:pStyle w:val="Compact"/>
        <w:numPr>
          <w:ilvl w:val="0"/>
          <w:numId w:val="1001"/>
        </w:numPr>
      </w:pPr>
      <w:r>
        <w:t xml:space="preserve">The Virtual Brain: https://thevirtualbrain.org</w:t>
      </w:r>
    </w:p>
    <w:p>
      <w:pPr>
        <w:pStyle w:val="Compact"/>
        <w:numPr>
          <w:ilvl w:val="0"/>
          <w:numId w:val="1001"/>
        </w:numPr>
      </w:pPr>
      <w:r>
        <w:t xml:space="preserve">TVB-O: https://virtual-twin.github.io/tvbo</w:t>
      </w:r>
    </w:p>
    <w:p>
      <w:pPr>
        <w:pStyle w:val="Compact"/>
        <w:numPr>
          <w:ilvl w:val="0"/>
          <w:numId w:val="1001"/>
        </w:numPr>
      </w:pPr>
      <w:r>
        <w:t xml:space="preserve">TVB-Optim: https://virtual-twin.github.io/tvboptim</w:t>
      </w:r>
    </w:p>
    <w:bookmarkEnd w:id="20"/>
    <w:bookmarkStart w:id="21" w:name="format"/>
    <w:p>
      <w:pPr>
        <w:pStyle w:val="Heading2"/>
      </w:pPr>
      <w:r>
        <w:t xml:space="preserve">Format</w:t>
      </w:r>
    </w:p>
    <w:p>
      <w:pPr>
        <w:pStyle w:val="FirstParagraph"/>
      </w:pPr>
      <w:r>
        <w:t xml:space="preserve">Hands-on session introducing the theoretical and programmatic framework for specifying, running, analyzing, and optimizing dynamical brain network models.</w:t>
      </w:r>
    </w:p>
    <w:bookmarkEnd w:id="21"/>
    <w:bookmarkStart w:id="24" w:name="agenda"/>
    <w:p>
      <w:pPr>
        <w:pStyle w:val="Heading2"/>
      </w:pPr>
      <w:r>
        <w:t xml:space="preserve">Agenda</w:t>
      </w:r>
    </w:p>
    <w:bookmarkStart w:id="22" w:name="day-1"/>
    <w:p>
      <w:pPr>
        <w:pStyle w:val="Heading3"/>
      </w:pPr>
      <w:r>
        <w:t xml:space="preserve">Day 1</w:t>
      </w:r>
    </w:p>
    <w:p>
      <w:pPr>
        <w:pStyle w:val="Compact"/>
        <w:numPr>
          <w:ilvl w:val="0"/>
          <w:numId w:val="1002"/>
        </w:numPr>
      </w:pPr>
      <w:r>
        <w:t xml:space="preserve">Intro to The Virtual Brain and its applications</w:t>
      </w:r>
    </w:p>
    <w:p>
      <w:pPr>
        <w:pStyle w:val="Compact"/>
        <w:numPr>
          <w:ilvl w:val="0"/>
          <w:numId w:val="1003"/>
        </w:numPr>
      </w:pPr>
      <w:r>
        <w:t xml:space="preserve">Basic ideas and history</w:t>
      </w:r>
    </w:p>
    <w:p>
      <w:pPr>
        <w:pStyle w:val="Compact"/>
        <w:numPr>
          <w:ilvl w:val="0"/>
          <w:numId w:val="1003"/>
        </w:numPr>
      </w:pPr>
      <w:r>
        <w:t xml:space="preserve">Mathematical framework</w:t>
      </w:r>
    </w:p>
    <w:p>
      <w:pPr>
        <w:pStyle w:val="Compact"/>
        <w:numPr>
          <w:ilvl w:val="0"/>
          <w:numId w:val="1003"/>
        </w:numPr>
      </w:pPr>
      <w:r>
        <w:t xml:space="preserve">Applications in basic research</w:t>
      </w:r>
    </w:p>
    <w:p>
      <w:pPr>
        <w:pStyle w:val="Compact"/>
        <w:numPr>
          <w:ilvl w:val="0"/>
          <w:numId w:val="1003"/>
        </w:numPr>
      </w:pPr>
      <w:r>
        <w:t xml:space="preserve">Clinical applications</w:t>
      </w:r>
    </w:p>
    <w:p>
      <w:pPr>
        <w:pStyle w:val="Compact"/>
        <w:numPr>
          <w:ilvl w:val="0"/>
          <w:numId w:val="1004"/>
        </w:numPr>
      </w:pPr>
      <w:r>
        <w:t xml:space="preserve">Defining a FAIR brain network model</w:t>
      </w:r>
    </w:p>
    <w:p>
      <w:pPr>
        <w:pStyle w:val="Compact"/>
        <w:numPr>
          <w:ilvl w:val="0"/>
          <w:numId w:val="1005"/>
        </w:numPr>
      </w:pPr>
      <w:r>
        <w:t xml:space="preserve">Mean field models (hands on)</w:t>
      </w:r>
    </w:p>
    <w:p>
      <w:pPr>
        <w:pStyle w:val="Compact"/>
        <w:numPr>
          <w:ilvl w:val="0"/>
          <w:numId w:val="1005"/>
        </w:numPr>
      </w:pPr>
      <w:r>
        <w:t xml:space="preserve">Networks of coupled dynamics (hands on)</w:t>
      </w:r>
    </w:p>
    <w:p>
      <w:pPr>
        <w:pStyle w:val="Compact"/>
        <w:numPr>
          <w:ilvl w:val="0"/>
          <w:numId w:val="1006"/>
        </w:numPr>
      </w:pPr>
      <w:r>
        <w:t xml:space="preserve">Dynamical perspective: how to analyze a brain system</w:t>
      </w:r>
    </w:p>
    <w:p>
      <w:pPr>
        <w:pStyle w:val="Compact"/>
        <w:numPr>
          <w:ilvl w:val="0"/>
          <w:numId w:val="1007"/>
        </w:numPr>
      </w:pPr>
      <w:r>
        <w:t xml:space="preserve">How to perform and interpret bifurcation analyses</w:t>
      </w:r>
    </w:p>
    <w:p>
      <w:pPr>
        <w:pStyle w:val="Compact"/>
        <w:numPr>
          <w:ilvl w:val="0"/>
          <w:numId w:val="1008"/>
        </w:numPr>
      </w:pPr>
      <w:r>
        <w:t xml:space="preserve">Parameter exploration and model optimization</w:t>
      </w:r>
    </w:p>
    <w:p>
      <w:pPr>
        <w:pStyle w:val="Compact"/>
        <w:numPr>
          <w:ilvl w:val="0"/>
          <w:numId w:val="1009"/>
        </w:numPr>
      </w:pPr>
      <w:r>
        <w:t xml:space="preserve">Brain network models as computational hypotheses of the brain</w:t>
      </w:r>
    </w:p>
    <w:p>
      <w:pPr>
        <w:pStyle w:val="Compact"/>
        <w:numPr>
          <w:ilvl w:val="0"/>
          <w:numId w:val="1009"/>
        </w:numPr>
      </w:pPr>
      <w:r>
        <w:t xml:space="preserve">Use-case A: mechanistic simulation of Alzheimer’s disease and integration of biomedical data</w:t>
      </w:r>
    </w:p>
    <w:p>
      <w:pPr>
        <w:pStyle w:val="Compact"/>
        <w:numPr>
          <w:ilvl w:val="0"/>
          <w:numId w:val="1009"/>
        </w:numPr>
      </w:pPr>
      <w:r>
        <w:t xml:space="preserve">Use-case B: homogeneous vs. heterogeneous parameter fitting of frequency gradients (or another map from TVBase)</w:t>
      </w:r>
    </w:p>
    <w:p>
      <w:pPr>
        <w:pStyle w:val="Compact"/>
        <w:numPr>
          <w:ilvl w:val="0"/>
          <w:numId w:val="1010"/>
        </w:numPr>
      </w:pPr>
      <w:r>
        <w:t xml:space="preserve">Stimulating the brain</w:t>
      </w:r>
    </w:p>
    <w:p>
      <w:pPr>
        <w:pStyle w:val="Compact"/>
        <w:numPr>
          <w:ilvl w:val="0"/>
          <w:numId w:val="1011"/>
        </w:numPr>
      </w:pPr>
      <w:r>
        <w:t xml:space="preserve">Visual and TMS-evoked potentials (JR)</w:t>
      </w:r>
    </w:p>
    <w:bookmarkEnd w:id="22"/>
    <w:bookmarkStart w:id="23" w:name="day-2-mini-hackathon"/>
    <w:p>
      <w:pPr>
        <w:pStyle w:val="Heading3"/>
      </w:pPr>
      <w:r>
        <w:t xml:space="preserve">Day 2: Mini Hackathon</w:t>
      </w:r>
    </w:p>
    <w:p>
      <w:pPr>
        <w:pStyle w:val="FirstParagraph"/>
      </w:pPr>
      <w:r>
        <w:t xml:space="preserve">We help participants answer and gain insight into their own research questions. Bring your own data if possible.</w:t>
      </w:r>
    </w:p>
    <w:bookmarkEnd w:id="23"/>
    <w:bookmarkEnd w:id="24"/>
    <w:bookmarkStart w:id="25" w:name="target-audience"/>
    <w:p>
      <w:pPr>
        <w:pStyle w:val="Heading2"/>
      </w:pPr>
      <w:r>
        <w:t xml:space="preserve">Target Audience</w:t>
      </w:r>
    </w:p>
    <w:p>
      <w:pPr>
        <w:pStyle w:val="FirstParagraph"/>
      </w:pPr>
      <w:r>
        <w:t xml:space="preserve">Researchers interested in computational neuroscience, including data scientists, clinicians, engineers, and generally curious participants. Prior TVB experience is helpful but not mandatory.</w:t>
      </w:r>
    </w:p>
    <w:bookmarkEnd w:id="25"/>
    <w:bookmarkStart w:id="35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12"/>
        </w:numPr>
      </w:pPr>
      <w:r>
        <w:t xml:space="preserve">Basic Python programming skills are recommended.</w:t>
      </w:r>
    </w:p>
    <w:p>
      <w:pPr>
        <w:pStyle w:val="Compact"/>
        <w:numPr>
          <w:ilvl w:val="0"/>
          <w:numId w:val="1012"/>
        </w:numPr>
      </w:pPr>
      <w:r>
        <w:t xml:space="preserve">Notebooks can be run online (EBRAINS account required).</w:t>
      </w:r>
    </w:p>
    <w:p>
      <w:pPr>
        <w:pStyle w:val="Compact"/>
        <w:numPr>
          <w:ilvl w:val="0"/>
          <w:numId w:val="1012"/>
        </w:numPr>
      </w:pPr>
      <w:r>
        <w:t xml:space="preserve">Limited support for local setups is also provided.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600200" cy="83735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g/Chari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837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600200" cy="56413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g/BIH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564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600200" cy="32237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./img/BSS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322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5"/>
    <w:bookmarkStart w:id="47" w:name="references"/>
    <w:p>
      <w:pPr>
        <w:pStyle w:val="Heading2"/>
      </w:pPr>
      <w:r>
        <w:t xml:space="preserve">References</w:t>
      </w:r>
    </w:p>
    <w:bookmarkStart w:id="46" w:name="refs"/>
    <w:bookmarkStart w:id="37" w:name="ref-Kashyap2025"/>
    <w:p>
      <w:pPr>
        <w:pStyle w:val="Bibliography"/>
      </w:pPr>
      <w:r>
        <w:t xml:space="preserve">Kashyap, Amrit, Eloy Geenjaar, Patrik Bey, Kiret Dhindsa, Katharina Glomb, Sergey Plis, Shella Keilholz, and Petra Ritter. 2025.</w:t>
      </w:r>
      <w:r>
        <w:t xml:space="preserve"> </w:t>
      </w:r>
      <w:r>
        <w:t xml:space="preserve">“Using an Ordinary Differential Equation Model to Separate Rest and Task Signals in fMRI.”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16 (1).</w:t>
      </w:r>
      <w:r>
        <w:t xml:space="preserve"> </w:t>
      </w:r>
      <w:hyperlink r:id="rId36">
        <w:r>
          <w:rPr>
            <w:rStyle w:val="Hyperlink"/>
          </w:rPr>
          <w:t xml:space="preserve">https://doi.org/10.1038/s41467-025-62491-6</w:t>
        </w:r>
      </w:hyperlink>
      <w:r>
        <w:t xml:space="preserve">.</w:t>
      </w:r>
    </w:p>
    <w:bookmarkEnd w:id="37"/>
    <w:bookmarkStart w:id="39" w:name="ref-Koller2024"/>
    <w:p>
      <w:pPr>
        <w:pStyle w:val="Bibliography"/>
      </w:pPr>
      <w:r>
        <w:t xml:space="preserve">Koller, Dominik P., Michael Schirner, and Petra Ritter. 2024.</w:t>
      </w:r>
      <w:r>
        <w:t xml:space="preserve"> </w:t>
      </w:r>
      <w:r>
        <w:t xml:space="preserve">“Human Connectome Topology Directs Cortical Traveling Waves and Shapes Frequency Gradients.”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15 (1).</w:t>
      </w:r>
      <w:r>
        <w:t xml:space="preserve"> </w:t>
      </w:r>
      <w:hyperlink r:id="rId38">
        <w:r>
          <w:rPr>
            <w:rStyle w:val="Hyperlink"/>
          </w:rPr>
          <w:t xml:space="preserve">https://doi.org/10.1038/s41467-024-47860-x</w:t>
        </w:r>
      </w:hyperlink>
      <w:r>
        <w:t xml:space="preserve">.</w:t>
      </w:r>
    </w:p>
    <w:bookmarkEnd w:id="39"/>
    <w:bookmarkStart w:id="41" w:name="ref-Martin2025"/>
    <w:p>
      <w:pPr>
        <w:pStyle w:val="Bibliography"/>
      </w:pPr>
      <w:r>
        <w:t xml:space="preserve">Martin, Leon, Konstantin Buelau, Marius Pille, Rico Andre Schmitt, Christoph Huettl, Jil M Meier, Halgurd Taher, Dionysios Perdikis, Michael Schirner, and Petra Ritter. 2025.</w:t>
      </w:r>
      <w:r>
        <w:t xml:space="preserve"> </w:t>
      </w:r>
      <w:r>
        <w:t xml:space="preserve">“The Virtual Brain Ontology: A Digital Knowledge Framework for Reproducible Brain Network Modeling.”</w:t>
      </w:r>
      <w:r>
        <w:t xml:space="preserve"> </w:t>
      </w:r>
      <w:r>
        <w:rPr>
          <w:i/>
          <w:iCs/>
        </w:rPr>
        <w:t xml:space="preserve">bioRxiv</w:t>
      </w:r>
      <w:r>
        <w:t xml:space="preserve">, November.</w:t>
      </w:r>
      <w:r>
        <w:t xml:space="preserve"> </w:t>
      </w:r>
      <w:hyperlink r:id="rId40">
        <w:r>
          <w:rPr>
            <w:rStyle w:val="Hyperlink"/>
          </w:rPr>
          <w:t xml:space="preserve">https://doi.org/10.1101/2025.11.19.689211</w:t>
        </w:r>
      </w:hyperlink>
      <w:r>
        <w:t xml:space="preserve">.</w:t>
      </w:r>
    </w:p>
    <w:bookmarkEnd w:id="41"/>
    <w:bookmarkStart w:id="43" w:name="ref-Pille2025"/>
    <w:p>
      <w:pPr>
        <w:pStyle w:val="Bibliography"/>
      </w:pPr>
      <w:r>
        <w:t xml:space="preserve">Pille, Marius, Leon Martin, Emilius Richter, Dionysios Perdikis, Michael Schirner, and Petra Ritter. 2025.</w:t>
      </w:r>
      <w:r>
        <w:t xml:space="preserve"> </w:t>
      </w:r>
      <w:r>
        <w:t xml:space="preserve">“Fast and Easy Whole-Brain Network Model Parameter Estimation with Automatic Differentiation.”</w:t>
      </w:r>
      <w:r>
        <w:t xml:space="preserve"> </w:t>
      </w:r>
      <w:r>
        <w:rPr>
          <w:i/>
          <w:iCs/>
        </w:rPr>
        <w:t xml:space="preserve">bioRxiv</w:t>
      </w:r>
      <w:r>
        <w:t xml:space="preserve">, November.</w:t>
      </w:r>
      <w:r>
        <w:t xml:space="preserve"> </w:t>
      </w:r>
      <w:hyperlink r:id="rId42">
        <w:r>
          <w:rPr>
            <w:rStyle w:val="Hyperlink"/>
          </w:rPr>
          <w:t xml:space="preserve">https://doi.org/10.1101/2025.11.18.689003</w:t>
        </w:r>
      </w:hyperlink>
      <w:r>
        <w:t xml:space="preserve">.</w:t>
      </w:r>
    </w:p>
    <w:bookmarkEnd w:id="43"/>
    <w:bookmarkStart w:id="45" w:name="ref-Schirner2023"/>
    <w:p>
      <w:pPr>
        <w:pStyle w:val="Bibliography"/>
      </w:pPr>
      <w:r>
        <w:t xml:space="preserve">Schirner, Michael, Gustavo Deco, and Petra Ritter. 2023.</w:t>
      </w:r>
      <w:r>
        <w:t xml:space="preserve"> </w:t>
      </w:r>
      <w:r>
        <w:t xml:space="preserve">“Learning How Network Structure Shapes Decision-Making for Bio-Inspired Computing.”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14 (1).</w:t>
      </w:r>
      <w:r>
        <w:t xml:space="preserve"> </w:t>
      </w:r>
      <w:hyperlink r:id="rId44">
        <w:r>
          <w:rPr>
            <w:rStyle w:val="Hyperlink"/>
          </w:rPr>
          <w:t xml:space="preserve">https://doi.org/10.1038/s41467-023-38626-y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hyperlink" Id="rId44" Target="https://doi.org/10.1038/s41467-023-38626-y" TargetMode="External" /><Relationship Type="http://schemas.openxmlformats.org/officeDocument/2006/relationships/hyperlink" Id="rId38" Target="https://doi.org/10.1038/s41467-024-47860-x" TargetMode="External" /><Relationship Type="http://schemas.openxmlformats.org/officeDocument/2006/relationships/hyperlink" Id="rId36" Target="https://doi.org/10.1038/s41467-025-62491-6" TargetMode="External" /><Relationship Type="http://schemas.openxmlformats.org/officeDocument/2006/relationships/hyperlink" Id="rId42" Target="https://doi.org/10.1101/2025.11.18.689003" TargetMode="External" /><Relationship Type="http://schemas.openxmlformats.org/officeDocument/2006/relationships/hyperlink" Id="rId40" Target="https://doi.org/10.1101/2025.11.19.6892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oi.org/10.1038/s41467-023-38626-y" TargetMode="External" /><Relationship Type="http://schemas.openxmlformats.org/officeDocument/2006/relationships/hyperlink" Id="rId38" Target="https://doi.org/10.1038/s41467-024-47860-x" TargetMode="External" /><Relationship Type="http://schemas.openxmlformats.org/officeDocument/2006/relationships/hyperlink" Id="rId36" Target="https://doi.org/10.1038/s41467-025-62491-6" TargetMode="External" /><Relationship Type="http://schemas.openxmlformats.org/officeDocument/2006/relationships/hyperlink" Id="rId42" Target="https://doi.org/10.1101/2025.11.18.689003" TargetMode="External" /><Relationship Type="http://schemas.openxmlformats.org/officeDocument/2006/relationships/hyperlink" Id="rId40" Target="https://doi.org/10.1101/2025.11.19.6892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Towards translational and mechanistic whole-brain simulations with The Virtual Brain</dc:title>
  <dc:creator>Leon Stefanovski; Marius Pille; Leon Martin</dc:creator>
  <cp:keywords/>
  <dcterms:created xsi:type="dcterms:W3CDTF">2026-04-23T09:36:58Z</dcterms:created>
  <dcterms:modified xsi:type="dcterms:W3CDTF">2026-04-23T09:36:58Z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../bibliography.bib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date">
    <vt:lpwstr>Invalid Date</vt:lpwstr>
  </property>
  <property fmtid="{D5CDD505-2E9C-101B-9397-08002B2CF9AE}" pid="9" name="date-meta">
    <vt:lpwstr>2026-05-12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Track 4 Workshop</vt:lpwstr>
  </property>
  <property fmtid="{D5CDD505-2E9C-101B-9397-08002B2CF9AE}" pid="15" name="toc-title">
    <vt:lpwstr>Table of contents</vt:lpwstr>
  </property>
</Properties>
</file>