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Financial Aid Verification &amp; Student Communication Assistant. THE SUPPORTED DEPLOYMENT IS AWS CDK at the validated release tag v0.1.0-pilot-rc1 (EP1 live-validated). This guide's operational content applies to that deployment; the shell-engine commands in sections 2 and 6 are LEGACY internal reference only. Accelerator reference. Version 2.0 · 2026-07.</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Supported path</w:t>
            </w:r>
          </w:p>
          <w:p>
            <w:pPr>
              <w:spacing w:after="20" w:line="258"/>
            </w:pPr>
            <w:r>
              <w:t xml:space="preserve">Deploy, upgrade, and tear down via AWS CDK at the validated release tag (`git checkout v0.1.0-pilot-rc1` then `cdk deploy`/`destroy --all`). The shell-engine (deploy.sh/demo.sh/destroy.sh) commands below are LEGACY internal reference. Upgrades: deploy a new tagged release (change-sets are reviewable), never patch in place; roll back by redeploying the prior tag. See DEPLOYMENT-GUIDE.md and docs/KEY-MANAGEMENT.md.</w:t>
            </w:r>
          </w:p>
        </w:tc>
      </w:tr>
    </w:tbl>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aid-officer tokens.</w:t>
            </w:r>
          </w:p>
        </w:tc>
      </w:tr>
    </w:tbl>
    <w:p>
      <w:pPr>
        <w:pStyle w:val="Heading1"/>
      </w:pPr>
      <w:r>
        <w:t xml:space="preserve">2. Routine operations</w:t>
      </w:r>
    </w:p>
    <w:p>
      <w:pPr>
        <w:pStyle w:val="Heading2"/>
      </w:pPr>
      <w:r>
        <w:t xml:space="preserve">2.1 Refresh the spine (SUPPORTED: cdk deploy at the tag; shell shown is LEGACY)</w:t>
      </w:r>
    </w:p>
    <w:p>
      <w:r>
        <w:t xml:space="preserve">SUPPORTED PATH: redeploy a new validated release tag with cdk deploy --all (change-sets are reviewable). The shell rebuild below is LEGACY internal reference.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agents/financial-aid</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agents/financial-aid</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agents/financial-aid   # smoke test: expect 32/32</w:t>
      </w:r>
    </w:p>
    <w:p>
      <w:r>
        <w:rPr>
          <w:b/>
          <w:bCs/>
        </w:rPr>
        <w:t xml:space="preserve">Note: </w:t>
      </w:r>
      <w:r>
        <w:t xml:space="preserve">run cycles serialized — never two concurrent spine deploys.</w:t>
      </w:r>
    </w:p>
    <w:p>
      <w:pPr>
        <w:pStyle w:val="Heading2"/>
      </w:pPr>
      <w:r>
        <w:t xml:space="preserve">2.2 Change the aid rules or a tool</w:t>
      </w:r>
    </w:p>
    <w:p>
      <w:r>
        <w:t xml:space="preserve">The aid thresholds live in </w:t>
      </w:r>
      <w:r>
        <w:rPr>
          <w:rFonts w:ascii="Consolas" w:cs="Consolas" w:eastAsia="Consolas" w:hAnsi="Consolas"/>
          <w:color w:val="1B3A2B"/>
          <w:sz w:val="18"/>
          <w:szCs w:val="18"/>
        </w:rPr>
        <w:t xml:space="preserve">agents/financial-aid/tools/assess_aid.py</w:t>
      </w:r>
      <w:r>
        <w:t xml:space="preserve"> (maximum/minimum Pell, the SAP GPA and pace floors, and the enrollment-intensity proration).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agents/financial-aid/tools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assess_aid.py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fa-assess-aid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award rules</w:t>
            </w:r>
          </w:p>
          <w:p>
            <w:pPr>
              <w:spacing w:after="20" w:line="258"/>
            </w:pPr>
            <w:r>
              <w:t xml:space="preserve">The shipped Pell/SAP figures are illustrative federal defaults for demonstration. Replace them with the authoritative rules for your award year, under compliance review, before any real award. The rules engine is deliberately deterministic and model-free so an aid officer can defend each determination on appeal.</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"*aid_officer*"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fa-financial-aid-guardrail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draft_award_notice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institution's real identity provider and map school-official roles to the </w:t>
      </w:r>
      <w:r>
        <w:rPr>
          <w:rFonts w:ascii="Consolas" w:cs="Consolas" w:eastAsia="Consolas" w:hAnsi="Consolas"/>
          <w:color w:val="1B3A2B"/>
          <w:sz w:val="18"/>
          <w:szCs w:val="18"/>
        </w:rPr>
        <w:t xml:space="preserve">aid_officer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agents/financial-aid</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/fa-financial-aid/gateway-url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agents/financial-aid</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agents/financial-aid aid_officer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/aws/bedrock-agentcore/runtimes/financial_aid_runtime_agent-&lt;id&gt;-DEFAULT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Health check (SUPPORTED): </w:t>
      </w:r>
      <w:r>
        <w:rPr>
          <w:rFonts w:ascii="Consolas" w:cs="Consolas" w:eastAsia="Consolas" w:hAnsi="Consolas"/>
          <w:color w:val="1B3A2B"/>
          <w:sz w:val="18"/>
          <w:szCs w:val="18"/>
        </w:rPr>
        <w:t xml:space="preserve">python scripts/validate_deployment.py --env &lt;env&gt;</w:t>
      </w:r>
      <w:r>
        <w:t xml:space="preserve"> emits the machine PASS/FAIL verdict (masking, forged-ref denial, ingest pass-by-reference, workflow fail-closed). The legacy shell smoke test was </w:t>
      </w:r>
      <w:r>
        <w:rPr>
          <w:rFonts w:ascii="Consolas" w:cs="Consolas" w:eastAsia="Consolas" w:hAnsi="Consolas"/>
          <w:color w:val="1B3A2B"/>
          <w:sz w:val="18"/>
          <w:szCs w:val="18"/>
        </w:rPr>
        <w:t xml:space="preserve">bash lib/engine/demo.sh agents/financial-aid</w:t>
      </w:r>
      <w:r>
        <w:t xml:space="preserve">.</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fa-audit</w:t>
      </w:r>
      <w:r>
        <w:t xml:space="preserve"> (point-in-time recovery enabled) and the S3 Object Lock bucket </w:t>
      </w:r>
      <w:r>
        <w:rPr>
          <w:rFonts w:ascii="Consolas" w:cs="Consolas" w:eastAsia="Consolas" w:hAnsi="Consolas"/>
          <w:color w:val="1B3A2B"/>
          <w:sz w:val="18"/>
          <w:szCs w:val="18"/>
        </w:rPr>
        <w:t xml:space="preserve">fa-audit-worm-&lt;acct&gt;-&lt;region&gt;</w:t>
      </w:r>
      <w:r>
        <w:t xml:space="preserve">. Together they are the Title IV program-integrity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fa-audit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s3://fa-audit-worm-&lt;acct&gt;-us-east-1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agents/financial-aid</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fa-signoff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…/Financial: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financial_aid_agent).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bash.exe doesn't launch reliably. Wrap it: Start-Process cmd.exe /c '"…bash.exe" -l runner.sh &gt; x.log 2&gt;&amp;1'.</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fa-signoff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fa-signoff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lookup_coa returns found=false / rate-limited</w:t>
            </w:r>
          </w:p>
        </w:tc>
        <w:tc>
          <w:tcPr>
            <w:tcW w:type="dxa" w:w="7340"/>
            <w:shd w:fill="FFFFFF" w:val="clear"/>
            <w:tcMar>
              <w:top w:type="dxa" w:w="60"/>
              <w:left w:type="dxa" w:w="110"/>
              <w:bottom w:type="dxa" w:w="60"/>
              <w:right w:type="dxa" w:w="110"/>
            </w:tcMar>
          </w:tcPr>
          <w:p>
            <w:pPr>
              <w:spacing w:after="0" w:line="250"/>
            </w:pPr>
            <w:r>
              <w:rPr>
                <w:sz w:val="19"/>
                <w:szCs w:val="19"/>
              </w:rPr>
              <w:t xml:space="preserve">College Scorecard call failed. The tool uses the shared DEMO_KEY by default (low rate limit); set SCORECARD_API_KEY to a free api.data.gov key for a pilot. The tool fails soft (falls back to tuition, then returns found=false) so the workflow can degrade gracefully.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/fa-financial-aid/gateway-url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2026-07-26T13:40:47.576Z</dcterms:created>
  <dcterms:modified xsi:type="dcterms:W3CDTF">2026-07-26T13:40:47.576Z</dcterms:modified>
</cp:coreProperties>
</file>

<file path=docProps/custom.xml><?xml version="1.0" encoding="utf-8"?>
<Properties xmlns="http://schemas.openxmlformats.org/officeDocument/2006/custom-properties" xmlns:vt="http://schemas.openxmlformats.org/officeDocument/2006/docPropsVTypes"/>
</file>