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1400"/></w:pPr></w:p><w:p><w:pPr><w:spacing w:after="200"/></w:pPr><w:r><w:rPr><w:b/><w:bCs/><w:color w:val="1C7293"/><w:spacing w:val="40"/><w:sz w:val="19"/><w:szCs w:val="19"/></w:rPr><w:t xml:space="preserve">GOVERNED AGENTIC AI · AMAZON BEDROCK AGENTCORE</w:t></w:r></w:p><w:p><w:pPr><w:pStyle w:val="Title"/></w:pPr><w:r><w:t xml:space="preserve">Financial Aid Agent</w:t></w:r></w:p><w:p><w:pPr><w:pStyle w:val="Title"/></w:pPr><w:r><w:t xml:space="preserve">on Amazon Bedrock AgentCore</w:t></w:r></w:p><w:p><w:pPr><w:pStyle w:val="Subtitle"/><w:spacing w:after="500" w:before="120"/></w:pPr><w:r><w:t xml:space="preserve">Solution Architect Deployment Runbook</w:t></w:r></w:p><w:p><w:pPr><w:pBdr><w:top w:val="single" w:color="0B8F72" w:sz="6"/><w:bottom w:val="single" w:color="0B8F72" w:sz="6"/></w:pBdr><w:shd w:fill="EEF3F7" w:val="clear"/><w:spacing w:after="60" w:before="60" w:line="260"/></w:pPr><w:r><w:rPr><w:i/><w:iCs/><w:color w:val="1A2733"/><w:sz w:val="19"/><w:szCs w:val="19"/></w:rPr><w:t xml:space="preserve">Deployment of the governed Financial Aid Verification &amp; Student Communication Assistant. SECTION 0 IS THE SUPPORTED CUSTOMER PATH (AWS CDK at the validated release tag v0.1.3-pilot-rc1 - EP1 live-validated, incl. the full Gate-B hardening posture). Sections 1-8 document the legacy shell engine, retained as internal reference only. Region: us-east-1. Accelerator reference; not production-certified. Version 2.0 · 2026-07.</w:t></w:r></w:p><w:p><w:r><w:br w:type="page"/></w:r></w:p><w:p><w:pPr><w:pStyle w:val="Heading1"/></w:pPr><w:r><w:t xml:space="preserve">Contents</w:t></w:r></w:p><w:p><w:pPr><w:tabs><w:tab w:val="left" w:pos="520"/></w:tabs><w:spacing w:after="90" w:line="260"/></w:pPr><w:r><w:rPr><w:b/><w:bCs/><w:color w:val="1A2733"/><w:sz w:val="21"/><w:szCs w:val="21"/></w:rPr><w:t xml:space="preserve">0.	THE SUPPORTED PATH - CDK at a validated release</w:t></w:r></w:p><w:p><w:pPr><w:tabs><w:tab w:val="left" w:pos="520"/></w:tabs><w:spacing w:after="90" w:line="260"/></w:pPr><w:r><w:rPr><w:b/><w:bCs/><w:color w:val="1A2733"/><w:sz w:val="21"/><w:szCs w:val="21"/></w:rPr><w:t xml:space="preserve">1.	Overview (legacy shell reference)</w:t></w:r></w:p><w:p><w:pPr><w:tabs><w:tab w:val="left" w:pos="520"/></w:tabs><w:spacing w:after="90" w:line="260"/></w:pPr><w:r><w:rPr><w:b/><w:bCs/><w:color w:val="1A2733"/><w:sz w:val="21"/><w:szCs w:val="21"/></w:rPr><w:t xml:space="preserve">2.	Prerequisites</w:t></w:r></w:p><w:p><w:pPr><w:tabs><w:tab w:val="left" w:pos="520"/></w:tabs><w:spacing w:after="90" w:line="260"/></w:pPr><w:r><w:rPr><w:b/><w:bCs/><w:color w:val="1A2733"/><w:sz w:val="21"/><w:szCs w:val="21"/></w:rPr><w:t xml:space="preserve">3.	What gets deployed</w:t></w:r></w:p><w:p><w:pPr><w:tabs><w:tab w:val="left" w:pos="520"/></w:tabs><w:spacing w:after="90" w:line="260"/></w:pPr><w:r><w:rPr><w:b/><w:bCs/><w:color w:val="1A2733"/><w:sz w:val="21"/><w:szCs w:val="21"/></w:rPr><w:t xml:space="preserve">4.	Deployment procedure</w:t></w:r></w:p><w:p><w:pPr><w:tabs><w:tab w:val="left" w:pos="520"/></w:tabs><w:spacing w:after="90" w:line="260"/></w:pPr><w:r><w:rPr><w:b/><w:bCs/><w:color w:val="1A2733"/><w:sz w:val="21"/><w:szCs w:val="21"/></w:rPr><w:t xml:space="preserve">5.	Configuration reference</w:t></w:r></w:p><w:p><w:pPr><w:tabs><w:tab w:val="left" w:pos="520"/></w:tabs><w:spacing w:after="90" w:line="260"/></w:pPr><w:r><w:rPr><w:b/><w:bCs/><w:color w:val="1A2733"/><w:sz w:val="21"/><w:szCs w:val="21"/></w:rPr><w:t xml:space="preserve">6.	Validation checklist</w:t></w:r></w:p><w:p><w:pPr><w:tabs><w:tab w:val="left" w:pos="520"/></w:tabs><w:spacing w:after="90" w:line="260"/></w:pPr><w:r><w:rPr><w:b/><w:bCs/><w:color w:val="1A2733"/><w:sz w:val="21"/><w:szCs w:val="21"/></w:rPr><w:t xml:space="preserve">7.	Teardown</w:t></w:r></w:p><w:p><w:pPr><w:tabs><w:tab w:val="left" w:pos="520"/></w:tabs><w:spacing w:after="90" w:line="260"/></w:pPr><w:r><w:rPr><w:b/><w:bCs/><w:color w:val="1A2733"/><w:sz w:val="21"/><w:szCs w:val="21"/></w:rPr><w:t xml:space="preserve">8.	Windows / Git-Bash operational notes</w:t></w:r></w:p><w:p><w:r><w:br w:type="page"/></w:r></w:p><w:p><w:pPr><w:pStyle w:val="Heading1"/></w:pPr><w:r><w:t xml:space="preserve">0. THE SUPPORTED PATH — CDK at a validated release</w:t></w:r></w:p><w:tbl><w:tblPr><w:tblW w:type="pct" w:w="100%"/><w:tblBorders><w:top w:val="single" w:color="1C7293" w:sz="2"/><w:left w:val="single" w:color="1C7293" w:sz="18"/><w:bottom w:val="single" w:color="1C7293" w:sz="2"/><w:right w:val="single" w:color="1C7293" w:sz="2"/><w:insideH w:val="none"/><w:insideV w:val="none"/></w:tblBorders></w:tblPr><w:tblGrid><w:gridCol w:w="10440"/></w:tblGrid><w:tr><w:tc><w:tcPr><w:tcW w:type="dxa" w:w="10440"/><w:shd w:fill="EEF3F7" w:val="clear"/><w:tcMar><w:top w:type="dxa" w:w="120"/><w:left w:type="dxa" w:w="180"/><w:bottom w:type="dxa" w:w="120"/><w:right w:type="dxa" w:w="180"/></w:tcMar></w:tcPr><w:p><w:pPr><w:spacing w:after="40"/></w:pPr><w:r><w:rPr><w:b/><w:bCs/><w:color w:val="1C7293"/><w:sz w:val="20"/><w:szCs w:val="20"/></w:rPr><w:t xml:space="preserve">Read this first</w:t></w:r></w:p><w:p><w:pPr><w:spacing w:after="20" w:line="258"/></w:pPr><w:r><w:t xml:space="preserve">Customer deployments use AWS CDK at the validated release tag v0.1.3-pilot-rc1 - never main, never the shell engine. The CDK path was validated live (EP1, evidence/EP1-VALIDATION.md) with the full Gate-B hardening posture: private networking with an egress firewall allowlisting ONLY the College Scorecard API (.api.data.gov), customer-managed KMS, MFA-required identity, pinned tenancy - and a strict PII canary (zero FAFSA/PII in any telemetry, including Step Functions execution history). This section is a summary; DEPLOYMENT-GUIDE.md in the repository root is the authoritative step-by-step guide.</w:t></w:r></w:p></w:tc></w:tr></w:tbl><w:p><w:pPr><w:pStyle w:val="Heading2"/></w:pPr><w:r><w:t xml:space="preserve">0.1 Deploy</w:t></w:r></w:p><0/><w:p><w:r><w:t xml:space="preserve">Seven stacks deploy, including the AgentCore Gateway + Cedar policies AS infrastructure-as-code (no post-deploy shell steps). The College Scorecard API key is OPTIONAL (</w:t></w:r><w:r><w:rPr><w:rFonts w:ascii="Consolas" w:cs="Consolas" w:eastAsia="Consolas" w:hAnsi="Consolas"/><w:color w:val="1B3A2B"/><w:sz w:val="18"/><w:szCs w:val="18"/></w:rPr><w:t xml:space="preserve">fa-pilot/scorecard-api-key</w:t></w:r><w:r><w:t xml:space="preserve"> in Secrets Manager; without it the lookup uses DEMO_KEY - acceptable because Scorecard is reference data). Then validate:</w:t></w:r></w:p><0/><w:p><w:pPr><w:pStyle w:val="Heading2"/></w:pPr><w:r><w:t xml:space="preserve">0.2 Run a case (pass-by-reference)</w:t></w:r></w:p><w:p><w:r><w:t xml:space="preserve">Raw FAFSA content never enters Step Functions state. The operator flow is: </w:t></w:r><w:r><w:rPr><w:b/><w:bCs/></w:rPr><w:t xml:space="preserve">(1) ingest</w:t></w:r><w:r><w:t xml:space="preserve"> the application via the </w:t></w:r><w:r><w:rPr><w:rFonts w:ascii="Consolas" w:cs="Consolas" w:eastAsia="Consolas" w:hAnsi="Consolas"/><w:color w:val="1B3A2B"/><w:sz w:val="18"/><w:szCs w:val="18"/></w:rPr><w:t xml:space="preserve">fa-pilot-ingest-case</w:t></w:r><w:r><w:t xml:space="preserve"> Lambda (returns an opaque </w:t></w:r><w:r><w:rPr><w:rFonts w:ascii="Consolas" w:cs="Consolas" w:eastAsia="Consolas" w:hAnsi="Consolas"/><w:color w:val="1B3A2B"/><w:sz w:val="18"/><w:szCs w:val="18"/></w:rPr><w:t xml:space="preserve">case_ref</w:t></w:r><w:r><w:t xml:space="preserve">, never content); </w:t></w:r><w:r><w:rPr><w:b/><w:bCs/></w:rPr><w:t xml:space="preserve">(2) start</w:t></w:r><w:r><w:t xml:space="preserve"> the workflow with </w:t></w:r><w:r><w:rPr><w:rFonts w:ascii="Consolas" w:cs="Consolas" w:eastAsia="Consolas" w:hAnsi="Consolas"/><w:color w:val="1B3A2B"/><w:sz w:val="18"/><w:szCs w:val="18"/></w:rPr><w:t xml:space="preserve">{case_id, requester, case_ref, school, unitid}</w:t></w:r><w:r><w:t xml:space="preserve">; </w:t></w:r><w:r><w:rPr><w:b/><w:bCs/></w:rPr><w:t xml:space="preserve">(3) the pipeline</w:t></w:r><w:r><w:t xml:space="preserve"> looks up the Scorecard REFERENCE COA, masks, estimates Pell/SAP, then either drafts (if verification is clear) or terminates at the </w:t></w:r><w:r><w:rPr><w:rFonts w:ascii="Consolas" w:cs="Consolas" w:eastAsia="Consolas" w:hAnsi="Consolas"/><w:color w:val="1B3A2B"/><w:sz w:val="18"/><w:szCs w:val="18"/></w:rPr><w:t xml:space="preserve">VerificationHold</w:t></w:r><w:r><w:t xml:space="preserve"> work-queue state (34 CFR 668) if documents are incomplete; </w:t></w:r><w:r><w:rPr><w:b/><w:bCs/></w:rPr><w:t xml:space="preserve">(4) a DIFFERENT aid officer approves</w:t></w:r><w:r><w:t xml:space="preserve"> with the content hash; </w:t></w:r><w:r><w:rPr><w:b/><w:bCs/></w:rPr><w:t xml:space="preserve">(5) verify</w:t></w:r><w:r><w:t xml:space="preserve"> the exactly-once </w:t></w:r><w:r><w:rPr><w:rFonts w:ascii="Consolas" w:cs="Consolas" w:eastAsia="Consolas" w:hAnsi="Consolas"/><w:color w:val="1B3A2B"/><w:sz w:val="18"/><w:szCs w:val="18"/></w:rPr><w:t xml:space="preserve">FINAL#&lt;case&gt;</w:t></w:r><w:r><w:t xml:space="preserve"> marker. Exact commands: DEPLOYMENT-GUIDE §5.</w:t></w:r></w:p><w:p><w:pPr><w:pStyle w:val="Heading2"/></w:pPr><w:r><w:t xml:space="preserve">0.3 Operate, verify independently, tear down</w:t></w:r></w:p><w:p><w:pPr><w:pStyle w:val="ListParagraph"/><w:numPr><w:ilvl w:val="0"/><w:numId w:val="1"/></w:numPr><w:spacing w:after="70" w:line="260"/></w:pPr><w:r><w:rPr><w:b/><w:bCs/></w:rPr><w:t xml:space="preserve">Pilot operating model </w:t></w:r><w:r><w:t xml:space="preserve">- the Gate-B operating-model pack lives in docs/: CONFIGURATION-WORKSHEET (+ config/institution.config.json drift gate), SME-REVIEW-PACKET (aid-officer sign-off, Gate-C blocker), AWARD-YEAR-UPDATE-RUNBOOK, ACCESSIBILITY (plain-language check), INCIDENT-RESPONSE, AUDIT-READINESS, SUPPORT, and MCP-GATEWAY. Start from EDU-PILOT-READINESS-PLAN.md in the repo root.</w:t></w:r></w:p><w:p><w:pPr><w:pStyle w:val="ListParagraph"/><w:numPr><w:ilvl w:val="0"/><w:numId w:val="1"/></w:numPr><w:spacing w:after="70" w:line="260"/></w:pPr><w:r><w:rPr><w:b/><w:bCs/></w:rPr><w:t xml:space="preserve">Operations </w:t></w:r><w:r><w:t xml:space="preserve">- subscribe to the </w:t></w:r><w:r><w:rPr><w:rFonts w:ascii="Consolas" w:cs="Consolas" w:eastAsia="Consolas" w:hAnsi="Consolas"/><w:color w:val="1B3A2B"/><w:sz w:val="18"/><w:szCs w:val="18"/></w:rPr><w:t xml:space="preserve">fa-pilot-ops-alarms</w:t></w:r><w:r><w:t xml:space="preserve"> SNS topic; dashboard </w:t></w:r><w:r><w:rPr><w:rFonts w:ascii="Consolas" w:cs="Consolas" w:eastAsia="Consolas" w:hAnsi="Consolas"/><w:color w:val="1B3A2B"/><w:sz w:val="18"/><w:szCs w:val="18"/></w:rPr><w:t xml:space="preserve">fa-pilot-operations</w:t></w:r><w:r><w:t xml:space="preserve">; guard failures (forged/tampered evidence) page as security signals. Key rotation: docs/KEY-MANAGEMENT.md.</w:t></w:r></w:p><w:p><w:pPr><w:pStyle w:val="ListParagraph"/><w:numPr><w:ilvl w:val="0"/><w:numId w:val="1"/></w:numPr><w:spacing w:after="70" w:line="260"/></w:pPr><w:r><w:rPr><w:b/><w:bCs/></w:rPr><w:t xml:space="preserve">Independent verification </w:t></w:r><w:r><w:t xml:space="preserve">- the GitHub-OIDC release-validation workflow (.github/workflows/release-validation.yml) deploys the tag into a clean account, validates incl. the strict PII canary, tears down, and publishes a report under a run ID.</w:t></w:r></w:p><w:p><w:pPr><w:pStyle w:val="ListParagraph"/><w:numPr><w:ilvl w:val="0"/><w:numId w:val="1"/></w:numPr><w:spacing w:after="70" w:line="260"/></w:pPr><w:r><w:rPr><w:b/><w:bCs/></w:rPr><w:t xml:space="preserve">Teardown </w:t></w:r><w:r><w:t xml:space="preserve">- </w:t></w:r><w:r><w:rPr><w:rFonts w:ascii="Consolas" w:cs="Consolas" w:eastAsia="Consolas" w:hAnsi="Consolas"/><w:color w:val="1B3A2B"/><w:sz w:val="18"/><w:szCs w:val="18"/></w:rPr><w:t xml:space="preserve">npx --yes aws-cdk@2 destroy --all --force</w:t></w:r><w:r><w:t xml:space="preserve">; the audit ledger + WORM vault are RETAIN&apos;d by design; the customer-managed CMK is RETAIN&apos;d (its alias deletes with the stack - find the retained key by tag env=&lt;env&gt; and schedule deletion); VPC-attached Lambda stacks take ~15-30 min to delete (Hyperplane ENI release).</w:t></w:r></w:p><w:p><w:pPr><w:spacing w:after="80"/></w:pPr></w:p><w:p><w:pPr><w:pStyle w:val="Heading1"/></w:pPr><w:r><w:t xml:space="preserve">1. Overview (legacy shell reference)</w:t></w:r></w:p><w:tbl><w:tblPr><w:tblW w:type="pct" w:w="100%"/><w:tblBorders><w:top w:val="single" w:color="B9791F" w:sz="2"/><w:left w:val="single" w:color="B9791F" w:sz="18"/><w:bottom w:val="single" w:color="B9791F" w:sz="2"/><w:right w:val="single" w:color="B9791F" w:sz="2"/><w:insideH w:val="none"/><w:insideV w:val="none"/></w:tblBorders></w:tblPr><w:tblGrid><w:gridCol w:w="10440"/></w:tblGrid><w:tr><w:tc><w:tcPr><w:tcW w:type="dxa" w:w="10440"/><w:shd w:fill="FBF3E7" w:val="clear"/><w:tcMar><w:top w:type="dxa" w:w="120"/><w:left w:type="dxa" w:w="180"/><w:bottom w:type="dxa" w:w="120"/><w:right w:type="dxa" w:w="180"/></w:tcMar></w:tcPr><w:p><w:pPr><w:spacing w:after="40"/></w:pPr><w:r><w:rPr><w:b/><w:bCs/><w:color w:val="B9791F"/><w:sz w:val="20"/><w:szCs w:val="20"/></w:rPr><w:t xml:space="preserve">Legacy path</w:t></w:r></w:p><w:p><w:pPr><w:spacing w:after="20" w:line="258"/></w:pPr><w:r><w:t xml:space="preserve">Everything from here on documents the SHELL ENGINE - an internal reference implementation. Do not use it for customer deployments; it exists for engineering archaeology and portfolio parity.</w:t></w:r></w:p></w:tc></w:tr></w:tbl><w:p><w:r><w:t xml:space="preserve">This runbook stands up the governed Title IV financial-aid agent in an AWS account. The agent is defined by a single manifest and produced from the reusable governed-hero-agent template; the deployment has three lifecycles that are managed independently:</w:t></w:r></w:p><w:p><w:pPr><w:pStyle w:val="ListParagraph"/><w:numPr><w:ilvl w:val="0"/><w:numId w:val="1"/></w:numPr><w:spacing w:after="70" w:line="260"/></w:pPr><w:r><w:rPr><w:b/><w:bCs/></w:rPr><w:t xml:space="preserve">Identity stack </w:t></w:r><w:r><w:t xml:space="preserve">— a stable Amazon Cognito user pool, app client, and test users. Long-lived; created (or reused) by the spine deploy and not torn down with it.</w:t></w:r></w:p><w:p><w:pPr><w:pStyle w:val="ListParagraph"/><w:numPr><w:ilvl w:val="0"/><w:numId w:val="1"/></w:numPr><w:spacing w:after="70" w:line="260"/></w:pPr><w:r><w:rPr><w:b/><w:bCs/></w:rPr><w:t xml:space="preserve">Governance spine </w:t></w:r><w:r><w:t xml:space="preserve">— the Cedar policy engine, AgentCore Gateway, tool Lambdas, Bedrock Guardrail, WORM audit stores, and the Step Functions human sign-off gate. Reproducible; stood up and torn down as a unit.</w:t></w:r></w:p><w:p><w:pPr><w:pStyle w:val="ListParagraph"/><w:numPr><w:ilvl w:val="0"/><w:numId w:val="1"/></w:numPr><w:spacing w:after="70" w:line="260"/></w:pPr><w:r><w:rPr><w:b/><w:bCs/></w:rPr><w:t xml:space="preserve">Runtime agent </w:t></w:r><w:r><w:t xml:space="preserve">— the generic Strands agent, containerized (ARM64 via CodeBuild) and deployed to AgentCore Runtime with a Cognito JWT inbound authorizer; its workflow prompt is rendered from the manifest.</w:t></w:r></w:p><w:p><w:r><w:t xml:space="preserve">The whole spine deploys with </w:t></w:r><w:r><w:rPr><w:rFonts w:ascii="Consolas" w:cs="Consolas" w:eastAsia="Consolas" w:hAnsi="Consolas"/><w:color w:val="1B3A2B"/><w:sz w:val="18"/><w:szCs w:val="18"/></w:rPr><w:t xml:space="preserve">deploy.sh</w:t></w:r><w:r><w:t xml:space="preserve"> (it also creates the stable identity), proves itself with a 32-check governance demo, and tears down with zero residual. Everything is driven from </w:t></w:r><w:r><w:rPr><w:rFonts w:ascii="Consolas" w:cs="Consolas" w:eastAsia="Consolas" w:hAnsi="Consolas"/><w:color w:val="1B3A2B"/><w:sz w:val="18"/><w:szCs w:val="18"/></w:rPr><w:t xml:space="preserve">agents/financial-aid/manifest.yaml</w:t></w:r><w:r><w:t xml:space="preserve"> — the engine, control library, and runtime are shared across agents.</w:t></w:r></w:p><w:tbl><w:tblPr><w:tblW w:type="pct" w:w="100%"/><w:tblBorders><w:top w:val="single" w:color="B9791F" w:sz="2"/><w:left w:val="single" w:color="B9791F" w:sz="18"/><w:bottom w:val="single" w:color="B9791F" w:sz="2"/><w:right w:val="single" w:color="B9791F" w:sz="2"/><w:insideH w:val="none"/><w:insideV w:val="none"/></w:tblBorders></w:tblPr><w:tblGrid><w:gridCol w:w="10440"/></w:tblGrid><w:tr><w:tc><w:tcPr><w:tcW w:type="dxa" w:w="10440"/><w:shd w:fill="FBF3E7" w:val="clear"/><w:tcMar><w:top w:type="dxa" w:w="120"/><w:left w:type="dxa" w:w="180"/><w:bottom w:type="dxa" w:w="120"/><w:right w:type="dxa" w:w="180"/></w:tcMar></w:tcPr><w:p><w:pPr><w:spacing w:after="40"/></w:pPr><w:r><w:rPr><w:b/><w:bCs/><w:color w:val="B9791F"/><w:sz w:val="20"/><w:szCs w:val="20"/></w:rPr><w:t xml:space="preserve">Honesty boundary</w:t></w:r></w:p><w:p><w:pPr><w:spacing w:after="20" w:line="258"/></w:pPr><w:r><w:t xml:space="preserve">This is an accelerator, not a production-certified system. Title IV program participation, IdP federation, validated connectors to the SIS / COD, the authoritative award rules, and compliance review of notices are institution responsibilities. See the Regulatory-Adherence Guide.</w:t></w:r></w:p></w:tc></w:tr></w:tbl><w:p><w:pPr><w:pStyle w:val="Heading1"/></w:pPr><w:r><w:t xml:space="preserve">2. Prerequisites</w:t></w:r></w:p><w:p><w:pPr><w:pStyle w:val="Heading2"/></w:pPr><w:r><w:t xml:space="preserve">2.1 AWS account &amp; access</w:t></w:r></w:p><w:p><w:pPr><w:pStyle w:val="ListParagraph"/><w:numPr><w:ilvl w:val="0"/><w:numId w:val="1"/></w:numPr><w:spacing w:after="70" w:line="260"/></w:pPr><w:r><w:rPr><w:b/><w:bCs/></w:rPr><w:t xml:space="preserve">An AWS account </w:t></w:r><w:r><w:t xml:space="preserve">with administrative credentials configured for the AWS CLI (</w:t></w:r><w:r><w:rPr><w:rFonts w:ascii="Consolas" w:cs="Consolas" w:eastAsia="Consolas" w:hAnsi="Consolas"/><w:color w:val="1B3A2B"/><w:sz w:val="18"/><w:szCs w:val="18"/></w:rPr><w:t xml:space="preserve">aws sts get-caller-identity</w:t></w:r><w:r><w:t xml:space="preserve"> must succeed).</w:t></w:r></w:p><w:p><w:pPr><w:pStyle w:val="ListParagraph"/><w:numPr><w:ilvl w:val="0"/><w:numId w:val="1"/></w:numPr><w:spacing w:after="70" w:line="260"/></w:pPr><w:r><w:rPr><w:b/><w:bCs/></w:rPr><w:t xml:space="preserve">Region </w:t></w:r><w:r><w:t xml:space="preserve">— us-east-1 (the reference deployment; Comprehend, Bedrock models, and AgentCore are all available there).</w:t></w:r></w:p><w:p><w:pPr><w:pStyle w:val="ListParagraph"/><w:numPr><w:ilvl w:val="0"/><w:numId w:val="1"/></w:numPr><w:spacing w:after="70" w:line="260"/></w:pPr><w:r><w:rPr><w:b/><w:bCs/></w:rPr><w:t xml:space="preserve">Model access </w:t></w:r><w:r><w:t xml:space="preserve">— enable the Anthropic Claude models in Amazon Bedrock (the notice-drafting tool defaults to the </w:t></w:r><w:r><w:rPr><w:rFonts w:ascii="Consolas" w:cs="Consolas" w:eastAsia="Consolas" w:hAnsi="Consolas"/><w:color w:val="1B3A2B"/><w:sz w:val="18"/><w:szCs w:val="18"/></w:rPr><w:t xml:space="preserve">us.anthropic.claude-sonnet-4-5</w:t></w:r><w:r><w:t xml:space="preserve"> cross-region inference profile).</w:t></w:r></w:p><w:p><w:pPr><w:pStyle w:val="Heading2"/></w:pPr><w:r><w:t xml:space="preserve">2.2 Tooling</w:t></w:r></w:p><w:tbl><w:tblPr><w:tblW w:type="dxa" w:w="10440"/><w:tblBorders><w:top w:val="single" w:color="C9D6DF" w:sz="2"/><w:left w:val="none"/><w:bottom w:val="single" w:color="C9D6DF" w:sz="2"/><w:right w:val="none"/><w:insideH w:val="single" w:color="C9D6DF" w:sz="2"/><w:insideV w:val="single" w:color="E6EDF1" w:sz="2"/></w:tblBorders></w:tblPr><w:tblGrid><w:gridCol w:w="2600"/><w:gridCol w:w="7840"/></w:tblGrid><w:tr><w:trPr><w:tblHeader/></w:trPr><w:tc><w:tcPr><w:tcW w:type="dxa" w:w="26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Tool</w:t></w:r></w:p></w:tc><w:tc><w:tcPr><w:tcW w:type="dxa" w:w="784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Version / note</w:t></w:r></w:p></w:tc></w:tr><w:tr><w:tc><w:tcPr><w:tcW w:type="dxa" w:w="2600"/><w:shd w:fill="FFFFFF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aws</w:t></w:r></w:p></w:tc><w:tc><w:tcPr><w:tcW w:type="dxa" w:w="78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AWS CLI v2.30+ (validated on 2.33)</w:t></w:r></w:p></w:tc></w:tr><w:tr><w:tc><w:tcPr><w:tcW w:type="dxa" w:w="2600"/><w:shd w:fill="F4F8FA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python</w:t></w:r></w:p></w:tc><w:tc><w:tcPr><w:tcW w:type="dxa" w:w="78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3.12 (Lambda runtime is python3.12; the Runtime toolkit needs a 3.12 venv). Confirm python --version resolves to 3.12.</w:t></w:r></w:p></w:tc></w:tr><w:tr><w:tc><w:tcPr><w:tcW w:type="dxa" w:w="2600"/><w:shd w:fill="FFFFFF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pyyaml</w:t></w:r></w:p></w:tc><w:tc><w:tcPr><w:tcW w:type="dxa" w:w="78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for render.py: pip install pyyaml (confirm with pip show pyyaml)</w:t></w:r></w:p></w:tc></w:tr><w:tr><w:tc><w:tcPr><w:tcW w:type="dxa" w:w="26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bash</w:t></w:r></w:p></w:tc><w:tc><w:tcPr><w:tcW w:type="dxa" w:w="78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Any POSIX shell. On Windows, use Git-Bash (see §8)</w:t></w:r></w:p></w:tc></w:tr><w:tr><w:tc><w:tcPr><w:tcW w:type="dxa" w:w="2600"/><w:shd w:fill="FFFFFF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agentcore</w:t></w:r></w:p></w:tc><w:tc><w:tcPr><w:tcW w:type="dxa" w:w="78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bedrock-agentcore-starter-toolkit (installed into the Runtime venv by setup_venv.sh in Step 4)</w:t></w:r></w:p></w:tc></w:tr></w:tbl><w:p><w:pPr><w:pStyle w:val="Heading2"/></w:pPr><w:r><w:t xml:space="preserve">2.4 Service quotas that bite</w:t></w:r></w:p><w:p><w:r><w:t xml:space="preserve">Two default quotas will stop this deployment before anything is wrong with it. Check both before you start; neither error names the deployment, and one of them cost four full-portfolio gate runs to diagnose.</w:t></w:r></w:p><w:tbl><w:tblPr><w:tblW w:type="dxa" w:w="10440"/><w:tblBorders><w:top w:val="single" w:color="C9D6DF" w:sz="2"/><w:left w:val="none"/><w:bottom w:val="single" w:color="C9D6DF" w:sz="2"/><w:right w:val="none"/><w:insideH w:val="single" w:color="C9D6DF" w:sz="2"/><w:insideV w:val="single" w:color="E6EDF1" w:sz="2"/></w:tblBorders></w:tblPr><w:tblGrid><w:gridCol w:w="2500"/><w:gridCol w:w="900"/><w:gridCol w:w="4200"/><w:gridCol w:w="2840"/></w:tblGrid><w:tr><w:trPr><w:tblHeader/></w:trPr><w:tc><w:tcPr><w:tcW w:type="dxa" w:w="25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Quota</w:t></w:r></w:p></w:tc><w:tc><w:tcPr><w:tcW w:type="dxa" w:w="9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Default</w:t></w:r></w:p></w:tc><w:tc><w:tcPr><w:tcW w:type="dxa" w:w="42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What this deployment needs</w:t></w:r></w:p></w:tc><w:tc><w:tcPr><w:tcW w:type="dxa" w:w="284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Symptom if short</w:t></w:r></w:p></w:tc></w:tr><w:tr><w:tc><w:tcPr><w:tcW w:type="dxa" w:w="2500"/><w:shd w:fill="FFFFFF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CloudTrail: Trails per region</w:t></w:r></w:p></w:tc><w:tc><w:tcPr><w:tcW w:type="dxa" w:w="9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5</w:t></w:r></w:p></w:tc><w:tc><w:tcPr><w:tcW w:type="dxa" w:w="42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TWO free slots per pack (an account-wide capture-all management trail, and a data-events trail writing to the WORM evidence bucket)</w:t></w:r></w:p></w:tc><w:tc><w:tcPr><w:tcW w:type="dxa" w:w="28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CREATE_FAILED on the observability stack: </w:t></w:r></w:p><w:p><w:pPr><w:spacing w:after="0" w:line="250"/></w:pPr><w:r><w:rPr><w:rFonts w:ascii="Consolas" w:cs="Consolas" w:eastAsia="Consolas" w:hAnsi="Consolas"/><w:color w:val="1B3A2B"/><w:sz w:val="18"/><w:szCs w:val="18"/></w:rPr><w:t xml:space="preserve">already has 5 trails in us-east-1</w:t></w:r></w:p><w:p><w:pPr><w:spacing w:after="0" w:line="250"/></w:pPr><w:r><w:rPr><w:sz w:val="19"/><w:szCs w:val="19"/></w:rPr><w:t xml:space="preserve">. Not adjustable in Service Quotas — it needs a Support case.</w:t></w:r></w:p></w:tc></w:tr><w:tr><w:tc><w:tcPr><w:tcW w:type="dxa" w:w="2500"/><w:shd w:fill="F4F8FA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AgentCore: policy names</w:t></w:r></w:p></w:tc><w:tc><w:tcPr><w:tcW w:type="dxa" w:w="9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n/a</w:t></w:r></w:p></w:tc><w:tc><w:tcPr><w:tcW w:type="dxa" w:w="42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Policy names are unique per ACCOUNT and region, not per policy engine. Every pack prefixes its names (e.g. ben_fp2_mask_before_assess) so packs can coexist</w:t></w:r></w:p></w:tc><w:tc><w:tcPr><w:tcW w:type="dxa" w:w="28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CreatePolicy fails with </w:t></w:r></w:p><w:p><w:pPr><w:spacing w:after="0" w:line="250"/></w:pPr><w:r><w:rPr><w:rFonts w:ascii="Consolas" w:cs="Consolas" w:eastAsia="Consolas" w:hAnsi="Consolas"/><w:color w:val="1B3A2B"/><w:sz w:val="18"/><w:szCs w:val="18"/></w:rPr><w:t xml:space="preserve">ConflictException: Policy with the same name already exists</w:t></w:r></w:p><w:p><w:pPr><w:spacing w:after="0" w:line="250"/></w:pPr><w:r><w:rPr><w:sz w:val="19"/><w:szCs w:val="19"/></w:rPr><w:t xml:space="preserve"> naming neither the policy nor the engine holding it.</w:t></w:r></w:p></w:tc></w:tr></w:tbl><w:tbl><w:tblPr><w:tblW w:type="pct" w:w="100%"/><w:tblBorders><w:top w:val="single" w:color="B9791F" w:sz="2"/><w:left w:val="single" w:color="B9791F" w:sz="18"/><w:bottom w:val="single" w:color="B9791F" w:sz="2"/><w:right w:val="single" w:color="B9791F" w:sz="2"/><w:insideH w:val="none"/><w:insideV w:val="none"/></w:tblBorders></w:tblPr><w:tblGrid><w:gridCol w:w="10440"/></w:tblGrid><w:tr><w:tc><w:tcPr><w:tcW w:type="dxa" w:w="10440"/><w:shd w:fill="FBF3E7" w:val="clear"/><w:tcMar><w:top w:type="dxa" w:w="120"/><w:left w:type="dxa" w:w="180"/><w:bottom w:type="dxa" w:w="120"/><w:right w:type="dxa" w:w="180"/></w:tcMar></w:tcPr><w:p><w:pPr><w:spacing w:after="40"/></w:pPr><w:r><w:rPr><w:b/><w:bCs/><w:color w:val="B9791F"/><w:sz w:val="20"/><w:szCs w:val="20"/></w:rPr><w:t xml:space="preserve">Two overlay packs in one account</w:t></w:r></w:p><w:p><w:pPr><w:spacing w:after="20" w:line="258"/></w:pPr><w:r><w:t xml:space="preserve">The trail quota is the binding constraint. Each pack needs two trails, and the shared governance core takes one, so a single region fits the core plus two packs at the default of 5 — with nothing left for a concurrent validation run. Request an increase to 10 before running two packs and a gate in the same region.</w:t></w:r></w:p></w:tc></w:tr></w:tbl><w:p><w:pPr><w:pStyle w:val="Heading2"/></w:pPr><w:r><w:t xml:space="preserve">2.5 Project layout</w:t></w:r></w:p><w:p><w:pPr><w:pStyle w:val="ListParagraph"/><w:numPr><w:ilvl w:val="0"/><w:numId w:val="1"/></w:numPr><w:spacing w:after="70" w:line="260"/></w:pPr><w:r><w:rPr><w:b/><w:bCs/></w:rPr><w:t xml:space="preserve">lib/engine/ </w:t></w:r><w:r><w:t xml:space="preserve">— the manifest-driven engine: </w:t></w:r><w:r><w:rPr><w:rFonts w:ascii="Consolas" w:cs="Consolas" w:eastAsia="Consolas" w:hAnsi="Consolas"/><w:color w:val="1B3A2B"/><w:sz w:val="18"/><w:szCs w:val="18"/></w:rPr><w:t xml:space="preserve">render.py</w:t></w:r><w:r><w:t xml:space="preserve"> plus </w:t></w:r><w:r><w:rPr><w:rFonts w:ascii="Consolas" w:cs="Consolas" w:eastAsia="Consolas" w:hAnsi="Consolas"/><w:color w:val="1B3A2B"/><w:sz w:val="18"/><w:szCs w:val="18"/></w:rPr><w:t xml:space="preserve">deploy.sh</w:t></w:r><w:r><w:t xml:space="preserve"> / </w:t></w:r><w:r><w:rPr><w:rFonts w:ascii="Consolas" w:cs="Consolas" w:eastAsia="Consolas" w:hAnsi="Consolas"/><w:color w:val="1B3A2B"/><w:sz w:val="18"/><w:szCs w:val="18"/></w:rPr><w:t xml:space="preserve">demo.sh</w:t></w:r><w:r><w:t xml:space="preserve"> / </w:t></w:r><w:r><w:rPr><w:rFonts w:ascii="Consolas" w:cs="Consolas" w:eastAsia="Consolas" w:hAnsi="Consolas"/><w:color w:val="1B3A2B"/><w:sz w:val="18"/><w:szCs w:val="18"/></w:rPr><w:t xml:space="preserve">destroy.sh</w:t></w:r><w:r><w:t xml:space="preserve"> / </w:t></w:r><w:r><w:rPr><w:rFonts w:ascii="Consolas" w:cs="Consolas" w:eastAsia="Consolas" w:hAnsi="Consolas"/><w:color w:val="1B3A2B"/><w:sz w:val="18"/><w:szCs w:val="18"/></w:rPr><w:t xml:space="preserve">deploy_identity.sh</w:t></w:r><w:r><w:t xml:space="preserve"> (a helper the spine calls) and the sign-off state-machine template.</w:t></w:r></w:p><w:p><w:pPr><w:pStyle w:val="ListParagraph"/><w:numPr><w:ilvl w:val="0"/><w:numId w:val="1"/></w:numPr><w:spacing w:after="70" w:line="260"/></w:pPr><w:r><w:rPr><w:b/><w:bCs/></w:rPr><w:t xml:space="preserve">lib/controls/ </w:t></w:r><w:r><w:t xml:space="preserve">— the shared control library: </w:t></w:r><w:r><w:rPr><w:rFonts w:ascii="Consolas" w:cs="Consolas" w:eastAsia="Consolas" w:hAnsi="Consolas"/><w:color w:val="1B3A2B"/><w:sz w:val="18"/><w:szCs w:val="18"/></w:rPr><w:t xml:space="preserve">mask_pii</w:t></w:r><w:r><w:t xml:space="preserve">, </w:t></w:r><w:r><w:rPr><w:rFonts w:ascii="Consolas" w:cs="Consolas" w:eastAsia="Consolas" w:hAnsi="Consolas"/><w:color w:val="1B3A2B"/><w:sz w:val="18"/><w:szCs w:val="18"/></w:rPr><w:t xml:space="preserve">write_audit</w:t></w:r><w:r><w:t xml:space="preserve">, the sign-off Lambdas, and the MCP client. Reused by every agent.</w:t></w:r></w:p><w:p><w:pPr><w:pStyle w:val="ListParagraph"/><w:numPr><w:ilvl w:val="0"/><w:numId w:val="1"/></w:numPr><w:spacing w:after="70" w:line="260"/></w:pPr><w:r><w:rPr><w:b/><w:bCs/></w:rPr><w:t xml:space="preserve">lib/runtime/ </w:t></w:r><w:r><w:t xml:space="preserve">— the generic Strands agent (</w:t></w:r><w:r><w:rPr><w:rFonts w:ascii="Consolas" w:cs="Consolas" w:eastAsia="Consolas" w:hAnsi="Consolas"/><w:color w:val="1B3A2B"/><w:sz w:val="18"/><w:szCs w:val="18"/></w:rPr><w:t xml:space="preserve">agent.py</w:t></w:r><w:r><w:t xml:space="preserve">, </w:t></w:r><w:r><w:rPr><w:rFonts w:ascii="Consolas" w:cs="Consolas" w:eastAsia="Consolas" w:hAnsi="Consolas"/><w:color w:val="1B3A2B"/><w:sz w:val="18"/><w:szCs w:val="18"/></w:rPr><w:t xml:space="preserve">Dockerfile</w:t></w:r><w:r><w:t xml:space="preserve">, </w:t></w:r><w:r><w:rPr><w:rFonts w:ascii="Consolas" w:cs="Consolas" w:eastAsia="Consolas" w:hAnsi="Consolas"/><w:color w:val="1B3A2B"/><w:sz w:val="18"/><w:szCs w:val="18"/></w:rPr><w:t xml:space="preserve">requirements.txt</w:t></w:r><w:r><w:t xml:space="preserve">) and the </w:t></w:r><w:r><w:rPr><w:rFonts w:ascii="Consolas" w:cs="Consolas" w:eastAsia="Consolas" w:hAnsi="Consolas"/><w:color w:val="1B3A2B"/><w:sz w:val="18"/><w:szCs w:val="18"/></w:rPr><w:t xml:space="preserve">setup_venv / _obs_setup / _configure / _launch / _invoke</w:t></w:r><w:r><w:t xml:space="preserve"> helper scripts (self-locating; run from a fresh clone).</w:t></w:r></w:p><w:p><w:pPr><w:pStyle w:val="ListParagraph"/><w:numPr><w:ilvl w:val="0"/><w:numId w:val="1"/></w:numPr><w:spacing w:after="70" w:line="260"/></w:pPr><w:r><w:rPr><w:b/><w:bCs/></w:rPr><w:t xml:space="preserve">agents/financial-aid/ </w:t></w:r><w:r><w:t xml:space="preserve">— the only agent-specific part: </w:t></w:r><w:r><w:rPr><w:rFonts w:ascii="Consolas" w:cs="Consolas" w:eastAsia="Consolas" w:hAnsi="Consolas"/><w:color w:val="1B3A2B"/><w:sz w:val="18"/><w:szCs w:val="18"/></w:rPr><w:t xml:space="preserve">manifest.yaml</w:t></w:r><w:r><w:t xml:space="preserve"> (single source of truth), </w:t></w:r><w:r><w:rPr><w:rFonts w:ascii="Consolas" w:cs="Consolas" w:eastAsia="Consolas" w:hAnsi="Consolas"/><w:color w:val="1B3A2B"/><w:sz w:val="18"/><w:szCs w:val="18"/></w:rPr><w:t xml:space="preserve">tools/</w:t></w:r><w:r><w:t xml:space="preserve"> (</w:t></w:r><w:r><w:rPr><w:rFonts w:ascii="Consolas" w:cs="Consolas" w:eastAsia="Consolas" w:hAnsi="Consolas"/><w:color w:val="1B3A2B"/><w:sz w:val="18"/><w:szCs w:val="18"/></w:rPr><w:t xml:space="preserve">intake_fafsa.py</w:t></w:r><w:r><w:t xml:space="preserve">, </w:t></w:r><w:r><w:rPr><w:rFonts w:ascii="Consolas" w:cs="Consolas" w:eastAsia="Consolas" w:hAnsi="Consolas"/><w:color w:val="1B3A2B"/><w:sz w:val="18"/><w:szCs w:val="18"/></w:rPr><w:t xml:space="preserve">assess_aid.py</w:t></w:r><w:r><w:t xml:space="preserve">, </w:t></w:r><w:r><w:rPr><w:rFonts w:ascii="Consolas" w:cs="Consolas" w:eastAsia="Consolas" w:hAnsi="Consolas"/><w:color w:val="1B3A2B"/><w:sz w:val="18"/><w:szCs w:val="18"/></w:rPr><w:t xml:space="preserve">aid_core.py</w:t></w:r><w:r><w:t xml:space="preserve">), and </w:t></w:r><w:r><w:rPr><w:rFonts w:ascii="Consolas" w:cs="Consolas" w:eastAsia="Consolas" w:hAnsi="Consolas"/><w:color w:val="1B3A2B"/><w:sz w:val="18"/><w:szCs w:val="18"/></w:rPr><w:t xml:space="preserve">demo_extra.sh</w:t></w:r><w:r><w:t xml:space="preserve">.</w:t></w:r></w:p><w:p><w:pPr><w:pStyle w:val="ListParagraph"/><w:numPr><w:ilvl w:val="0"/><w:numId w:val="1"/></w:numPr><w:spacing w:after="70" w:line="260"/></w:pPr><w:r><w:rPr><w:b/><w:bCs/></w:rPr><w:t xml:space="preserve">lib/connector/ </w:t></w:r><w:r><w:t xml:space="preserve">— the reusable governed OAuth connector (optional depth add-on): </w:t></w:r><w:r><w:rPr><w:rFonts w:ascii="Consolas" w:cs="Consolas" w:eastAsia="Consolas" w:hAnsi="Consolas"/><w:color w:val="1B3A2B"/><w:sz w:val="18"/><w:szCs w:val="18"/></w:rPr><w:t xml:space="preserve">verify_source</w:t></w:r><w:r><w:t xml:space="preserve"> (mints an outbound token via AgentCore Identity — no stored secret), </w:t></w:r><w:r><w:rPr><w:rFonts w:ascii="Consolas" w:cs="Consolas" w:eastAsia="Consolas" w:hAnsi="Consolas"/><w:color w:val="1B3A2B"/><w:sz w:val="18"/><w:szCs w:val="18"/></w:rPr><w:t xml:space="preserve">deploy_connector.sh</w:t></w:r><w:r><w:t xml:space="preserve"> / </w:t></w:r><w:r><w:rPr><w:rFonts w:ascii="Consolas" w:cs="Consolas" w:eastAsia="Consolas" w:hAnsi="Consolas"/><w:color w:val="1B3A2B"/><w:sz w:val="18"/><w:szCs w:val="18"/></w:rPr><w:t xml:space="preserve">prove_connector.sh</w:t></w:r><w:r><w:t xml:space="preserve">, and a mock OAuth-protected system of record. Deployed separately from the spine.</w:t></w:r></w:p><w:p><w:pPr><w:pStyle w:val="ListParagraph"/><w:numPr><w:ilvl w:val="0"/><w:numId w:val="1"/></w:numPr><w:spacing w:after="70" w:line="260"/></w:pPr><w:r><w:rPr><w:b/><w:bCs/></w:rPr><w:t xml:space="preserve">Corporate SSO (optional). </w:t></w:r><w:r><w:rPr><w:rFonts w:ascii="Consolas" w:cs="Consolas" w:eastAsia="Consolas" w:hAnsi="Consolas"/><w:color w:val="1B3A2B"/><w:sz w:val="18"/><w:szCs w:val="18"/></w:rPr><w:t xml:space="preserve">lib/engine/deploy_federation.sh</w:t></w:r><w:r><w:t xml:space="preserve"> + </w:t></w:r><w:r><w:rPr><w:rFonts w:ascii="Consolas" w:cs="Consolas" w:eastAsia="Consolas" w:hAnsi="Consolas"/><w:color w:val="1B3A2B"/><w:sz w:val="18"/><w:szCs w:val="18"/></w:rPr><w:t xml:space="preserve">lib/controls/idp_group_mapper.py</w:t></w:r><w:r><w:t xml:space="preserve"> federate an external OIDC/SAML IdP (Okta / Entra) into the pool so employees sign in with SSO and hit the SAME Cedar policies as the built-in users — see </w:t></w:r><w:r><w:rPr><w:rFonts w:ascii="Consolas" w:cs="Consolas" w:eastAsia="Consolas" w:hAnsi="Consolas"/><w:color w:val="1B3A2B"/><w:sz w:val="18"/><w:szCs w:val="18"/></w:rPr><w:t xml:space="preserve">docs/IdP-Federation-Reference.md</w:t></w:r><w:r><w:t xml:space="preserve">.</w:t></w:r></w:p><w:p><w:pPr><w:pStyle w:val="Heading1"/></w:pPr><w:r><w:t xml:space="preserve">3. What gets deployed</w:t></w:r></w:p><w:tbl><w:tblPr><w:tblW w:type="dxa" w:w="9440"/><w:tblBorders><w:top w:val="single" w:color="C9D6DF" w:sz="2"/><w:left w:val="none"/><w:bottom w:val="single" w:color="C9D6DF" w:sz="2"/><w:right w:val="none"/><w:insideH w:val="single" w:color="C9D6DF" w:sz="2"/><w:insideV w:val="single" w:color="E6EDF1" w:sz="2"/></w:tblBorders></w:tblPr><w:tblGrid><w:gridCol w:w="1700"/><w:gridCol w:w="6300"/><w:gridCol w:w="1440"/></w:tblGrid><w:tr><w:trPr><w:tblHeader/></w:trPr><w:tc><w:tcPr><w:tcW w:type="dxa" w:w="17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Component</w:t></w:r></w:p></w:tc><w:tc><w:tcPr><w:tcW w:type="dxa" w:w="63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AWS resource(s)</w:t></w:r></w:p></w:tc><w:tc><w:tcPr><w:tcW w:type="dxa" w:w="144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Lifecycle</w:t></w:r></w:p></w:tc></w:tr><w:tr><w:tc><w:tcPr><w:tcW w:type="dxa" w:w="1700"/><w:shd w:fill="FFFFFF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Identity</w:t></w:r></w:p></w:tc><w:tc><w:tcPr><w:tcW w:type="dxa" w:w="63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Cognito user pool fa-financial-aid, app client fa-gw, users aid_officer / approver / outsider</w:t></w:r></w:p></w:tc><w:tc><w:tcPr><w:tcW w:type="dxa" w:w="14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Stable</w:t></w:r></w:p></w:tc></w:tr><w:tr><w:tc><w:tcPr><w:tcW w:type="dxa" w:w="1700"/><w:shd w:fill="F4F8FA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Policy engine</w:t></w:r></w:p></w:tc><w:tc><w:tcPr><w:tcW w:type="dxa" w:w="63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AgentCore Policy engine fa_financial_aid_authz (Cedar, deny-by-default)</w:t></w:r></w:p></w:tc><w:tc><w:tcPr><w:tcW w:type="dxa" w:w="14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FFFFF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Gateway</w:t></w:r></w:p></w:tc><w:tc><w:tcPr><w:tcW w:type="dxa" w:w="63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AgentCore Gateway fa-financial-aid-gw (MCP, CUSTOM_JWT, ENFORCE)</w:t></w:r></w:p></w:tc><w:tc><w:tcPr><w:tcW w:type="dxa" w:w="14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4F8FA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Tools</w:t></w:r></w:p></w:tc><w:tc><w:tcPr><w:tcW w:type="dxa" w:w="63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Lambdas: fa-intake-fafsa, fa-lookup-coa (College Scorecard), fa-mask-pii, fa-assess-aid, fa-verify-docs, fa-record-pj, fa-core-tools, fa-write-audit, fa-request-signoff (+ 3 sign-off Lambdas)</w:t></w:r></w:p></w:tc><w:tc><w:tcPr><w:tcW w:type="dxa" w:w="14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FFFFF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Guardrail</w:t></w:r></w:p></w:tc><w:tc><w:tcPr><w:tcW w:type="dxa" w:w="63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Bedrock Guardrail fa-financial-aid-guardrail (PII anonymize + prompt-attack)</w:t></w:r></w:p></w:tc><w:tc><w:tcPr><w:tcW w:type="dxa" w:w="14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4F8FA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WORM audit</w:t></w:r></w:p></w:tc><w:tc><w:tcPr><w:tcW w:type="dxa" w:w="63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DynamoDB fa-audit (append-only) + S3 Object Lock bucket fa-audit-worm-&lt;acct&gt;-&lt;region&gt;; each record hash-chained (tamper-evident)</w:t></w:r></w:p></w:tc><w:tc><w:tcPr><w:tcW w:type="dxa" w:w="14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FFFFF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Human gate</w:t></w:r></w:p></w:tc><w:tc><w:tcPr><w:tcW w:type="dxa" w:w="63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Step Functions fa-signoff + DynamoDB fa-pending-approvals</w:t></w:r></w:p></w:tc><w:tc><w:tcPr><w:tcW w:type="dxa" w:w="14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4F8FA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Discovery</w:t></w:r></w:p></w:tc><w:tc><w:tcPr><w:tcW w:type="dxa" w:w="63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SSM parameter /fa-financial-aid/gateway-url</w:t></w:r></w:p></w:tc><w:tc><w:tcPr><w:tcW w:type="dxa" w:w="14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FFFFF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Runtime</w:t></w:r></w:p></w:tc><w:tc><w:tcPr><w:tcW w:type="dxa" w:w="63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AgentCore Runtime financial_aid_runtime_agent (ARM64 container via CodeBuild + ECR)</w:t></w:r></w:p></w:tc><w:tc><w:tcPr><w:tcW w:type="dxa" w:w="14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Runtime</w:t></w:r></w:p></w:tc></w:tr></w:tbl><w:p><w:r><w:rPr><w:b/><w:bCs/></w:rPr><w:t xml:space="preserve">Optional connector (Step 5). </w:t></w:r><w:r><w:t xml:space="preserve">If deployed, the governed OAuth connector adds a mock system-of-record Lambda behind API Gateway (</w:t></w:r><w:r><w:rPr><w:rFonts w:ascii="Consolas" w:cs="Consolas" w:eastAsia="Consolas" w:hAnsi="Consolas"/><w:color w:val="1B3A2B"/><w:sz w:val="18"/><w:szCs w:val="18"/></w:rPr><w:t xml:space="preserve">fa-sor-api</w:t></w:r><w:r><w:t xml:space="preserve">), an AgentCore Identity OAuth2 credential provider (</w:t></w:r><w:r><w:rPr><w:rFonts w:ascii="Consolas" w:cs="Consolas" w:eastAsia="Consolas" w:hAnsi="Consolas"/><w:color w:val="1B3A2B"/><w:sz w:val="18"/><w:szCs w:val="18"/></w:rPr><w:t xml:space="preserve">fa-sor-oauth</w:t></w:r><w:r><w:t xml:space="preserve">) and workload identity (</w:t></w:r><w:r><w:rPr><w:rFonts w:ascii="Consolas" w:cs="Consolas" w:eastAsia="Consolas" w:hAnsi="Consolas"/><w:color w:val="1B3A2B"/><w:sz w:val="18"/><w:szCs w:val="18"/></w:rPr><w:t xml:space="preserve">fa-verify-source-wi</w:t></w:r><w:r><w:t xml:space="preserve">), a Cognito M2M domain and resource server on the agent’s pool, and the governed </w:t></w:r><w:r><w:rPr><w:rFonts w:ascii="Consolas" w:cs="Consolas" w:eastAsia="Consolas" w:hAnsi="Consolas"/><w:color w:val="1B3A2B"/><w:sz w:val="18"/><w:szCs w:val="18"/></w:rPr><w:t xml:space="preserve">verify_source</w:t></w:r><w:r><w:t xml:space="preserve"> tool. Torn down separately — see §7.</w:t></w:r></w:p><w:p><w:pPr><w:pStyle w:val="Heading1"/></w:pPr><w:r><w:t xml:space="preserve">4. Deployment procedure</w:t></w:r></w:p><w:p><w:r><w:rPr><w:b/><w:bCs/></w:rPr><w:t xml:space="preserve">Run the steps in order. </w:t></w:r><w:r><w:t xml:space="preserve">All commands assume you are in the project root (the folder containing </w:t></w:r><w:r><w:rPr><w:rFonts w:ascii="Consolas" w:cs="Consolas" w:eastAsia="Consolas" w:hAnsi="Consolas"/><w:color w:val="1B3A2B"/><w:sz w:val="18"/><w:szCs w:val="18"/></w:rPr><w:t xml:space="preserve">lib/</w:t></w:r><w:r><w:t xml:space="preserve"> and </w:t></w:r><w:r><w:rPr><w:rFonts w:ascii="Consolas" w:cs="Consolas" w:eastAsia="Consolas" w:hAnsi="Consolas"/><w:color w:val="1B3A2B"/><w:sz w:val="18"/><w:szCs w:val="18"/></w:rPr><w:t xml:space="preserve">agents/</w:t></w:r><w:r><w:t xml:space="preserve">), with the AWS CLI configured for us-east-1. On Windows, read §8 first — a folder path with spaces will break the tooling.</w:t></w:r></w:p><w:p><w:pPr><w:pStyle w:val="Heading2"/></w:pPr><w:r><w:t xml:space="preserve">Step 0 — Confirm the environment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aws sts get-caller-identity          # confirms credentials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aws configure get region             # should print us-east-1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python --version                     # 3.12.x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pip show pyyaml                      # render.py needs pyyaml; pip install pyyaml if missing</w:t></w:r></w:p><w:p><w:pPr><w:pStyle w:val="Heading2"/></w:pPr><w:r><w:t xml:space="preserve">Step 1 — Deploy the governance spine (creates identity + spine)</w:t></w:r></w:p><w:p><w:r><w:t xml:space="preserve">One idempotent command renders the manifest, creates (or reuses) the stable Cognito identity, and builds the entire spine in the proven order: IAM roles → WORM stores → Guardrail → tool Lambdas (with per-agent resource env wired in) → policy engine → Gateway (LOG_ONLY) → targets → Cedar policies → flip to ENFORCE → human-gate Step Functions → publish the gateway URL to SSM. It writes </w:t></w:r><w:r><w:rPr><w:rFonts w:ascii="Consolas" w:cs="Consolas" w:eastAsia="Consolas" w:hAnsi="Consolas"/><w:color w:val="1B3A2B"/><w:sz w:val="18"/><w:szCs w:val="18"/></w:rPr><w:t xml:space="preserve">identity-state.env</w:t></w:r><w:r><w:t xml:space="preserve"> and </w:t></w:r><w:r><w:rPr><w:rFonts w:ascii="Consolas" w:cs="Consolas" w:eastAsia="Consolas" w:hAnsi="Consolas"/><w:color w:val="1B3A2B"/><w:sz w:val="18"/><w:szCs w:val="18"/></w:rPr><w:t xml:space="preserve">spine-state.env</w:t></w:r><w:r><w:t xml:space="preserve">.</w:t></w:r></w:p><w:p><w:pPr><w:pStyle w:val="Code"/><w:pBdr><w:top w:val="single" w:color="DDE6DE" w:sz="4" w:space="3"/><w:bottom w:val="single" w:color="DDE6DE" w:sz="4" w:space="3"/><w:left w:val="single" w:color="0B8F72" w:sz="18" w:space="6"/></w:pBdr><w:shd w:fill="F0F4F1" w:val="clear"/><w:spacing w:after="140" w:before="40" w:line="240"/></w:pPr><w:r><w:rPr><w:rFonts w:ascii="Consolas" w:cs="Consolas" w:eastAsia="Consolas" w:hAnsi="Consolas"/><w:sz w:val="17"/><w:szCs w:val="17"/></w:rPr><w:t xml:space="preserve">bash lib/engine/deploy.sh agents/financial-aid</w:t></w:r></w:p><w:p><w:r><w:rPr><w:b/><w:bCs/></w:rPr><w:t xml:space="preserve">Result: </w:t></w:r><w:r><w:t xml:space="preserve">ends with </w:t></w:r><w:r><w:rPr><w:rFonts w:ascii="Consolas" w:cs="Consolas" w:eastAsia="Consolas" w:hAnsi="Consolas"/><w:color w:val="1B3A2B"/><w:sz w:val="18"/><w:szCs w:val="18"/></w:rPr><w:t xml:space="preserve">[deploy] DONE</w:t></w:r><w:r><w:t xml:space="preserve"> and a line like </w:t></w:r><w:r><w:rPr><w:rFonts w:ascii="Consolas" w:cs="Consolas" w:eastAsia="Consolas" w:hAnsi="Consolas"/><w:color w:val="1B3A2B"/><w:sz w:val="18"/><w:szCs w:val="18"/></w:rPr><w:t xml:space="preserve">Gateway URL: https://fa-financial-aid-gw-….gateway.bedrock-agentcore.us-east-1.amazonaws.com/mcp   (mode ENFORCE)</w:t></w:r><w:r><w:t xml:space="preserve">. Takes roughly three to four minutes.</w:t></w:r></w:p><w:tbl><w:tblPr><w:tblW w:type="pct" w:w="100%"/><w:tblBorders><w:top w:val="single" w:color="1C7293" w:sz="2"/><w:left w:val="single" w:color="1C7293" w:sz="18"/><w:bottom w:val="single" w:color="1C7293" w:sz="2"/><w:right w:val="single" w:color="1C7293" w:sz="2"/><w:insideH w:val="none"/><w:insideV w:val="none"/></w:tblBorders></w:tblPr><w:tblGrid><w:gridCol w:w="10440"/></w:tblGrid><w:tr><w:tc><w:tcPr><w:tcW w:type="dxa" w:w="10440"/><w:shd w:fill="EEF3F7" w:val="clear"/><w:tcMar><w:top w:type="dxa" w:w="120"/><w:left w:type="dxa" w:w="180"/><w:bottom w:type="dxa" w:w="120"/><w:right w:type="dxa" w:w="180"/></w:tcMar></w:tcPr><w:p><w:pPr><w:spacing w:after="40"/></w:pPr><w:r><w:rPr><w:b/><w:bCs/><w:color w:val="1C7293"/><w:sz w:val="20"/><w:szCs w:val="20"/></w:rPr><w:t xml:space="preserve">Run cycles serialized</w:t></w:r></w:p><w:p><w:pPr><w:spacing w:after="20" w:line="258"/></w:pPr><w:r><w:t xml:space="preserve">Do not run two spine deploys concurrently — overlapping runs collide on the policy-engine name. If a deploy is interrupted, run </w:t></w:r><w:r><w:rPr><w:rFonts w:ascii="Consolas" w:cs="Consolas" w:eastAsia="Consolas" w:hAnsi="Consolas"/><w:color w:val="1B3A2B"/><w:sz w:val="18"/><w:szCs w:val="18"/></w:rPr><w:t xml:space="preserve">destroy.sh</w:t></w:r><w:r><w:t xml:space="preserve"> then re-deploy (the deploy is idempotent and re-uses the pool and IAM roles by name).</w:t></w:r></w:p></w:tc></w:tr></w:tbl><w:p><w:pPr><w:pStyle w:val="Heading2"/></w:pPr><w:r><w:t xml:space="preserve">Step 2 — Prove the governance (32 checks)</w:t></w:r></w:p><w:p><w:r><w:t xml:space="preserve">Mints aid-officer and outsider tokens and exercises the full governed workflow live, in ENFORCE mode. Expect 32 passed / 0 failed.</w:t></w:r></w:p><w:p><w:pPr><w:pStyle w:val="Code"/><w:pBdr><w:top w:val="single" w:color="DDE6DE" w:sz="4" w:space="3"/><w:bottom w:val="single" w:color="DDE6DE" w:sz="4" w:space="3"/><w:left w:val="single" w:color="0B8F72" w:sz="18" w:space="6"/></w:pBdr><w:shd w:fill="F0F4F1" w:val="clear"/><w:spacing w:after="140" w:before="40" w:line="240"/></w:pPr><w:r><w:rPr><w:rFonts w:ascii="Consolas" w:cs="Consolas" w:eastAsia="Consolas" w:hAnsi="Consolas"/><w:sz w:val="17"/><w:szCs w:val="17"/></w:rPr><w:t xml:space="preserve">bash lib/engine/demo.sh agents/financial-aid</w:t></w:r></w:p><w:p><w:r><w:t xml:space="preserve">The demo proves deny-by-default (aid_officer ALLOW / outsider DENY), a LIVE authoritative Cost-of-Attendance lookup from the U.S. Department of Education College Scorecard API (governed through the Gateway, with the source stamped into the determination), the mask-before forbids and no-self-commit (each denial names the exact Cedar policy), real PII masking (name/SSN redaction), the aid determination (ELIGIBLE, estimated Pell using the authoritative 2026-27 figures + SAP status + verification track), a real Bedrock award notice through the Guardrail, the immutable WORM audit (write-once + duplicate rejection), and the human sign-off gate (separation of duties + single-use token).</w:t></w:r></w:p><w:p><w:r><w:rPr><w:b/><w:bCs/></w:rPr><w:t xml:space="preserve">Deeper caseload workflows (step two). </w:t></w:r><w:r><w:t xml:space="preserve">The demo also exercises the deeper workflows, each a governed tool with its own control: </w:t></w:r><w:r><w:rPr><w:rFonts w:ascii="Consolas" w:cs="Consolas" w:eastAsia="Consolas" w:hAnsi="Consolas"/><w:color w:val="1B3A2B"/><w:sz w:val="18"/><w:szCs w:val="18"/></w:rPr><w:t xml:space="preserve">verify_documents</w:t></w:r><w:r><w:t xml:space="preserve"> (Title IV verification — returns a HOLD while documents are outstanding), </w:t></w:r><w:r><w:rPr><w:rFonts w:ascii="Consolas" w:cs="Consolas" w:eastAsia="Consolas" w:hAnsi="Consolas"/><w:color w:val="1B3A2B"/><w:sz w:val="18"/><w:szCs w:val="18"/></w:rPr><w:t xml:space="preserve">record_professional_judgment</w:t></w:r><w:r><w:t xml:space="preserve"> (HEA §479A — requires a documented rationale and returns a record a DIFFERENT senior aid officer must approve; fail-closed via </w:t></w:r><w:r><w:rPr><w:rFonts w:ascii="Consolas" w:cs="Consolas" w:eastAsia="Consolas" w:hAnsi="Consolas"/><w:color w:val="1B3A2B"/><w:sz w:val="18"/><w:szCs w:val="18"/></w:rPr><w:t xml:space="preserve">mask_before_pj</w:t></w:r><w:r><w:t xml:space="preserve">), and </w:t></w:r><w:r><w:rPr><w:rFonts w:ascii="Consolas" w:cs="Consolas" w:eastAsia="Consolas" w:hAnsi="Consolas"/><w:color w:val="1B3A2B"/><w:sz w:val="18"/><w:szCs w:val="18"/></w:rPr><w:t xml:space="preserve">commit_professional_judgment</w:t></w:r><w:r><w:t xml:space="preserve"> — a senior-human-only action the agent can never take (forbidden by </w:t></w:r><w:r><w:rPr><w:rFonts w:ascii="Consolas" w:cs="Consolas" w:eastAsia="Consolas" w:hAnsi="Consolas"/><w:color w:val="1B3A2B"/><w:sz w:val="18"/><w:szCs w:val="18"/></w:rPr><w:t xml:space="preserve">no_self_professional_judgment</w:t></w:r><w:r><w:t xml:space="preserve">). Every new high-risk action is a tool body plus its own deny-by-default forbid.</w:t></w:r></w:p><w:p><w:r><w:rPr><w:sz w:val="21"/><w:szCs w:val="21"/></w:rPr><w:t xml:space="preserve">It ends with </w:t></w:r><w:r><w:rPr><w:rFonts w:ascii="Consolas" w:cs="Consolas" w:eastAsia="Consolas" w:hAnsi="Consolas"/><w:color w:val="1B3A2B"/><w:sz w:val="18"/><w:szCs w:val="18"/></w:rPr><w:t xml:space="preserve">=== 32 passed, 0 failed ===   GOVERNANCE DEMO: PASS</w:t></w:r><w:r><w:rPr><w:sz w:val="21"/><w:szCs w:val="21"/></w:rPr><w:t xml:space="preserve">.</w:t></w:r></w:p><w:p><w:r><w:rPr><w:b/><w:bCs/></w:rPr><w:t xml:space="preserve">Tamper-evident audit. </w:t></w:r><w:r><w:t xml:space="preserve">The demo also proves the audit ledger is </w:t></w:r><w:r><w:rPr><w:b/><w:bCs/></w:rPr><w:t xml:space="preserve">hash-chained</w:t></w:r><w:r><w:t xml:space="preserve">: each record embeds the prior record’s hash (</w:t></w:r><w:r><w:rPr><w:rFonts w:ascii="Consolas" w:cs="Consolas" w:eastAsia="Consolas" w:hAnsi="Consolas"/><w:color w:val="1B3A2B"/><w:sz w:val="18"/><w:szCs w:val="18"/></w:rPr><w:t xml:space="preserve">chain_hash = SHA-256(prev_hash + entry_hash)</w:t></w:r><w:r><w:t xml:space="preserve">), so editing, reordering, or deleting any record breaks every link after it — on top of the append-only + Object-Lock guarantees. </w:t></w:r><w:r><w:rPr><w:rFonts w:ascii="Consolas" w:cs="Consolas" w:eastAsia="Consolas" w:hAnsi="Consolas"/><w:color w:val="1B3A2B"/><w:sz w:val="18"/><w:szCs w:val="18"/></w:rPr><w:t xml:space="preserve">lib/controls/verify_chain.py</w:t></w:r><w:r><w:t xml:space="preserve"> replays the links and reports INTACT or the first broken record.</w:t></w:r></w:p><w:p><w:pPr><w:pStyle w:val="Heading2"/></w:pPr><w:r><w:t xml:space="preserve">Step 3 — Deploy the Runtime agent</w:t></w:r></w:p><w:p><w:r><w:t xml:space="preserve">Create the Python 3.12 virtual environment and install the toolkit once. </w:t></w:r><w:r><w:rPr><w:rFonts w:ascii="Consolas" w:cs="Consolas" w:eastAsia="Consolas" w:hAnsi="Consolas"/><w:color w:val="1B3A2B"/><w:sz w:val="18"/><w:szCs w:val="18"/></w:rPr><w:t xml:space="preserve">setup_venv.sh</w:t></w:r><w:r><w:t xml:space="preserve"> builds the venv with the correct per-OS layout (on Windows a venv exposes </w:t></w:r><w:r><w:rPr><w:rFonts w:ascii="Consolas" w:cs="Consolas" w:eastAsia="Consolas" w:hAnsi="Consolas"/><w:color w:val="1B3A2B"/><w:sz w:val="18"/><w:szCs w:val="18"/></w:rPr><w:t xml:space="preserve">Scripts/</w:t></w:r><w:r><w:t xml:space="preserve">, not </w:t></w:r><w:r><w:rPr><w:rFonts w:ascii="Consolas" w:cs="Consolas" w:eastAsia="Consolas" w:hAnsi="Consolas"/><w:color w:val="1B3A2B"/><w:sz w:val="18"/><w:szCs w:val="18"/></w:rPr><w:t xml:space="preserve">bin/</w:t></w:r><w:r><w:t xml:space="preserve">) and installs </w:t></w:r><w:r><w:rPr><w:rFonts w:ascii="Consolas" w:cs="Consolas" w:eastAsia="Consolas" w:hAnsi="Consolas"/><w:color w:val="1B3A2B"/><w:sz w:val="18"/><w:szCs w:val="18"/></w:rPr><w:t xml:space="preserve">bedrock-agentcore</w:t></w:r><w:r><w:t xml:space="preserve">, </w:t></w:r><w:r><w:rPr><w:rFonts w:ascii="Consolas" w:cs="Consolas" w:eastAsia="Consolas" w:hAnsi="Consolas"/><w:color w:val="1B3A2B"/><w:sz w:val="18"/><w:szCs w:val="18"/></w:rPr><w:t xml:space="preserve">bedrock-agentcore-starter-toolkit</w:t></w:r><w:r><w:t xml:space="preserve">, </w:t></w:r><w:r><w:rPr><w:rFonts w:ascii="Consolas" w:cs="Consolas" w:eastAsia="Consolas" w:hAnsi="Consolas"/><w:color w:val="1B3A2B"/><w:sz w:val="18"/><w:szCs w:val="18"/></w:rPr><w:t xml:space="preserve">strands-agents</w:t></w:r><w:r><w:t xml:space="preserve">, and </w:t></w:r><w:r><w:rPr><w:rFonts w:ascii="Consolas" w:cs="Consolas" w:eastAsia="Consolas" w:hAnsi="Consolas"/><w:color w:val="1B3A2B"/><w:sz w:val="18"/><w:szCs w:val="18"/></w:rPr><w:t xml:space="preserve">strands-agents-tools</w:t></w:r><w:r><w:t xml:space="preserve"> (a few minutes):</w:t></w:r></w:p><w:p><w:pPr><w:pStyle w:val="Code"/><w:pBdr><w:top w:val="single" w:color="DDE6DE" w:sz="4" w:space="3"/><w:bottom w:val="single" w:color="DDE6DE" w:sz="4" w:space="3"/><w:left w:val="single" w:color="0B8F72" w:sz="18" w:space="6"/></w:pBdr><w:shd w:fill="F0F4F1" w:val="clear"/><w:spacing w:after="140" w:before="40" w:line="240"/></w:pPr><w:r><w:rPr><w:rFonts w:ascii="Consolas" w:cs="Consolas" w:eastAsia="Consolas" w:hAnsi="Consolas"/><w:sz w:val="17"/><w:szCs w:val="17"/></w:rPr><w:t xml:space="preserve">bash lib/runtime/setup_venv.sh</w:t></w:r></w:p><w:p><w:r><w:t xml:space="preserve">Grant the Runtime execution role permission to read the gateway-URL parameter, configure the agent with the Cognito JWT inbound authorizer (and the manifest-rendered workflow prompt), and launch it (ARM64 build runs in CodeBuild — no local Docker needed). Each helper takes the agent directory: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bash lib/runtime/_obs_setup.sh  agents/financial-aid   # grants ssm:GetParameter to the runtime role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bash lib/runtime/_configure.sh  agents/financial-aid   # agentcore configure -- JWT authorizer (exit 0)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bash lib/runtime/_launch.sh     agents/financial-aid   # agentcore launch -- CodeBuild ARM64 -&gt; Runtime</w:t></w:r></w:p><w:p><w:r><w:rPr><w:b/><w:bCs/></w:rPr><w:t xml:space="preserve">Result: </w:t></w:r><w:r><w:t xml:space="preserve">an AgentCore Runtime </w:t></w:r><w:r><w:rPr><w:rFonts w:ascii="Consolas" w:cs="Consolas" w:eastAsia="Consolas" w:hAnsi="Consolas"/><w:color w:val="1B3A2B"/><w:sz w:val="18"/><w:szCs w:val="18"/></w:rPr><w:t xml:space="preserve">financial_aid_runtime_agent-&lt;id&gt;</w:t></w:r><w:r><w:t xml:space="preserve"> with a Cognito JWT inbound authorizer, OpenTelemetry observability enabled, and the gateway URL discovered from SSM. The launch log ends with </w:t></w:r><w:r><w:rPr><w:rFonts w:ascii="Consolas" w:cs="Consolas" w:eastAsia="Consolas" w:hAnsi="Consolas"/><w:color w:val="1B3A2B"/><w:sz w:val="18"/><w:szCs w:val="18"/></w:rPr><w:t xml:space="preserve">LAUNCH_EXIT=0</w:t></w:r><w:r><w:t xml:space="preserve">.</w:t></w:r></w:p><w:p><w:pPr><w:pStyle w:val="Heading2"/></w:pPr><w:r><w:t xml:space="preserve">Step 4 — Invoke and verify</w:t></w:r></w:p><w:p><w:r><w:t xml:space="preserve">Invoke as an aid officer with sample data (full governed workflow) and as an outsider (access denied):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bash invoke_demo.sh                                       # aid_officer invoke with a sample FAFSA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bash lib/runtime/_invoke.sh agents/financial-aid outsider ChangeMe-Outsider1!</w:t></w:r></w:p><w:p><w:r><w:t xml:space="preserve">Expected: the aid officer returns a workflow summary (Pell estimate, SAP status, verification track, drafted notice, INTENT audit, PENDING_APPROVAL) and a </w:t></w:r><w:r><w:rPr><w:rFonts w:ascii="Consolas" w:cs="Consolas" w:eastAsia="Consolas" w:hAnsi="Consolas"/><w:color w:val="1B3A2B"/><w:sz w:val="18"/><w:szCs w:val="18"/></w:rPr><w:t xml:space="preserve">tools_available</w:t></w:r><w:r><w:t xml:space="preserve"> list that does NOT include </w:t></w:r><w:r><w:rPr><w:rFonts w:ascii="Consolas" w:cs="Consolas" w:eastAsia="Consolas" w:hAnsi="Consolas"/><w:color w:val="1B3A2B"/><w:sz w:val="18"/><w:szCs w:val="18"/></w:rPr><w:t xml:space="preserve">finalize_award</w:t></w:r><w:r><w:t xml:space="preserve"> — Cedar hides the forbidden tool. The outsider returns </w:t></w:r><w:r><w:rPr><w:rFonts w:ascii="Consolas" w:cs="Consolas" w:eastAsia="Consolas" w:hAnsi="Consolas"/><w:color w:val="1B3A2B"/><w:sz w:val="18"/><w:szCs w:val="18"/></w:rPr><w:t xml:space="preserve">ACCESS DENIED</w:t></w:r><w:r><w:t xml:space="preserve"> with </w:t></w:r><w:r><w:rPr><w:rFonts w:ascii="Consolas" w:cs="Consolas" w:eastAsia="Consolas" w:hAnsi="Consolas"/><w:color w:val="1B3A2B"/><w:sz w:val="18"/><w:szCs w:val="18"/></w:rPr><w:t xml:space="preserve">tools_available: []</w:t></w:r><w:r><w:t xml:space="preserve"> and </w:t></w:r><w:r><w:rPr><w:rFonts w:ascii="Consolas" w:cs="Consolas" w:eastAsia="Consolas" w:hAnsi="Consolas"/><w:color w:val="1B3A2B"/><w:sz w:val="18"/><w:szCs w:val="18"/></w:rPr><w:t xml:space="preserve">governed: true</w:t></w:r><w:r><w:t xml:space="preserve">.</w:t></w:r></w:p><w:p><w:pPr><w:pStyle w:val="Heading2"/></w:pPr><w:r><w:t xml:space="preserve">Step 5 (optional) — Adversarial proof and the governed OAuth connector</w:t></w:r></w:p><w:p><w:r><w:t xml:space="preserve">Two optional proofs that deepen the evidence. The red-team harness re-runs the governed workflow under adversarial inputs (prompt injection, forbidden-tool coaxing, attempts to act on unmasked data) and shows every control holds — the mask-before forbids and no-self-commit fire by name:</w:t></w:r></w:p><w:p><w:pPr><w:pStyle w:val="Code"/><w:pBdr><w:top w:val="single" w:color="DDE6DE" w:sz="4" w:space="3"/><w:bottom w:val="single" w:color="DDE6DE" w:sz="4" w:space="3"/><w:left w:val="single" w:color="0B8F72" w:sz="18" w:space="6"/></w:pBdr><w:shd w:fill="F0F4F1" w:val="clear"/><w:spacing w:after="140" w:before="40" w:line="240"/></w:pPr><w:r><w:rPr><w:rFonts w:ascii="Consolas" w:cs="Consolas" w:eastAsia="Consolas" w:hAnsi="Consolas"/><w:sz w:val="17"/><w:szCs w:val="17"/></w:rPr><w:t xml:space="preserve">bash lib/engine/redteam.sh agents/financial-aid          # adversarial proof: governance holds under attack</w:t></w:r></w:p><w:p><w:r><w:t xml:space="preserve">The connector proves the agent authenticates to a real, OAuth2-protected dependency without holding a secret. </w:t></w:r><w:r><w:rPr><w:rFonts w:ascii="Consolas" w:cs="Consolas" w:eastAsia="Consolas" w:hAnsi="Consolas"/><w:color w:val="1B3A2B"/><w:sz w:val="18"/><w:szCs w:val="18"/></w:rPr><w:t xml:space="preserve">deploy_connector.sh</w:t></w:r><w:r><w:t xml:space="preserve"> stands up a mock system of record (</w:t></w:r><w:r><w:rPr><w:rFonts w:ascii="Consolas" w:cs="Consolas" w:eastAsia="Consolas" w:hAnsi="Consolas"/><w:color w:val="1B3A2B"/><w:sz w:val="18"/><w:szCs w:val="18"/></w:rPr><w:t xml:space="preserve">MOCK-SIS-COD</w:t></w:r><w:r><w:t xml:space="preserve">) behind API Gateway, an AgentCore Identity OAuth2 credential provider + workload identity, and the governed </w:t></w:r><w:r><w:rPr><w:rFonts w:ascii="Consolas" w:cs="Consolas" w:eastAsia="Consolas" w:hAnsi="Consolas"/><w:color w:val="1B3A2B"/><w:sz w:val="18"/><w:szCs w:val="18"/></w:rPr><w:t xml:space="preserve">verify_source</w:t></w:r><w:r><w:t xml:space="preserve"> tool. </w:t></w:r><w:r><w:rPr><w:rFonts w:ascii="Consolas" w:cs="Consolas" w:eastAsia="Consolas" w:hAnsi="Consolas"/><w:color w:val="1B3A2B"/><w:sz w:val="18"/><w:szCs w:val="18"/></w:rPr><w:t xml:space="preserve">prove_connector.sh</w:t></w:r><w:r><w:t xml:space="preserve"> mints a token through Identity and shows the SoR rejects unauthenticated calls, the tool holds no secret, and Cedar deny-by-default extends to the connector. The mock SoR verifies the token’s </w:t></w:r><w:r><w:rPr><w:b/><w:bCs/></w:rPr><w:t xml:space="preserve">RS256 signature against the Cognito JWKS</w:t></w:r><w:r><w:t xml:space="preserve"> (not just its claims), so a forged or tampered token is rejected: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bash lib/connector/deploy_connector.sh agents/financial-aid   # mock SoR + Identity OAuth provider + verify_source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bash lib/connector/prove_connector.sh  agents/financial-aid   # OAuth + RS256/JWKS + no stored secret + deny-by-default</w:t></w:r></w:p><w:p><w:pPr><w:pStyle w:val="Heading2"/></w:pPr><w:r><w:t xml:space="preserve">Step 6 (optional) — Federate your corporate IdP (SSO)</w:t></w:r></w:p><w:p><w:r><w:t xml:space="preserve">Swap the built-in test users for real employees from Okta / Microsoft Entra / any OIDC or SAML IdP, WITHOUT changing a Cedar policy. A Cognito Pre-Token-Generation Lambda (</w:t></w:r><w:r><w:rPr><w:rFonts w:ascii="Consolas" w:cs="Consolas" w:eastAsia="Consolas" w:hAnsi="Consolas"/><w:color w:val="1B3A2B"/><w:sz w:val="18"/><w:szCs w:val="18"/></w:rPr><w:t xml:space="preserve">idp_group_mapper.py</w:t></w:r><w:r><w:t xml:space="preserve">) maps the IdP’s group claim into </w:t></w:r><w:r><w:rPr><w:rFonts w:ascii="Consolas" w:cs="Consolas" w:eastAsia="Consolas" w:hAnsi="Consolas"/><w:color w:val="1B3A2B"/><w:sz w:val="18"/><w:szCs w:val="18"/></w:rPr><w:t xml:space="preserve">cognito:groups</w:t></w:r><w:r><w:t xml:space="preserve">, so the existing </w:t></w:r><w:r><w:rPr><w:rFonts w:ascii="Consolas" w:cs="Consolas" w:eastAsia="Consolas" w:hAnsi="Consolas"/><w:color w:val="1B3A2B"/><w:sz w:val="18"/><w:szCs w:val="18"/></w:rPr><w:t xml:space="preserve">aid_officer_permit</w:t></w:r><w:r><w:t xml:space="preserve"> authorizes federated users; a user whose groups map to nothing gets no role, so deny-by-default still holds. Idempotent and independent of the spine.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# OIDC (Okta / Entra / Ping …):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IDP_TYPE=oidc IDP_NAME=Okta OIDC_ISSUER=https://&lt;org&gt;.okta.com \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  OIDC_CLIENT_ID=&lt;id&gt; OIDC_CLIENT_SECRET=&lt;secret&gt; GROUPS_CLAIM=groups \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  GROUP_MAP=&apos;{&quot;FinancialAidOfficers&quot;:&quot;aid_officer&quot;}&apos; \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  bash lib/engine/deploy_federation.sh agents/financial-aid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# tear the federation back down (keeps the base pool + test users):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DESTROY=1 IDP_NAME=Okta bash lib/engine/deploy_federation.sh agents/financial-aid</w:t></w:r></w:p><w:p><w:r><w:t xml:space="preserve">Full recipe (SAML too), the group→role mapping, and the adopter-owns boundary: </w:t></w:r><w:r><w:rPr><w:rFonts w:ascii="Consolas" w:cs="Consolas" w:eastAsia="Consolas" w:hAnsi="Consolas"/><w:color w:val="1B3A2B"/><w:sz w:val="18"/><w:szCs w:val="18"/></w:rPr><w:t xml:space="preserve">docs/IdP-Federation-Reference.md</w:t></w:r><w:r><w:t xml:space="preserve">.</w:t></w:r></w:p><w:p><w:pPr><w:pStyle w:val="Heading1"/></w:pPr><w:r><w:t xml:space="preserve">5. Configuration reference</w:t></w:r></w:p><w:tbl><w:tblPr><w:tblW w:type="dxa" w:w="10440"/><w:tblBorders><w:top w:val="single" w:color="C9D6DF" w:sz="2"/><w:left w:val="none"/><w:bottom w:val="single" w:color="C9D6DF" w:sz="2"/><w:right w:val="none"/><w:insideH w:val="single" w:color="C9D6DF" w:sz="2"/><w:insideV w:val="single" w:color="E6EDF1" w:sz="2"/></w:tblBorders></w:tblPr><w:tblGrid><w:gridCol w:w="2100"/><w:gridCol w:w="3540"/><w:gridCol w:w="4800"/></w:tblGrid><w:tr><w:trPr><w:tblHeader/></w:trPr><w:tc><w:tcPr><w:tcW w:type="dxa" w:w="21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Setting</w:t></w:r></w:p></w:tc><w:tc><w:tcPr><w:tcW w:type="dxa" w:w="354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Where</w:t></w:r></w:p></w:tc><w:tc><w:tcPr><w:tcW w:type="dxa" w:w="48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Default / value</w:t></w:r></w:p></w:tc></w:tr><w:tr><w:tc><w:tcPr><w:tcW w:type="dxa" w:w="21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Region</w:t></w:r></w:p></w:tc><w:tc><w:tcPr><w:tcW w:type="dxa" w:w="35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agent.region in the manifest</w:t></w:r></w:p></w:tc><w:tc><w:tcPr><w:tcW w:type="dxa" w:w="48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us-east-1</w:t></w:r></w:p></w:tc></w:tr><w:tr><w:tc><w:tcPr><w:tcW w:type="dxa" w:w="21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Drafting model</w:t></w:r></w:p></w:tc><w:tc><w:tcPr><w:tcW w:type="dxa" w:w="3540"/><w:shd w:fill="F4F8FA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model.draft_model_id</w:t></w:r></w:p><w:p><w:pPr><w:spacing w:after="0" w:line="250"/></w:pPr><w:r><w:rPr><w:sz w:val="19"/><w:szCs w:val="19"/></w:rPr><w:t xml:space="preserve"> in the manifest</w:t></w:r></w:p></w:tc><w:tc><w:tcPr><w:tcW w:type="dxa" w:w="48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us.anthropic.claude-sonnet-4-5-20250929-v1:0</w:t></w:r></w:p></w:tc></w:tr><w:tr><w:tc><w:tcPr><w:tcW w:type="dxa" w:w="21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Guardrail</w:t></w:r></w:p></w:tc><w:tc><w:tcPr><w:tcW w:type="dxa" w:w="35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fa-financial-aid-guardrail (created in deploy)</w:t></w:r></w:p></w:tc><w:tc><w:tcPr><w:tcW w:type="dxa" w:w="48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PII=ANONYMIZE + PROMPT_ATTACK HIGH; version DRAFT</w:t></w:r></w:p></w:tc></w:tr><w:tr><w:tc><w:tcPr><w:tcW w:type="dxa" w:w="21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Cognito users</w:t></w:r></w:p></w:tc><w:tc><w:tcPr><w:tcW w:type="dxa" w:w="35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identity.users in the manifest</w:t></w:r></w:p></w:tc><w:tc><w:tcPr><w:tcW w:type="dxa" w:w="48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aid_officer / approver / outsider; passwords via env (placeholder defaults ChangeMe-*1!)</w:t></w:r></w:p></w:tc></w:tr><w:tr><w:tc><w:tcPr><w:tcW w:type="dxa" w:w="21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Aid thresholds</w:t></w:r></w:p></w:tc><w:tc><w:tcPr><w:tcW w:type="dxa" w:w="3540"/><w:shd w:fill="FFFFFF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assess_aid.py</w:t></w:r></w:p><w:p><w:pPr><w:spacing w:after="0" w:line="250"/></w:pPr><w:r><w:rPr><w:sz w:val="19"/><w:szCs w:val="19"/></w:rPr><w:t xml:space="preserve"> (illustrative)</w:t></w:r></w:p></w:tc><w:tc><w:tcPr><w:tcW w:type="dxa" w:w="48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max Pell 7395, min 740, SAP GPA &gt;= 2.0, pace &gt;= 67%</w:t></w:r></w:p></w:tc></w:tr><w:tr><w:tc><w:tcPr><w:tcW w:type="dxa" w:w="21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Gateway URL</w:t></w:r></w:p></w:tc><w:tc><w:tcPr><w:tcW w:type="dxa" w:w="35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SSM /fa-financial-aid/gateway-url</w:t></w:r></w:p></w:tc><w:tc><w:tcPr><w:tcW w:type="dxa" w:w="48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published each spine deploy; read by the Runtime agent</w:t></w:r></w:p></w:tc></w:tr><w:tr><w:tc><w:tcPr><w:tcW w:type="dxa" w:w="21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Aid-officer group</w:t></w:r></w:p></w:tc><w:tc><w:tcPr><w:tcW w:type="dxa" w:w="35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Cedar permit condition</w:t></w:r></w:p></w:tc><w:tc><w:tcPr><w:tcW w:type="dxa" w:w="48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cognito:groups contains aid_officer</w:t></w:r></w:p></w:tc></w:tr><w:tr><w:tc><w:tcPr><w:tcW w:type="dxa" w:w="21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Audit stores</w:t></w:r></w:p></w:tc><w:tc><w:tcPr><w:tcW w:type="dxa" w:w="35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controls + audit in the manifest</w:t></w:r></w:p></w:tc><w:tc><w:tcPr><w:tcW w:type="dxa" w:w="48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DynamoDB fa-audit + S3 fa-audit-worm-&lt;acct&gt;-&lt;region&gt; (Object Lock GOVERNANCE 1d)</w:t></w:r></w:p></w:tc></w:tr></w:tbl><w:tbl><w:tblPr><w:tblW w:type="pct" w:w="100%"/><w:tblBorders><w:top w:val="single" w:color="B9791F" w:sz="2"/><w:left w:val="single" w:color="B9791F" w:sz="18"/><w:bottom w:val="single" w:color="B9791F" w:sz="2"/><w:right w:val="single" w:color="B9791F" w:sz="2"/><w:insideH w:val="none"/><w:insideV w:val="none"/></w:tblBorders></w:tblPr><w:tblGrid><w:gridCol w:w="10440"/></w:tblGrid><w:tr><w:tc><w:tcPr><w:tcW w:type="dxa" w:w="10440"/><w:shd w:fill="FBF3E7" w:val="clear"/><w:tcMar><w:top w:type="dxa" w:w="120"/><w:left w:type="dxa" w:w="180"/><w:bottom w:type="dxa" w:w="120"/><w:right w:type="dxa" w:w="180"/></w:tcMar></w:tcPr><w:p><w:pPr><w:spacing w:after="40"/></w:pPr><w:r><w:rPr><w:b/><w:bCs/><w:color w:val="B9791F"/><w:sz w:val="20"/><w:szCs w:val="20"/></w:rPr><w:t xml:space="preserve">Change the passwords, and configure the real rules, before any shared use</w:t></w:r></w:p><w:p><w:pPr><w:spacing w:after="20" w:line="258"/></w:pPr><w:r><w:t xml:space="preserve">The default test-user passwords are for a private evaluation account only — rotate them (or federate a real IdP) before the environment is shared. The Pell figures and SAP thresholds in assess_aid are illustrative federal defaults — replace them with the authoritative rules for your award year, under compliance review, before any real use.</w:t></w:r></w:p></w:tc></w:tr></w:tbl><w:p><w:pPr><w:pStyle w:val="Heading1"/></w:pPr><w:r><w:t xml:space="preserve">6. Validation checklist</w:t></w:r></w:p><w:p><w:pPr><w:pStyle w:val="ListParagraph"/><w:numPr><w:ilvl w:val="0"/><w:numId w:val="1"/></w:numPr><w:spacing w:after="70" w:line="260"/></w:pPr><w:r><w:rPr><w:rFonts w:ascii="Consolas" w:cs="Consolas" w:eastAsia="Consolas" w:hAnsi="Consolas"/><w:color w:val="1B3A2B"/><w:sz w:val="18"/><w:szCs w:val="18"/></w:rPr><w:t xml:space="preserve">deploy.sh</w:t></w:r><w:r><w:t xml:space="preserve"> → ends with a </w:t></w:r><w:r><w:rPr><w:rFonts w:ascii="Consolas" w:cs="Consolas" w:eastAsia="Consolas" w:hAnsi="Consolas"/><w:color w:val="1B3A2B"/><w:sz w:val="18"/><w:szCs w:val="18"/></w:rPr><w:t xml:space="preserve">Gateway URL: … (mode ENFORCE)</w:t></w:r><w:r><w:t xml:space="preserve"> line; </w:t></w:r><w:r><w:rPr><w:rFonts w:ascii="Consolas" w:cs="Consolas" w:eastAsia="Consolas" w:hAnsi="Consolas"/><w:color w:val="1B3A2B"/><w:sz w:val="18"/><w:szCs w:val="18"/></w:rPr><w:t xml:space="preserve">identity-state.env</w:t></w:r><w:r><w:t xml:space="preserve"> + </w:t></w:r><w:r><w:rPr><w:rFonts w:ascii="Consolas" w:cs="Consolas" w:eastAsia="Consolas" w:hAnsi="Consolas"/><w:color w:val="1B3A2B"/><w:sz w:val="18"/><w:szCs w:val="18"/></w:rPr><w:t xml:space="preserve">spine-state.env</w:t></w:r><w:r><w:t xml:space="preserve"> written.</w:t></w:r></w:p><w:p><w:pPr><w:pStyle w:val="ListParagraph"/><w:numPr><w:ilvl w:val="0"/><w:numId w:val="1"/></w:numPr><w:spacing w:after="70" w:line="260"/></w:pPr><w:r><w:rPr><w:rFonts w:ascii="Consolas" w:cs="Consolas" w:eastAsia="Consolas" w:hAnsi="Consolas"/><w:color w:val="1B3A2B"/><w:sz w:val="18"/><w:szCs w:val="18"/></w:rPr><w:t xml:space="preserve">demo.sh</w:t></w:r><w:r><w:t xml:space="preserve"> → </w:t></w:r><w:r><w:rPr><w:rFonts w:ascii="Consolas" w:cs="Consolas" w:eastAsia="Consolas" w:hAnsi="Consolas"/><w:color w:val="1B3A2B"/><w:sz w:val="18"/><w:szCs w:val="18"/></w:rPr><w:t xml:space="preserve">32 passed, 0 failed</w:t></w:r><w:r><w:t xml:space="preserve"> / </w:t></w:r><w:r><w:rPr><w:rFonts w:ascii="Consolas" w:cs="Consolas" w:eastAsia="Consolas" w:hAnsi="Consolas"/><w:color w:val="1B3A2B"/><w:sz w:val="18"/><w:szCs w:val="18"/></w:rPr><w:t xml:space="preserve">GOVERNANCE DEMO: PASS</w:t></w:r><w:r><w:t xml:space="preserve">.</w:t></w:r></w:p><w:p><w:pPr><w:pStyle w:val="ListParagraph"/><w:numPr><w:ilvl w:val="0"/><w:numId w:val="1"/></w:numPr><w:spacing w:after="70" w:line="260"/></w:pPr><w:r><w:t xml:space="preserve">SSM parameter </w:t></w:r><w:r><w:rPr><w:rFonts w:ascii="Consolas" w:cs="Consolas" w:eastAsia="Consolas" w:hAnsi="Consolas"/><w:color w:val="1B3A2B"/><w:sz w:val="18"/><w:szCs w:val="18"/></w:rPr><w:t xml:space="preserve">/fa-financial-aid/gateway-url</w:t></w:r><w:r><w:t xml:space="preserve"> exists and matches the live gateway.</w:t></w:r></w:p><w:p><w:pPr><w:pStyle w:val="ListParagraph"/><w:numPr><w:ilvl w:val="0"/><w:numId w:val="1"/></w:numPr><w:spacing w:after="70" w:line="260"/></w:pPr><w:r><w:t xml:space="preserve">Runtime invoke: aid_officer → workflow summary with </w:t></w:r><w:r><w:rPr><w:rFonts w:ascii="Consolas" w:cs="Consolas" w:eastAsia="Consolas" w:hAnsi="Consolas"/><w:color w:val="1B3A2B"/><w:sz w:val="18"/><w:szCs w:val="18"/></w:rPr><w:t xml:space="preserve">finalize_award</w:t></w:r><w:r><w:t xml:space="preserve"> absent from tools; outsider → ACCESS DENIED, empty tools.</w:t></w:r></w:p><w:p><w:pPr><w:pStyle w:val="ListParagraph"/><w:numPr><w:ilvl w:val="0"/><w:numId w:val="1"/></w:numPr><w:spacing w:after="70" w:line="260"/></w:pPr><w:r><w:t xml:space="preserve">CloudWatch log group </w:t></w:r><w:r><w:rPr><w:rFonts w:ascii="Consolas" w:cs="Consolas" w:eastAsia="Consolas" w:hAnsi="Consolas"/><w:color w:val="1B3A2B"/><w:sz w:val="18"/><w:szCs w:val="18"/></w:rPr><w:t xml:space="preserve">/aws/bedrock-agentcore/runtimes/financial_aid_runtime_agent-*-DEFAULT</w:t></w:r><w:r><w:t xml:space="preserve"> shows per-step, identity-tagged logs.</w:t></w:r></w:p><w:p><w:pPr><w:pStyle w:val="ListParagraph"/><w:numPr><w:ilvl w:val="0"/><w:numId w:val="1"/></w:numPr><w:spacing w:after="70" w:line="260"/></w:pPr><w:r><w:t xml:space="preserve">Tamper-evident audit: </w:t></w:r><w:r><w:rPr><w:rFonts w:ascii="Consolas" w:cs="Consolas" w:eastAsia="Consolas" w:hAnsi="Consolas"/><w:color w:val="1B3A2B"/><w:sz w:val="18"/><w:szCs w:val="18"/></w:rPr><w:t xml:space="preserve">lib/controls/verify_chain.py</w:t></w:r><w:r><w:t xml:space="preserve"> on a case’s records reports </w:t></w:r><w:r><w:rPr><w:rFonts w:ascii="Consolas" w:cs="Consolas" w:eastAsia="Consolas" w:hAnsi="Consolas"/><w:color w:val="1B3A2B"/><w:sz w:val="18"/><w:szCs w:val="18"/></w:rPr><w:t xml:space="preserve">intact: true</w:t></w:r><w:r><w:t xml:space="preserve">; altering any record makes it report the first broken link.</w:t></w:r></w:p><w:p><w:pPr><w:pStyle w:val="Heading1"/></w:pPr><w:r><w:t xml:space="preserve">7. Teardown</w:t></w:r></w:p><w:p><w:r><w:t xml:space="preserve">The spine tears down with zero residual (including the Object-Lock bucket, which requires an admin governance-bypass the tool role does not have). Identity is preserved by design — remove the pool and the Runtime explicitly for a full teardown.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bash lib/engine/destroy.sh agents/financial-aid            # spine only; leaves identity + Runtime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# full cleanup (from lib/runtime, with the venv active):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#   agentcore destroy                                       # runtime + ECR + CodeBuild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#   aws cognito-idp delete-user-pool --user-pool-id &lt;fa-financial-aid pool id&gt; --region us-east-1</w:t></w:r></w:p><w:p><w:r><w:rPr><w:b/><w:bCs/></w:rPr><w:t xml:space="preserve">If you deployed the connector (Step 5), </w:t></w:r><w:r><w:t xml:space="preserve">tear its resources down too — </w:t></w:r><w:r><w:rPr><w:rFonts w:ascii="Consolas" w:cs="Consolas" w:eastAsia="Consolas" w:hAnsi="Consolas"/><w:color w:val="1B3A2B"/><w:sz w:val="18"/><w:szCs w:val="18"/></w:rPr><w:t xml:space="preserve">destroy.sh</w:t></w:r><w:r><w:t xml:space="preserve"> removes the </w:t></w:r><w:r><w:rPr><w:rFonts w:ascii="Consolas" w:cs="Consolas" w:eastAsia="Consolas" w:hAnsi="Consolas"/><w:color w:val="1B3A2B"/><w:sz w:val="18"/><w:szCs w:val="18"/></w:rPr><w:t xml:space="preserve">fa-sor-api</w:t></w:r><w:r><w:t xml:space="preserve"> and </w:t></w:r><w:r><w:rPr><w:rFonts w:ascii="Consolas" w:cs="Consolas" w:eastAsia="Consolas" w:hAnsi="Consolas"/><w:color w:val="1B3A2B"/><w:sz w:val="18"/><w:szCs w:val="18"/></w:rPr><w:t xml:space="preserve">fa-verify-source</w:t></w:r><w:r><w:t xml:space="preserve"> Lambdas with the spine, but the API, the Identity provider and workload identity, the connector role, and the connector’s Cognito artifacts persist: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aws apigatewayv2 delete-api --api-id &lt;fa-sor-api id&gt; --region us-east-1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aws bedrock-agentcore-control delete-oauth2-credential-provider --name fa-sor-oauth --region us-east-1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aws bedrock-agentcore-control delete-workload-identity --name fa-verify-source-wi --region us-east-1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aws iam delete-role --role-name fa-connector-exec        # detach its policies first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# the connector Cognito domain (fa-sor-&lt;acct&gt;), M2M app client, and resource server go with the user pool</w:t></w:r></w:p><w:tbl><w:tblPr><w:tblW w:type="pct" w:w="100%"/><w:tblBorders><w:top w:val="single" w:color="1C7293" w:sz="2"/><w:left w:val="single" w:color="1C7293" w:sz="18"/><w:bottom w:val="single" w:color="1C7293" w:sz="2"/><w:right w:val="single" w:color="1C7293" w:sz="2"/><w:insideH w:val="none"/><w:insideV w:val="none"/></w:tblBorders></w:tblPr><w:tblGrid><w:gridCol w:w="10440"/></w:tblGrid><w:tr><w:tc><w:tcPr><w:tcW w:type="dxa" w:w="10440"/><w:shd w:fill="EEF3F7" w:val="clear"/><w:tcMar><w:top w:type="dxa" w:w="120"/><w:left w:type="dxa" w:w="180"/><w:bottom w:type="dxa" w:w="120"/><w:right w:type="dxa" w:w="180"/></w:tcMar></w:tcPr><w:p><w:pPr><w:spacing w:after="40"/></w:pPr><w:r><w:rPr><w:b/><w:bCs/><w:color w:val="1C7293"/><w:sz w:val="20"/><w:szCs w:val="20"/></w:rPr><w:t xml:space="preserve">Export evidence first</w:t></w:r></w:p><w:p><w:pPr><w:spacing w:after="20" w:line="258"/></w:pPr><w:r><w:t xml:space="preserve">The WORM audit ledger and bucket are deleted by </w:t></w:r><w:r><w:rPr><w:rFonts w:ascii="Consolas" w:cs="Consolas" w:eastAsia="Consolas" w:hAnsi="Consolas"/><w:color w:val="1B3A2B"/><w:sz w:val="18"/><w:szCs w:val="18"/></w:rPr><w:t xml:space="preserve">destroy.sh</w:t></w:r><w:r><w:t xml:space="preserve">. Export any audit evidence you need to retain before tearing down (scan </w:t></w:r><w:r><w:rPr><w:rFonts w:ascii="Consolas" w:cs="Consolas" w:eastAsia="Consolas" w:hAnsi="Consolas"/><w:color w:val="1B3A2B"/><w:sz w:val="18"/><w:szCs w:val="18"/></w:rPr><w:t xml:space="preserve">fa-audit</w:t></w:r><w:r><w:t xml:space="preserve"> and sync </w:t></w:r><w:r><w:rPr><w:rFonts w:ascii="Consolas" w:cs="Consolas" w:eastAsia="Consolas" w:hAnsi="Consolas"/><w:color w:val="1B3A2B"/><w:sz w:val="18"/><w:szCs w:val="18"/></w:rPr><w:t xml:space="preserve">fa-audit-worm-…</w:t></w:r><w:r><w:t xml:space="preserve">). See the Maintenance Guide, §5.</w:t></w:r></w:p></w:tc></w:tr></w:tbl><w:tbl><w:tblPr><w:tblW w:type="pct" w:w="100%"/><w:tblBorders><w:top w:val="single" w:color="B9791F" w:sz="2"/><w:left w:val="single" w:color="B9791F" w:sz="18"/><w:bottom w:val="single" w:color="B9791F" w:sz="2"/><w:right w:val="single" w:color="B9791F" w:sz="2"/><w:insideH w:val="none"/><w:insideV w:val="none"/></w:tblBorders></w:tblPr><w:tblGrid><w:gridCol w:w="10440"/></w:tblGrid><w:tr><w:tc><w:tcPr><w:tcW w:type="dxa" w:w="10440"/><w:shd w:fill="FBF3E7" w:val="clear"/><w:tcMar><w:top w:type="dxa" w:w="120"/><w:left w:type="dxa" w:w="180"/><w:bottom w:type="dxa" w:w="120"/><w:right w:type="dxa" w:w="180"/></w:tcMar></w:tcPr><w:p><w:pPr><w:spacing w:after="40"/></w:pPr><w:r><w:rPr><w:b/><w:bCs/><w:color w:val="B9791F"/><w:sz w:val="20"/><w:szCs w:val="20"/></w:rPr><w:t xml:space="preserve">Stop orphaned sign-off executions before teardown</w:t></w:r></w:p><w:p><w:pPr><w:spacing w:after="20" w:line="258"/></w:pPr><w:r><w:t xml:space="preserve">The human sign-off gate uses a Step Functions </w:t></w:r><w:r><w:rPr><w:rFonts w:ascii="Consolas" w:cs="Consolas" w:eastAsia="Consolas" w:hAnsi="Consolas"/><w:color w:val="1B3A2B"/><w:sz w:val="18"/><w:szCs w:val="18"/></w:rPr><w:t xml:space="preserve">waitForTaskToken</w:t></w:r><w:r><w:t xml:space="preserve"> execution that can run for up to a year. If you invoke the agent and leave a determination PENDING (never approved) before tearing down, that RUNNING execution keeps the </w:t></w:r><w:r><w:rPr><w:rFonts w:ascii="Consolas" w:cs="Consolas" w:eastAsia="Consolas" w:hAnsi="Consolas"/><w:color w:val="1B3A2B"/><w:sz w:val="18"/><w:szCs w:val="18"/></w:rPr><w:t xml:space="preserve">fa-signoff</w:t></w:r><w:r><w:t xml:space="preserve"> state machine stuck in </w:t></w:r><w:r><w:rPr><w:rFonts w:ascii="Consolas" w:cs="Consolas" w:eastAsia="Consolas" w:hAnsi="Consolas"/><w:color w:val="1B3A2B"/><w:sz w:val="18"/><w:szCs w:val="18"/></w:rPr><w:t xml:space="preserve">DELETING</w:t></w:r><w:r><w:t xml:space="preserve">, which then blocks the next deploy from re-creating a state machine of the same name (</w:t></w:r><w:r><w:rPr><w:rFonts w:ascii="Consolas" w:cs="Consolas" w:eastAsia="Consolas" w:hAnsi="Consolas"/><w:color w:val="1B3A2B"/><w:sz w:val="18"/><w:szCs w:val="18"/></w:rPr><w:t xml:space="preserve">StateMachineDeleting</w:t></w:r><w:r><w:t xml:space="preserve">). </w:t></w:r><w:r><w:rPr><w:rFonts w:ascii="Consolas" w:cs="Consolas" w:eastAsia="Consolas" w:hAnsi="Consolas"/><w:color w:val="1B3A2B"/><w:sz w:val="18"/><w:szCs w:val="18"/></w:rPr><w:t xml:space="preserve">destroy.sh</w:t></w:r><w:r><w:t xml:space="preserve"> stops RUNNING executions before deleting; if a redeploy hits this, stop the leftover execution and let deletion finish:</w:t></w:r></w:p></w:tc></w:tr></w:tbl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aws stepfunctions list-executions --state-machine-arn arn:aws:states:&lt;region&gt;:&lt;acct&gt;:stateMachine:fa-signoff \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    --status-filter RUNNING --region us-east-1 --query &apos;executions[].executionArn&apos; --output text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aws stepfunctions stop-execution --execution-arn &lt;arn&gt; --region us-east-1   # then redeploy</w:t></w:r></w:p><w:tbl><w:tblPr><w:tblW w:type="pct" w:w="100%"/><w:tblBorders><w:top w:val="single" w:color="1C7293" w:sz="2"/><w:left w:val="single" w:color="1C7293" w:sz="18"/><w:bottom w:val="single" w:color="1C7293" w:sz="2"/><w:right w:val="single" w:color="1C7293" w:sz="2"/><w:insideH w:val="none"/><w:insideV w:val="none"/></w:tblBorders></w:tblPr><w:tblGrid><w:gridCol w:w="10440"/></w:tblGrid><w:tr><w:tc><w:tcPr><w:tcW w:type="dxa" w:w="10440"/><w:shd w:fill="EEF3F7" w:val="clear"/><w:tcMar><w:top w:type="dxa" w:w="120"/><w:left w:type="dxa" w:w="180"/><w:bottom w:type="dxa" w:w="120"/><w:right w:type="dxa" w:w="180"/></w:tcMar></w:tcPr><w:p><w:pPr><w:spacing w:after="40"/></w:pPr><w:r><w:rPr><w:b/><w:bCs/><w:color w:val="1C7293"/><w:sz w:val="20"/><w:szCs w:val="20"/></w:rPr><w:t xml:space="preserve">Multiple template agents coexist — policy names are prefixed per agent</w:t></w:r></w:p><w:p><w:pPr><w:spacing w:after="20" w:line="258"/></w:pPr><w:r><w:t xml:space="preserve">AgentCore Policy names are unique per account/region, so the template prefixes every policy name with the agent’s short code (</w:t></w:r><w:r><w:rPr><w:rFonts w:ascii="Consolas" w:cs="Consolas" w:eastAsia="Consolas" w:hAnsi="Consolas"/><w:color w:val="1B3A2B"/><w:sz w:val="18"/><w:szCs w:val="18"/></w:rPr><w:t xml:space="preserve">fa_mask_before_assess</w:t></w:r><w:r><w:t xml:space="preserve">, </w:t></w:r><w:r><w:rPr><w:rFonts w:ascii="Consolas" w:cs="Consolas" w:eastAsia="Consolas" w:hAnsi="Consolas"/><w:color w:val="1B3A2B"/><w:sz w:val="18"/><w:szCs w:val="18"/></w:rPr><w:t xml:space="preserve">pv_no_self_submit</w:t></w:r><w:r><w:t xml:space="preserve">, …) in </w:t></w:r><w:r><w:rPr><w:rFonts w:ascii="Consolas" w:cs="Consolas" w:eastAsia="Consolas" w:hAnsi="Consolas"/><w:color w:val="1B3A2B"/><w:sz w:val="18"/><w:szCs w:val="18"/></w:rPr><w:t xml:space="preserve">render.py</w:t></w:r><w:r><w:t xml:space="preserve">. Several template agents therefore run side by side in one account with no collision (validated with three spines live at once). </w:t></w:r><w:r><w:rPr><w:b/><w:bCs/></w:rPr><w:t xml:space="preserve">Only older, unprefixed checkouts</w:t></w:r><w:r><w:t xml:space="preserve"> shared names like </w:t></w:r><w:r><w:rPr><w:rFonts w:ascii="Consolas" w:cs="Consolas" w:eastAsia="Consolas" w:hAnsi="Consolas"/><w:color w:val="1B3A2B"/><w:sz w:val="18"/><w:szCs w:val="18"/></w:rPr><w:t xml:space="preserve">mask_before_assess</w:t></w:r><w:r><w:t xml:space="preserve"> and failed with </w:t></w:r><w:r><w:rPr><w:rFonts w:ascii="Consolas" w:cs="Consolas" w:eastAsia="Consolas" w:hAnsi="Consolas"/><w:color w:val="1B3A2B"/><w:sz w:val="18"/><w:szCs w:val="18"/></w:rPr><w:t xml:space="preserve">ConflictException</w:t></w:r><w:r><w:t xml:space="preserve">; if you pin one, deploy a single agent at a time or update </w:t></w:r><w:r><w:rPr><w:rFonts w:ascii="Consolas" w:cs="Consolas" w:eastAsia="Consolas" w:hAnsi="Consolas"/><w:color w:val="1B3A2B"/><w:sz w:val="18"/><w:szCs w:val="18"/></w:rPr><w:t xml:space="preserve">render.py</w:t></w:r><w:r><w:t xml:space="preserve"> to prefix.</w:t></w:r></w:p></w:tc></w:tr></w:tbl><w:p><w:pPr><w:pStyle w:val="Heading1"/></w:pPr><w:r><w:t xml:space="preserve">8. Windows / Git-Bash operational notes</w:t></w:r></w:p><w:p><w:r><w:t xml:space="preserve">The reference environment is Windows with Git-Bash driving the native AWS CLI. These matter (some are handled inside the scripts; the first is on you):</w:t></w:r></w:p><w:p><w:pPr><w:pStyle w:val="ListParagraph"/><w:numPr><w:ilvl w:val="0"/><w:numId w:val="1"/></w:numPr><w:spacing w:after="70" w:line="260"/></w:pPr><w:r><w:rPr><w:b/><w:bCs/></w:rPr><w:t xml:space="preserve">Deploy from a path WITHOUT spaces. </w:t></w:r><w:r><w:t xml:space="preserve">A project path like </w:t></w:r><w:r><w:rPr><w:rFonts w:ascii="Consolas" w:cs="Consolas" w:eastAsia="Consolas" w:hAnsi="Consolas"/><w:color w:val="1B3A2B"/><w:sz w:val="18"/><w:szCs w:val="18"/></w:rPr><w:t xml:space="preserve">C:\...\Financial Aid agent</w:t></w:r><w:r><w:t xml:space="preserve"> (with spaces) breaks Git-Bash argument quoting when driven from PowerShell. Put the project in a no-space path such as </w:t></w:r><w:r><w:rPr><w:rFonts w:ascii="Consolas" w:cs="Consolas" w:eastAsia="Consolas" w:hAnsi="Consolas"/><w:color w:val="1B3A2B"/><w:sz w:val="18"/><w:szCs w:val="18"/></w:rPr><w:t xml:space="preserve">C:\...\financial_aid_agent</w:t></w:r><w:r><w:t xml:space="preserve"> before deploying.</w:t></w:r></w:p><w:p><w:pPr><w:pStyle w:val="ListParagraph"/><w:numPr><w:ilvl w:val="0"/><w:numId w:val="1"/></w:numPr><w:spacing w:after="70" w:line="260"/></w:pPr><w:r><w:rPr><w:b/><w:bCs/></w:rPr><w:t xml:space="preserve">Path conversion: </w:t></w:r><w:r><w:t xml:space="preserve">Git-Bash rewrites arguments that start with </w:t></w:r><w:r><w:rPr><w:rFonts w:ascii="Consolas" w:cs="Consolas" w:eastAsia="Consolas" w:hAnsi="Consolas"/><w:color w:val="1B3A2B"/><w:sz w:val="18"/><w:szCs w:val="18"/></w:rPr><w:t xml:space="preserve">/</w:t></w:r><w:r><w:t xml:space="preserve"> (e.g. the SSM name) into Windows paths. The scripts set </w:t></w:r><w:r><w:rPr><w:rFonts w:ascii="Consolas" w:cs="Consolas" w:eastAsia="Consolas" w:hAnsi="Consolas"/><w:color w:val="1B3A2B"/><w:sz w:val="18"/><w:szCs w:val="18"/></w:rPr><w:t xml:space="preserve">MSYS_NO_PATHCONV=1</w:t></w:r><w:r><w:t xml:space="preserve"> where it matters — but </w:t></w:r><w:r><w:rPr><w:rFonts w:ascii="Consolas" w:cs="Consolas" w:eastAsia="Consolas" w:hAnsi="Consolas"/><w:color w:val="1B3A2B"/><w:sz w:val="18"/><w:szCs w:val="18"/></w:rPr><w:t xml:space="preserve">render.py</w:t></w:r><w:r><w:t xml:space="preserve"> runs under native Python, which cannot take </w:t></w:r><w:r><w:rPr><w:rFonts w:ascii="Consolas" w:cs="Consolas" w:eastAsia="Consolas" w:hAnsi="Consolas"/><w:color w:val="1B3A2B"/><w:sz w:val="18"/><w:szCs w:val="18"/></w:rPr><w:t xml:space="preserve">/c/</w:t></w:r><w:r><w:t xml:space="preserve"> paths, so </w:t></w:r><w:r><w:rPr><w:rFonts w:ascii="Consolas" w:cs="Consolas" w:eastAsia="Consolas" w:hAnsi="Consolas"/><w:color w:val="1B3A2B"/><w:sz w:val="18"/><w:szCs w:val="18"/></w:rPr><w:t xml:space="preserve">deploy.sh</w:t></w:r><w:r><w:t xml:space="preserve"> invokes render in a subshell with </w:t></w:r><w:r><w:rPr><w:rFonts w:ascii="Consolas" w:cs="Consolas" w:eastAsia="Consolas" w:hAnsi="Consolas"/><w:color w:val="1B3A2B"/><w:sz w:val="18"/><w:szCs w:val="18"/></w:rPr><w:t xml:space="preserve">MSYS_NO_PATHCONV</w:t></w:r><w:r><w:t xml:space="preserve"> unset.</w:t></w:r></w:p><w:p><w:pPr><w:pStyle w:val="ListParagraph"/><w:numPr><w:ilvl w:val="0"/><w:numId w:val="1"/></w:numPr><w:spacing w:after="70" w:line="260"/></w:pPr><w:r><w:rPr><w:b/><w:bCs/></w:rPr><w:t xml:space="preserve">Detached long runs — Start-Process with a single-argument runner. </w:t></w:r><w:r><w:t xml:space="preserve">Run the 3–4 minute deploy, the venv build, and the CodeBuild launch detached, or a foreground shell can be killed before they finish. The pattern that works: write a runner script that self-logs and cds to the no-space dir (first lines </w:t></w:r><w:r><w:rPr><w:rFonts w:ascii="Consolas" w:cs="Consolas" w:eastAsia="Consolas" w:hAnsi="Consolas"/><w:color w:val="1B3A2B"/><w:sz w:val="18"/><w:szCs w:val="18"/></w:rPr><w:t xml:space="preserve">exec &gt; run.log 2&gt;&amp;1</w:t></w:r><w:r><w:t xml:space="preserve"> then </w:t></w:r><w:r><w:rPr><w:rFonts w:ascii="Consolas" w:cs="Consolas" w:eastAsia="Consolas" w:hAnsi="Consolas"/><w:color w:val="1B3A2B"/><w:sz w:val="18"/><w:szCs w:val="18"/></w:rPr><w:t xml:space="preserve">cd &lt;no-space dir&gt;</w:t></w:r><w:r><w:t xml:space="preserve"> then the command) and launch it with </w:t></w:r><w:r><w:rPr><w:rFonts w:ascii="Consolas" w:cs="Consolas" w:eastAsia="Consolas" w:hAnsi="Consolas"/><w:color w:val="1B3A2B"/><w:sz w:val="18"/><w:szCs w:val="18"/></w:rPr><w:t xml:space="preserve">Start-Process -FilePath &apos;C:\Program Files\Git\bin\bash.exe&apos; -ArgumentList &apos;/c/…/runner.sh&apos; -WindowStyle Hidden</w:t></w:r><w:r><w:t xml:space="preserve">. Pass the runner path as </w:t></w:r><w:r><w:rPr><w:b/><w:bCs/></w:rPr><w:t xml:space="preserve">one space-free argument</w:t></w:r><w:r><w:t xml:space="preserve"> — PowerShell&apos;s </w:t></w:r><w:r><w:rPr><w:rFonts w:ascii="Consolas" w:cs="Consolas" w:eastAsia="Consolas" w:hAnsi="Consolas"/><w:color w:val="1B3A2B"/><w:sz w:val="18"/><w:szCs w:val="18"/></w:rPr><w:t xml:space="preserve">-ArgumentList</w:t></w:r><w:r><w:t xml:space="preserve"> joins a multi-token array unquoted, so </w:t></w:r><w:r><w:rPr><w:rFonts w:ascii="Consolas" w:cs="Consolas" w:eastAsia="Consolas" w:hAnsi="Consolas"/><w:color w:val="1B3A2B"/><w:sz w:val="18"/><w:szCs w:val="18"/></w:rPr><w:t xml:space="preserve">&apos;-lc&apos;,&apos;bash /c/…/runner.sh&apos;</w:t></w:r><w:r><w:t xml:space="preserve"> splits at the space and the process exits doing nothing. Verify progress by </w:t></w:r><w:r><w:rPr><w:b/><w:bCs/></w:rPr><w:t xml:space="preserve">polling AWS state</w:t></w:r><w:r><w:t xml:space="preserve"> (list the gateway / lambdas / policies); the runner log is block-buffered, so an empty log does not mean no progress.</w:t></w:r></w:p><w:p><w:pPr><w:pStyle w:val="ListParagraph"/><w:numPr><w:ilvl w:val="0"/><w:numId w:val="1"/></w:numPr><w:spacing w:after="70" w:line="260"/></w:pPr><w:r><w:rPr><w:b/><w:bCs/></w:rPr><w:t xml:space="preserve">Carriage returns: </w:t></w:r><w:r><w:t xml:space="preserve">the CLI </w:t></w:r><w:r><w:rPr><w:rFonts w:ascii="Consolas" w:cs="Consolas" w:eastAsia="Consolas" w:hAnsi="Consolas"/><w:color w:val="1B3A2B"/><w:sz w:val="18"/><w:szCs w:val="18"/></w:rPr><w:t xml:space="preserve">--output text</w:t></w:r><w:r><w:t xml:space="preserve"> picks up a trailing </w:t></w:r><w:r><w:rPr><w:rFonts w:ascii="Consolas" w:cs="Consolas" w:eastAsia="Consolas" w:hAnsi="Consolas"/><w:color w:val="1B3A2B"/><w:sz w:val="18"/><w:szCs w:val="18"/></w:rPr><w:t xml:space="preserve">\r</w:t></w:r><w:r><w:t xml:space="preserve">; the scripts pipe through </w:t></w:r><w:r><w:rPr><w:rFonts w:ascii="Consolas" w:cs="Consolas" w:eastAsia="Consolas" w:hAnsi="Consolas"/><w:color w:val="1B3A2B"/><w:sz w:val="18"/><w:szCs w:val="18"/></w:rPr><w:t xml:space="preserve">tr -d &apos;\r&apos;</w:t></w:r><w:r><w:t xml:space="preserve"> where it matters.</w:t></w:r></w:p><w:p><w:pPr><w:pStyle w:val="ListParagraph"/><w:numPr><w:ilvl w:val="0"/><w:numId w:val="1"/></w:numPr><w:spacing w:after="70" w:line="260"/></w:pPr><w:r><w:rPr><w:b/><w:bCs/></w:rPr><w:t xml:space="preserve">AgentCore toolkit: </w:t></w:r><w:r><w:t xml:space="preserve">export </w:t></w:r><w:r><w:rPr><w:rFonts w:ascii="Consolas" w:cs="Consolas" w:eastAsia="Consolas" w:hAnsi="Consolas"/><w:color w:val="1B3A2B"/><w:sz w:val="18"/><w:szCs w:val="18"/></w:rPr><w:t xml:space="preserve">PYTHONIOENCODING=utf-8</w:t></w:r><w:r><w:t xml:space="preserve"> and </w:t></w:r><w:r><w:rPr><w:rFonts w:ascii="Consolas" w:cs="Consolas" w:eastAsia="Consolas" w:hAnsi="Consolas"/><w:color w:val="1B3A2B"/><w:sz w:val="18"/><w:szCs w:val="18"/></w:rPr><w:t xml:space="preserve">AGENTCORE_SUPPRESS_RECOMMENDATION=1</w:t></w:r><w:r><w:t xml:space="preserve"> (already set in the helper scripts) so the rich console output does not crash under the Windows codepage.</w:t></w:r></w:p><w:p><w:pPr><w:spacing w:after="80"/></w:pPr></w:p><w:p><w:r><w:rPr><w:i/><w:iCs/><w:color w:val="6B7A8A"/></w:rPr><w:t xml:space="preserve">End of runbook. See the Regulatory-Adherence Guide for the control-to-requirement mapping and the Maintenance Guide for day-two operations.</w:t></w:r></w:p><w:sectPr><w:footerReference w:type="default" r:id="rId7"/><w:pgSz w:w="12240" w:h="15840" w:orient="portrait"/><w:pgMar w:top="1080" w:right="1100" w:bottom="1080" w:left="11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F" w:sz="4" w:space="6"/>
      </w:pBdr>
      <w:tabs>
        <w:tab w:val="right" w:pos="10040"/>
      </w:tabs>
    </w:pPr>
    <w:r>
      <w:rPr>
        <w:color w:val="6B7A8A"/>
        <w:sz w:val="15"/>
        <w:szCs w:val="15"/>
      </w:rPr>
      <w:t xml:space="preserve">Financial Aid AgentCore · SA Deployment Runbook</w:t>
    </w:r>
    <w:r>
      <w:rPr>
        <w:sz w:val="15"/>
        <w:szCs w:val="15"/>
      </w:rPr>
      <w:t xml:space="preserve">	</w:t>
    </w:r>
    <w:r>
      <w:rPr>
        <w:color w:val="6B7A8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0E2A47"/>
      <w:sz w:val="52"/>
      <w:szCs w:val="52"/>
    </w:rPr>
  </w:style>
  <w:style w:type="paragraph" w:styleId="Subtitle">
    <w:name w:val="Subtitle"/>
    <w:basedOn w:val="Normal"/>
    <w:pPr>
      <w:spacing w:after="80"/>
    </w:pPr>
    <w:rPr>
      <w:rFonts w:ascii="Calibri" w:cs="Calibri" w:eastAsia="Calibri" w:hAnsi="Calibri"/>
      <w:color w:val="1C7293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mbria" w:cs="Cambria" w:eastAsia="Cambria" w:hAnsi="Cambria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40"/>
      <w:outlineLvl w:val="1"/>
    </w:pPr>
    <w:rPr>
      <w:rFonts w:ascii="Cambria" w:cs="Cambria" w:eastAsia="Cambria" w:hAnsi="Cambria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Calibri" w:cs="Calibri" w:eastAsia="Calibri" w:hAnsi="Calibri"/>
      <w:b/>
      <w:bCs/>
      <w:color w:val="0E2A47"/>
      <w:sz w:val="22"/>
      <w:szCs w:val="22"/>
    </w:rPr>
  </w:style>
  <w:style w:type="paragraph" w:styleId="Normal">
    <w:name w:val="Normal"/>
    <w:pPr>
      <w:spacing w:after="130" w:line="264"/>
    </w:pPr>
    <w:rPr>
      <w:rFonts w:ascii="Calibri" w:cs="Calibri" w:eastAsia="Calibri" w:hAnsi="Calibri"/>
      <w:color w:val="1A2733"/>
      <w:sz w:val="21"/>
      <w:szCs w:val="21"/>
    </w:rPr>
  </w:style>
  <w:style w:type="paragraph" w:styleId="Code">
    <w:name w:val="Code"/>
    <w:basedOn w:val="Normal"/>
    <w:pPr>
      <w:shd w:fill="F0F4F1" w:val="clear"/>
      <w:spacing w:after="20" w:line="240"/>
    </w:pPr>
    <w:rPr>
      <w:rFonts w:ascii="Consolas" w:cs="Consolas" w:eastAsia="Consolas" w:hAnsi="Consolas"/>
      <w:color w:val="1B3A2B"/>
      <w:sz w:val="17"/>
      <w:szCs w:val="17"/>
    </w:rPr>
  </w:style>
  <w:style w:type="paragraph" w:styleId="Caption">
    <w:name w:val="Caption"/>
    <w:basedOn w:val="Normal"/>
    <w:rPr>
      <w:rFonts w:ascii="Calibri" w:cs="Calibri" w:eastAsia="Calibri" w:hAnsi="Calibri"/>
      <w:i/>
      <w:iCs/>
      <w:color w:val="6B7A8A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2026-09-09T12:34:41.693Z</dcterms:created>
  <dcterms:modified xsi:type="dcterms:W3CDTF">2026-09-09T12:34:41.693Z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