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Housing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Housing Choice Voucher (Section 8) / public-housing eligibility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housing-specialist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agents/housing-assistance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agents/housing-assistance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re-inject the HUD token (a fresh deploy re-wires the lookup Lambda's env):</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update-function-configuration --function-name hou-lookup-income-limit \</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--environment "Variables={HUD_API_TOKEN=&lt;your-token&gt;}" --region us-east-1</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agents/housing-assistance   # smoke test: expect 30/30</w:t>
      </w:r>
    </w:p>
    <w:p>
      <w:r>
        <w:rPr>
          <w:b/>
          <w:bCs/>
        </w:rPr>
        <w:t xml:space="preserve">Note: </w:t>
      </w:r>
      <w:r>
        <w:t xml:space="preserve">run cycles serialized — never two concurrent spine deploys. Re-inject the HUD token after every spine deploy (§2.4).</w:t>
      </w:r>
    </w:p>
    <w:p>
      <w:pPr>
        <w:pStyle w:val="Heading2"/>
      </w:pPr>
      <w:r>
        <w:t xml:space="preserve">2.2 Change the eligibility rules or a tool</w:t>
      </w:r>
    </w:p>
    <w:p>
      <w:r>
        <w:t xml:space="preserve">The income-category thresholds and eligibility logic live in </w:t>
      </w:r>
      <w:r>
        <w:rPr>
          <w:rFonts w:ascii="Consolas" w:cs="Consolas" w:eastAsia="Consolas" w:hAnsi="Consolas"/>
          <w:color w:val="1B3A2B"/>
          <w:sz w:val="18"/>
          <w:szCs w:val="18"/>
        </w:rPr>
        <w:t xml:space="preserve">agents/housing-assistance/tools/assess_housing_eligibility.py</w:t>
      </w:r>
      <w:r>
        <w:t xml:space="preserve"> (the 30/50/80% AMI category boundaries, the very-low-income admission threshold, and the extremely-low-income targeting flag).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agents/housing-assistance/tools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assess_housing_eligibility.py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hou-assess-eligibility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admission rules</w:t>
            </w:r>
          </w:p>
          <w:p>
            <w:pPr>
              <w:spacing w:after="20" w:line="258"/>
            </w:pPr>
            <w:r>
              <w:t xml:space="preserve">The income limits themselves are fetched live from HUD, but the admission thresholds and local preferences shipped here are illustrative configuration for demonstration. Replace them with the authoritative rules for your PHA and program, under legal review, before any real determination. The rules engine is deliberately deterministic and model-free so a housing specialist can defend each determination at an informal hearing.</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"*housing_specialist*"</w:t>
      </w:r>
      <w:r>
        <w:t xml:space="preserve">; scope resources to </w:t>
      </w:r>
      <w:r>
        <w:rPr>
          <w:rFonts w:ascii="Consolas" w:cs="Consolas" w:eastAsia="Consolas" w:hAnsi="Consolas"/>
          <w:color w:val="1B3A2B"/>
          <w:sz w:val="18"/>
          <w:szCs w:val="18"/>
        </w:rPr>
        <w:t xml:space="preserve">AgentCore::Gateway</w:t>
      </w:r>
      <w:r>
        <w:t xml:space="preserve">; a blanket forbid (like </w:t>
      </w:r>
      <w:r>
        <w:rPr>
          <w:rFonts w:ascii="Consolas" w:cs="Consolas" w:eastAsia="Consolas" w:hAnsi="Consolas"/>
          <w:color w:val="1B3A2B"/>
          <w:sz w:val="18"/>
          <w:szCs w:val="18"/>
        </w:rPr>
        <w:t xml:space="preserve">no_self_commit</w:t>
      </w:r>
      <w:r>
        <w:t xml:space="preserve"> or </w:t>
      </w:r>
      <w:r>
        <w:rPr>
          <w:rFonts w:ascii="Consolas" w:cs="Consolas" w:eastAsia="Consolas" w:hAnsi="Consolas"/>
          <w:color w:val="1B3A2B"/>
          <w:sz w:val="18"/>
          <w:szCs w:val="18"/>
        </w:rPr>
        <w:t xml:space="preserve">no_self_fraud_referral</w:t>
      </w:r>
      <w:r>
        <w:t xml:space="preserve">)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Manage the HUD API token</w:t>
      </w:r>
    </w:p>
    <w:p>
      <w:r>
        <w:rPr>
          <w:rFonts w:ascii="Consolas" w:cs="Consolas" w:eastAsia="Consolas" w:hAnsi="Consolas"/>
          <w:color w:val="1B3A2B"/>
          <w:sz w:val="18"/>
          <w:szCs w:val="18"/>
        </w:rPr>
        <w:t xml:space="preserve">lookup_income_limit</w:t>
      </w:r>
      <w:r>
        <w:t xml:space="preserve"> reads its Bearer token from </w:t>
      </w:r>
      <w:r>
        <w:rPr>
          <w:rFonts w:ascii="Consolas" w:cs="Consolas" w:eastAsia="Consolas" w:hAnsi="Consolas"/>
          <w:color w:val="1B3A2B"/>
          <w:sz w:val="18"/>
          <w:szCs w:val="18"/>
        </w:rPr>
        <w:t xml:space="preserve">HUD_API_TOKEN</w:t>
      </w:r>
      <w:r>
        <w:t xml:space="preserve"> on the </w:t>
      </w:r>
      <w:r>
        <w:rPr>
          <w:rFonts w:ascii="Consolas" w:cs="Consolas" w:eastAsia="Consolas" w:hAnsi="Consolas"/>
          <w:color w:val="1B3A2B"/>
          <w:sz w:val="18"/>
          <w:szCs w:val="18"/>
        </w:rPr>
        <w:t xml:space="preserve">hou-lookup-income-limit</w:t>
      </w:r>
      <w:r>
        <w:t xml:space="preserve"> Lambda (env var / Secrets Manager). It is kept OUT of the repo and injected AFTER each spine deploy — the deploy's </w:t>
      </w:r>
      <w:r>
        <w:rPr>
          <w:rFonts w:ascii="Consolas" w:cs="Consolas" w:eastAsia="Consolas" w:hAnsi="Consolas"/>
          <w:color w:val="1B3A2B"/>
          <w:sz w:val="18"/>
          <w:szCs w:val="18"/>
        </w:rPr>
        <w:t xml:space="preserve">wire_env</w:t>
      </w:r>
      <w:r>
        <w:t xml:space="preserve"> step re-applies the manifest env and would otherwise clobber it. Re-inject after any full deploy:</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lambda update-function-configuration --function-name hou-lookup-income-limit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--environment "Variables={HUD_API_TOKEN=&lt;your-token&gt;}" --region us-east-1</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Fails soft, so watch for it</w:t>
            </w:r>
          </w:p>
          <w:p>
            <w:pPr>
              <w:spacing w:after="20" w:line="258"/>
            </w:pPr>
            <w:r>
              <w:t xml:space="preserve">If the token is missing or stale, the lookup returns </w:t>
            </w:r>
            <w:r>
              <w:rPr>
                <w:rFonts w:ascii="Consolas" w:cs="Consolas" w:eastAsia="Consolas" w:hAnsi="Consolas"/>
                <w:color w:val="1B3A2B"/>
                <w:sz w:val="18"/>
                <w:szCs w:val="18"/>
              </w:rPr>
              <w:t xml:space="preserve">found: false</w:t>
            </w:r>
            <w:r>
              <w:t xml:space="preserve"> and the workflow keeps running but WITHOUT an authoritative AMI basis. Treat a </w:t>
            </w:r>
            <w:r>
              <w:rPr>
                <w:rFonts w:ascii="Consolas" w:cs="Consolas" w:eastAsia="Consolas" w:hAnsi="Consolas"/>
                <w:color w:val="1B3A2B"/>
                <w:sz w:val="18"/>
                <w:szCs w:val="18"/>
              </w:rPr>
              <w:t xml:space="preserve">found: false</w:t>
            </w:r>
            <w:r>
              <w:t xml:space="preserve"> in the logs as a signal to re-inject the token, not as a benign event.</w:t>
            </w:r>
          </w:p>
        </w:tc>
      </w:tr>
    </w:tbl>
    <w:p>
      <w:pPr>
        <w:pStyle w:val="Heading2"/>
      </w:pPr>
      <w:r>
        <w:t xml:space="preserve">2.5 Adjust the Bedrock Guardrail</w:t>
      </w:r>
    </w:p>
    <w:p>
      <w:r>
        <w:t xml:space="preserve">The output guardrail </w:t>
      </w:r>
      <w:r>
        <w:rPr>
          <w:rFonts w:ascii="Consolas" w:cs="Consolas" w:eastAsia="Consolas" w:hAnsi="Consolas"/>
          <w:color w:val="1B3A2B"/>
          <w:sz w:val="18"/>
          <w:szCs w:val="18"/>
        </w:rPr>
        <w:t xml:space="preserve">hou-housing-guardrail</w:t>
      </w:r>
      <w:r>
        <w:t xml:space="preserve"> (PII anonymize + prompt-attack) is created on first deploy and reused by name thereafter. Update it in place or delete it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2.6 Swap the drafting model</w:t>
      </w:r>
    </w:p>
    <w:p>
      <w:r>
        <w:rPr>
          <w:rFonts w:ascii="Consolas" w:cs="Consolas" w:eastAsia="Consolas" w:hAnsi="Consolas"/>
          <w:color w:val="1B3A2B"/>
          <w:sz w:val="18"/>
          <w:szCs w:val="18"/>
        </w:rPr>
        <w:t xml:space="preserve">draft_notice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via the manifest and redeploy, or update the Lambda config directly.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 (which is also why the HUD token needs re-injecting — §2.4).</w:t>
      </w:r>
    </w:p>
    <w:p>
      <w:pPr>
        <w:pStyle w:val="Heading2"/>
      </w:pPr>
      <w:r>
        <w:t xml:space="preserve">2.7 Manage identity</w:t>
      </w:r>
    </w:p>
    <w:p>
      <w:pPr>
        <w:pStyle w:val="ListParagraph"/>
        <w:numPr>
          <w:ilvl w:val="0"/>
          <w:numId w:val="1"/>
        </w:numPr>
        <w:spacing w:after="70" w:line="260"/>
      </w:pPr>
      <w:r>
        <w:rPr>
          <w:b/>
          <w:bCs/>
        </w:rPr>
        <w:t xml:space="preserve">Add or reset users: </w:t>
      </w:r>
      <w:r>
        <w:t xml:space="preserve">the spine deploy creates them idempotently,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housing authority's real identity provider and map housing-specialist roles to the </w:t>
      </w:r>
      <w:r>
        <w:rPr>
          <w:rFonts w:ascii="Consolas" w:cs="Consolas" w:eastAsia="Consolas" w:hAnsi="Consolas"/>
          <w:color w:val="1B3A2B"/>
          <w:sz w:val="18"/>
          <w:szCs w:val="18"/>
        </w:rPr>
        <w:t xml:space="preserve">housing_specialist</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agents/housing-assistance</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(except re-inject the HUD token). The gateway URL rotates, but the agent reads it from SSM </w:t>
      </w:r>
      <w:r>
        <w:rPr>
          <w:rFonts w:ascii="Consolas" w:cs="Consolas" w:eastAsia="Consolas" w:hAnsi="Consolas"/>
          <w:color w:val="1B3A2B"/>
          <w:sz w:val="18"/>
          <w:szCs w:val="18"/>
        </w:rPr>
        <w:t xml:space="preserve">/hou-housing/gateway-url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agents/housing-assistance</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agents/housing-assistance housing_specialist</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/aws/bedrock-agentcore/runtimes/housing_runtime_agent-&lt;id&gt;-DEFAULT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agents/housing-assistance</w:t>
      </w:r>
      <w:r>
        <w:t xml:space="preserve"> is the fastest health check — 30/30 means the whole governed path is intact.</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w:t>
      </w:r>
      <w:r>
        <w:rPr>
          <w:rFonts w:ascii="Consolas" w:cs="Consolas" w:eastAsia="Consolas" w:hAnsi="Consolas"/>
          <w:color w:val="1B3A2B"/>
          <w:sz w:val="18"/>
          <w:szCs w:val="18"/>
        </w:rPr>
        <w:t xml:space="preserve">lookup_income_limit</w:t>
      </w:r>
      <w:r>
        <w:t xml:space="preserve"> returning </w:t>
      </w:r>
      <w:r>
        <w:rPr>
          <w:rFonts w:ascii="Consolas" w:cs="Consolas" w:eastAsia="Consolas" w:hAnsi="Consolas"/>
          <w:color w:val="1B3A2B"/>
          <w:sz w:val="18"/>
          <w:szCs w:val="18"/>
        </w:rPr>
        <w:t xml:space="preserve">found: false</w:t>
      </w:r>
      <w:r>
        <w:t xml:space="preserve"> (a missing/stale HUD token),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hou-audit</w:t>
      </w:r>
      <w:r>
        <w:t xml:space="preserve"> (point-in-time recovery enabled) and the S3 Object Lock bucket </w:t>
      </w:r>
      <w:r>
        <w:rPr>
          <w:rFonts w:ascii="Consolas" w:cs="Consolas" w:eastAsia="Consolas" w:hAnsi="Consolas"/>
          <w:color w:val="1B3A2B"/>
          <w:sz w:val="18"/>
          <w:szCs w:val="18"/>
        </w:rPr>
        <w:t xml:space="preserve">hou-audit-worm-&lt;acct&gt;-&lt;region&gt;</w:t>
      </w:r>
      <w:r>
        <w:t xml:space="preserve">. Together they are the due-process and program-integrity evidence trail — each record stamps the HUD income-limit provenance behind the determination.</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hou-audit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s3://hou-audit-worm-&lt;acct&gt;-us-east-1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agents/housing-assistance</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(then re-inject the HUD token). Identity and the Runtime are unaffected.</w:t>
      </w:r>
    </w:p>
    <w:p>
      <w:pPr>
        <w:pStyle w:val="ListParagraph"/>
        <w:numPr>
          <w:ilvl w:val="0"/>
          <w:numId w:val="1"/>
        </w:numPr>
        <w:spacing w:after="70" w:line="260"/>
      </w:pPr>
      <w:r>
        <w:rPr>
          <w:b/>
          <w:bCs/>
        </w:rPr>
        <w:t xml:space="preserve">Full removal: </w:t>
      </w:r>
      <w:r>
        <w:t xml:space="preserve">destroy the spine, then from </w:t>
      </w:r>
      <w:r>
        <w:rPr>
          <w:rFonts w:ascii="Consolas" w:cs="Consolas" w:eastAsia="Consolas" w:hAnsi="Consolas"/>
          <w:color w:val="1B3A2B"/>
          <w:sz w:val="18"/>
          <w:szCs w:val="18"/>
        </w:rPr>
        <w:t xml:space="preserve">lib/runtime/</w:t>
      </w:r>
      <w:r>
        <w:t xml:space="preserve"> run </w:t>
      </w:r>
      <w:r>
        <w:rPr>
          <w:rFonts w:ascii="Consolas" w:cs="Consolas" w:eastAsia="Consolas" w:hAnsi="Consolas"/>
          <w:color w:val="1B3A2B"/>
          <w:sz w:val="18"/>
          <w:szCs w:val="18"/>
        </w:rPr>
        <w:t xml:space="preserve">agentcore destroy</w:t>
      </w:r>
      <w:r>
        <w:t xml:space="preserve"> (runtime + ECR + CodeBuild), and delete the Cognito pool.</w:t>
      </w:r>
    </w:p>
    <w:p>
      <w:pPr>
        <w:pStyle w:val="ListParagraph"/>
        <w:numPr>
          <w:ilvl w:val="0"/>
          <w:numId w:val="1"/>
        </w:numPr>
        <w:spacing w:after="70" w:line="260"/>
      </w:pPr>
      <w:r>
        <w:rPr>
          <w:b/>
          <w:bCs/>
        </w:rPr>
        <w:t xml:space="preserve">Stop pending sign-off executions first. </w:t>
      </w:r>
      <w:r>
        <w:t xml:space="preserve">If you invoked the agent and left a determination PENDING (never approved), stop that RUNNING Step Functions execution before teardown — otherwise it keeps </w:t>
      </w:r>
      <w:r>
        <w:rPr>
          <w:rFonts w:ascii="Consolas" w:cs="Consolas" w:eastAsia="Consolas" w:hAnsi="Consolas"/>
          <w:color w:val="1B3A2B"/>
          <w:sz w:val="18"/>
          <w:szCs w:val="18"/>
        </w:rPr>
        <w:t xml:space="preserve">hou-signoff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…/Housing: No such file or directory'</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spaces and PowerShell mangled the quoting. Deploy from a no-space path (e.g. housing_eligibility_agent).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produces no log / never runs</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with array-joined multi-token args silently drops the command, and native aws.exe/python.exe grandchildren inheriting the console pipe block a synchronous launcher. Launch detached via a single space-free script-path arg: Start-Process bash.exe -ArgumentList '/c/…/runner.sh' (runner.sh cd's to the no-space dir, runs the command, redirects to a log).</w:t>
            </w:r>
          </w:p>
        </w:tc>
      </w:tr>
      <w:tr>
        <w:tc>
          <w:tcPr>
            <w:tcW w:type="dxa" w:w="3100"/>
            <w:shd w:fill="FFFFFF" w:val="clear"/>
            <w:tcMar>
              <w:top w:type="dxa" w:w="60"/>
              <w:left w:type="dxa" w:w="110"/>
              <w:bottom w:type="dxa" w:w="60"/>
              <w:right w:type="dxa" w:w="110"/>
            </w:tcMar>
          </w:tcPr>
          <w:p>
            <w:pPr>
              <w:spacing w:after="0" w:line="250"/>
            </w:pPr>
            <w:r>
              <w:rPr>
                <w:sz w:val="19"/>
                <w:szCs w:val="19"/>
              </w:rPr>
              <w:t xml:space="preserve">render.py can't find python / pyyaml (Windows)</w:t>
            </w:r>
          </w:p>
        </w:tc>
        <w:tc>
          <w:tcPr>
            <w:tcW w:type="dxa" w:w="7340"/>
            <w:shd w:fill="FFFFFF" w:val="clear"/>
            <w:tcMar>
              <w:top w:type="dxa" w:w="60"/>
              <w:left w:type="dxa" w:w="110"/>
              <w:bottom w:type="dxa" w:w="60"/>
              <w:right w:type="dxa" w:w="110"/>
            </w:tcMar>
          </w:tcPr>
          <w:p>
            <w:pPr>
              <w:spacing w:after="0" w:line="250"/>
            </w:pPr>
            <w:r>
              <w:rPr>
                <w:sz w:val="19"/>
                <w:szCs w:val="19"/>
              </w:rPr>
              <w:t xml:space="preserve">Non-login shells may lack the PATH. Use a login shell (bash -l) and confirm pip show pyyaml.</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Deploy fails: StateMachineDeleting on hou-signoff</w:t>
            </w:r>
          </w:p>
        </w:tc>
        <w:tc>
          <w:tcPr>
            <w:tcW w:type="dxa" w:w="7340"/>
            <w:shd w:fill="F4F8FA"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determination that was never approved). It keeps the hou-signoff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FFFFF" w:val="clear"/>
            <w:tcMar>
              <w:top w:type="dxa" w:w="60"/>
              <w:left w:type="dxa" w:w="110"/>
              <w:bottom w:type="dxa" w:w="60"/>
              <w:right w:type="dxa" w:w="110"/>
            </w:tcMar>
          </w:tcPr>
          <w:p>
            <w:pPr>
              <w:spacing w:after="0" w:line="250"/>
            </w:pPr>
            <w:r>
              <w:rPr>
                <w:sz w:val="19"/>
                <w:szCs w:val="19"/>
              </w:rPr>
              <w:t xml:space="preserve">lookup_income_limit returns found=false</w:t>
            </w:r>
          </w:p>
        </w:tc>
        <w:tc>
          <w:tcPr>
            <w:tcW w:type="dxa" w:w="7340"/>
            <w:shd w:fill="FFFFFF" w:val="clear"/>
            <w:tcMar>
              <w:top w:type="dxa" w:w="60"/>
              <w:left w:type="dxa" w:w="110"/>
              <w:bottom w:type="dxa" w:w="60"/>
              <w:right w:type="dxa" w:w="110"/>
            </w:tcMar>
          </w:tcPr>
          <w:p>
            <w:pPr>
              <w:spacing w:after="0" w:line="250"/>
            </w:pPr>
            <w:r>
              <w:rPr>
                <w:sz w:val="19"/>
                <w:szCs w:val="19"/>
              </w:rPr>
              <w:t xml:space="preserve">The HUD USER call failed: the HUD_API_TOKEN is missing/stale (a fresh deploy re-wired the Lambda env and clobbered it — re-inject per §2.4), or the county entityid/FIPS is unknown. The tool fails soft (found=false) so the workflow degrades gracefully — but re-inject the token before a real run so the determination has an authoritative AMI basis.</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/hou-housing/gateway-url exists and matches the live gateway.</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 The HUD USER API is free.</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 remove those too for a full stop.</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Housing Eligibility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2026-08-03T18:09:58.939Z</dcterms:created>
  <dcterms:modified xsi:type="dcterms:W3CDTF">2026-08-03T18:09:58.940Z</dcterms:modified>
</cp:coreProperties>
</file>

<file path=docProps/custom.xml><?xml version="1.0" encoding="utf-8"?>
<Properties xmlns="http://schemas.openxmlformats.org/officeDocument/2006/custom-properties" xmlns:vt="http://schemas.openxmlformats.org/officeDocument/2006/docPropsVTypes"/>
</file>