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Housing Eligibility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HCV intake and preliminary income-screening accelerator. SECTION 0 IS THE SUPPORTED CUSTOMER PATH (AWS CDK at a validated release tag -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a validated release tag (v0.9.6 or later) — never main, never the shell engine. The CDK path was validated live three times, including the full Gate-B hardening posture (private networking with a HUD-only egress firewall allowlist, customer-managed KMS, MFA-required identity, pinned tenancy) and a strict PII canary (zero applicant content in any telemetry, including Step Functions execution history). Everything in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Then stage the HUD USER API token into the created secret </w:t></w:r><w:r><w:rPr><w:rFonts w:ascii="Consolas" w:cs="Consolas" w:eastAsia="Consolas" w:hAnsi="Consolas"/><w:color w:val="1B3A2B"/><w:sz w:val="18"/><w:szCs w:val="18"/></w:rPr><w:t xml:space="preserve">hou-pilot/hud-api-token</w:t></w:r><w:r><w:t xml:space="preserve"> (DEPLOYMENT-GUIDE §2) and validate:</w:t></w:r></w:p><0/><w:p><w:pPr><w:pStyle w:val="Heading2"/></w:pPr><w:r><w:t xml:space="preserve">0.2 Run a case (pass-by-reference)</w:t></w:r></w:p><w:p><w:r><w:t xml:space="preserve">Raw applicant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hou-pilot-ingest-case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case_ref}</w:t></w:r><w:r><w:t xml:space="preserve">; </w:t></w:r><w:r><w:rPr><w:b/><w:bCs/></w:rPr><w:t xml:space="preserve">(3) review</w:t></w:r><w:r><w:t xml:space="preserve"> — the pipeline pauses at the human gate, the pending approval (task token + content hash) is in </w:t></w:r><w:r><w:rPr><w:rFonts w:ascii="Consolas" w:cs="Consolas" w:eastAsia="Consolas" w:hAnsi="Consolas"/><w:color w:val="1B3A2B"/><w:sz w:val="18"/><w:szCs w:val="18"/></w:rPr><w:t xml:space="preserve">hou-pilot-pending-approvals</w:t></w:r><w:r><w:t xml:space="preserve">, the draft notice is in the case store under its </w:t></w:r><w:r><w:rPr><w:rFonts w:ascii="Consolas" w:cs="Consolas" w:eastAsia="Consolas" w:hAnsi="Consolas"/><w:color w:val="1B3A2B"/><w:sz w:val="18"/><w:szCs w:val="18"/></w:rPr><w:t xml:space="preserve">notice_ref</w:t></w:r><w:r><w:t xml:space="preserve">; </w:t></w:r><w:r><w:rPr><w:b/><w:bCs/></w:rPr><w:t xml:space="preserve">(4) approve</w:t></w:r><w:r><w:t xml:space="preserve"> — a DIFFERENT person sends task-success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 in the audit ledger.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— subscribe to the </w:t></w:r><w:r><w:rPr><w:rFonts w:ascii="Consolas" w:cs="Consolas" w:eastAsia="Consolas" w:hAnsi="Consolas"/><w:color w:val="1B3A2B"/><w:sz w:val="18"/><w:szCs w:val="18"/></w:rPr><w:t xml:space="preserve">hou-pilot-ops-alarms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hou-pilot-operations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— the GitHub-OIDC release-validation workflow (.github/workflows/release-validation.yml) deploys the tag into a clean account, validates incl. the strict PII canary, tears down, and publishes the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— </w:t></w:r><w:r><w:rPr><w:rFonts w:ascii="Consolas" w:cs="Consolas" w:eastAsia="Consolas" w:hAnsi="Consolas"/><w:color w:val="1B3A2B"/><w:sz w:val="18"/><w:szCs w:val="18"/></w:rPr><w:t xml:space="preserve">npx --yes aws-cdk@2 destroy --all --force</w:t></w:r><w:r><w:t xml:space="preserve">; the audit ledger + WORM vault are RETAIN&apos;d by design (records disposition is a human decision); VPC-attached Lambda stacks take ~15-20 min to delete (ENI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Housing Choice Voucher / public-housing eligibility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30-check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agents/housing-assistance/manifest.yaml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Program participation, IdP federation, validated connectors to the PHA system of record (EIV / PIC / HMIS), the authoritative admission rules and local preferences, and legal review of notices are housing-authority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ListParagraph"/><w:numPr><w:ilvl w:val="0"/><w:numId w:val="1"/></w:numPr><w:spacing w:after="70" w:line="260"/></w:pPr><w:r><w:rPr><w:b/><w:bCs/></w:rPr><w:t xml:space="preserve">A free HUD USER API token </w:t></w:r><w:r><w:t xml:space="preserve">— register at huduser.gov for the Income Limits API Bearer token. It is injected into the lookup Lambda AFTER deploy (Step 1a) and kept OUT of the repo.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2.4 Service quotas that bite</w:t></w:r></w:p><w:p><w:r><w:t xml:space="preserve">Two default quotas will stop this deployment before anything is wrong with it. Check both before you start; neither error names the deployment, and one of them cost four full-portfolio gate runs to diagnose.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500"/><w:gridCol w:w="900"/><w:gridCol w:w="4200"/><w:gridCol w:w="2840"/></w:tblGrid><w:tr><w:trPr><w:tblHeader/></w:trPr><w:tc><w:tcPr><w:tcW w:type="dxa" w:w="25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Quota</w:t></w:r></w:p></w:tc><w:tc><w:tcPr><w:tcW w:type="dxa" w:w="9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</w:t></w:r></w:p></w:tc><w:tc><w:tcPr><w:tcW w:type="dxa" w:w="42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What this deployment needs</w:t></w:r></w:p></w:tc><w:tc><w:tcPr><w:tcW w:type="dxa" w:w="2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Symptom if short</w:t></w:r></w:p></w:tc></w:tr><w:tr><w:tc><w:tcPr><w:tcW w:type="dxa" w:w="25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CloudTrail: Trails per region</w:t></w:r></w:p></w:tc><w:tc><w:tcPr><w:tcW w:type="dxa" w:w="9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5</w:t></w:r></w:p></w:tc><w:tc><w:tcPr><w:tcW w:type="dxa" w:w="42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TWO free slots per pack (an account-wide capture-all management trail, and a data-events trail writing to the WORM evidence bucket)</w:t></w:r></w:p></w:tc><w:tc><w:tcPr><w:tcW w:type="dxa" w:w="2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CREATE_FAILED on the observability stack: </w:t></w:r></w:p><w:p><w:pPr><w:spacing w:after="0" w:line="250"/></w:pPr><w:r><w:rPr><w:rFonts w:ascii="Consolas" w:cs="Consolas" w:eastAsia="Consolas" w:hAnsi="Consolas"/><w:color w:val="1B3A2B"/><w:sz w:val="18"/><w:szCs w:val="18"/></w:rPr><w:t xml:space="preserve">already has 5 trails in us-east-1</w:t></w:r></w:p><w:p><w:pPr><w:spacing w:after="0" w:line="250"/></w:pPr><w:r><w:rPr><w:sz w:val="19"/><w:szCs w:val="19"/></w:rPr><w:t xml:space="preserve">. Not adjustable in Service Quotas — it needs a Support case.</w:t></w:r></w:p></w:tc></w:tr><w:tr><w:tc><w:tcPr><w:tcW w:type="dxa" w:w="25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AgentCore: policy names</w:t></w:r></w:p></w:tc><w:tc><w:tcPr><w:tcW w:type="dxa" w:w="9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n/a</w:t></w:r></w:p></w:tc><w:tc><w:tcPr><w:tcW w:type="dxa" w:w="42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Policy names are unique per ACCOUNT and region, not per policy engine. Every pack prefixes its names (e.g. ben_fp2_mask_before_assess) so packs can coexist</w:t></w:r></w:p></w:tc><w:tc><w:tcPr><w:tcW w:type="dxa" w:w="2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CreatePolicy fails with </w:t></w:r></w:p><w:p><w:pPr><w:spacing w:after="0" w:line="250"/></w:pPr><w:r><w:rPr><w:rFonts w:ascii="Consolas" w:cs="Consolas" w:eastAsia="Consolas" w:hAnsi="Consolas"/><w:color w:val="1B3A2B"/><w:sz w:val="18"/><w:szCs w:val="18"/></w:rPr><w:t xml:space="preserve">ConflictException: Policy with the same name already exists</w:t></w:r></w:p><w:p><w:pPr><w:spacing w:after="0" w:line="250"/></w:pPr><w:r><w:rPr><w:sz w:val="19"/><w:szCs w:val="19"/></w:rPr><w:t xml:space="preserve"> naming neither the policy nor the engine holding it.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Two overlay packs in one account</w:t></w:r></w:p><w:p><w:pPr><w:spacing w:after="20" w:line="258"/></w:pPr><w:r><w:t xml:space="preserve">The trail quota is the binding constraint. Each pack needs two trails, and the shared governance core takes one, so a single region fits the core plus two packs at the default of 5 — with nothing left for a concurrent validation run. Request an increase to 10 before running two packs and a gate in the same region.</w:t></w:r></w:p></w:tc></w:tr></w:tbl><w:p><w:pPr><w:pStyle w:val="Heading2"/></w:pPr><w:r><w:t xml:space="preserve">2.5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agents/housing-assistance/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intake_application.py</w:t></w:r><w:r><w:t xml:space="preserve">, </w:t></w:r><w:r><w:rPr><w:rFonts w:ascii="Consolas" w:cs="Consolas" w:eastAsia="Consolas" w:hAnsi="Consolas"/><w:color w:val="1B3A2B"/><w:sz w:val="18"/><w:szCs w:val="18"/></w:rPr><w:t xml:space="preserve">lookup_income_limit.py</w:t></w:r><w:r><w:t xml:space="preserve">, </w:t></w:r><w:r><w:rPr><w:rFonts w:ascii="Consolas" w:cs="Consolas" w:eastAsia="Consolas" w:hAnsi="Consolas"/><w:color w:val="1B3A2B"/><w:sz w:val="18"/><w:szCs w:val="18"/></w:rPr><w:t xml:space="preserve">assess_housing_eligibility.py</w:t></w:r><w:r><w:t xml:space="preserve">, </w:t></w:r><w:r><w:rPr><w:rFonts w:ascii="Consolas" w:cs="Consolas" w:eastAsia="Consolas" w:hAnsi="Consolas"/><w:color w:val="1B3A2B"/><w:sz w:val="18"/><w:szCs w:val="18"/></w:rPr><w:t xml:space="preserve">recertify.py</w:t></w:r><w:r><w:t xml:space="preserve">, </w:t></w:r><w:r><w:rPr><w:rFonts w:ascii="Consolas" w:cs="Consolas" w:eastAsia="Consolas" w:hAnsi="Consolas"/><w:color w:val="1B3A2B"/><w:sz w:val="18"/><w:szCs w:val="18"/></w:rPr><w:t xml:space="preserve">overpayment.py</w:t></w:r><w:r><w:t xml:space="preserve">, </w:t></w:r><w:r><w:rPr><w:rFonts w:ascii="Consolas" w:cs="Consolas" w:eastAsia="Consolas" w:hAnsi="Consolas"/><w:color w:val="1B3A2B"/><w:sz w:val="18"/><w:szCs w:val="18"/></w:rPr><w:t xml:space="preserve">housing_core.py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hou-housing, app client hou-gw, users housing_specialist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hou_housing_authz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hou-housing-gw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hou-intake-application, hou-lookup-income-limit (HUD USER API), hou-mask-pii, hou-assess-eligibility, hou-recertify, hou-detect-overpayment, hou-core-tools, hou-write-audit, hou-request-signoff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hou-housing-guardrail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hou-audit (append-only) + S3 Object Lock bucket hou-audit-worm-&lt;acct&gt;-&lt;region&gt;;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hou-signoff + DynamoDB hou-pending-approvals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/hou-housing/gateway-url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housing_runtime_agent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hou-sor-api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hou-sor-oauth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hou-verify-source-wi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agents/housing-assistance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https://hou-housing-gw-….gateway.bedrock-agentcore.us-east-1.amazonaws.com/mcp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1a — Inject the HUD API token into the lookup Lambda (AFTER deploy)</w:t></w:r></w:p><w:p><w:r><w:t xml:space="preserve">The live income-limit lookup needs a free HUD USER Bearer token. Inject it into the </w:t></w:r><w:r><w:rPr><w:rFonts w:ascii="Consolas" w:cs="Consolas" w:eastAsia="Consolas" w:hAnsi="Consolas"/><w:color w:val="1B3A2B"/><w:sz w:val="18"/><w:szCs w:val="18"/></w:rPr><w:t xml:space="preserve">hou-lookup-income-limit</w:t></w:r><w:r><w:t xml:space="preserve"> Lambda&apos;s environment </w:t></w:r><w:r><w:rPr><w:b/><w:bCs/></w:rPr><w:t xml:space="preserve">after</w:t></w:r><w:r><w:t xml:space="preserve"> the spine deploy — the deploy&apos;s env-wiring step would otherwise clobber it — and keep it OUT of the repo (env var / Secrets Manager):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lambda update-function-configuration --function-name hou-lookup-income-limit \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    --environment &quot;Variables={HUD_API_TOKEN=&lt;your-token&gt;}&quot; --region us-east-1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Fails soft by design</w:t></w:r></w:p><w:p><w:pPr><w:spacing w:after="20" w:line="258"/></w:pPr><w:r><w:t xml:space="preserve">If the token is absent or the county is unknown, </w:t></w:r><w:r><w:rPr><w:rFonts w:ascii="Consolas" w:cs="Consolas" w:eastAsia="Consolas" w:hAnsi="Consolas"/><w:color w:val="1B3A2B"/><w:sz w:val="18"/><w:szCs w:val="18"/></w:rPr><w:t xml:space="preserve">lookup_income_limit</w:t></w:r><w:r><w:t xml:space="preserve"> returns </w:t></w:r><w:r><w:rPr><w:rFonts w:ascii="Consolas" w:cs="Consolas" w:eastAsia="Consolas" w:hAnsi="Consolas"/><w:color w:val="1B3A2B"/><w:sz w:val="18"/><w:szCs w:val="18"/></w:rPr><w:t xml:space="preserve">found: false</w:t></w:r><w:r><w:t xml:space="preserve"> and the workflow degrades gracefully rather than failing hard — but the eligibility determination then has no authoritative AMI basis, so inject the token before a real run. This is the housing counterpart to the financial-aid agent&apos;s live College Scorecard lookup: real federal data through a governed tool, never an ungoverned side-channel.</w:t></w:r></w:p></w:tc></w:tr></w:tbl><w:p><w:pPr><w:pStyle w:val="Heading2"/></w:pPr><w:r><w:t xml:space="preserve">Step 2 — Prove the governance (30 checks)</w:t></w:r></w:p><w:p><w:r><w:t xml:space="preserve">Mints housing-specialist and outsider tokens and exercises the full governed workflow live, in ENFORCE mode. Expect 30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agents/housing-assistance</w:t></w:r></w:p><w:p><w:r><w:t xml:space="preserve">The demo proves deny-by-default (housing_specialist ALLOW / outsider DENY), a LIVE authoritative income-limit lookup from the HUD USER Income Limits API (governed through the Gateway, with the 30/50/80% AMI source and provenance stamped into the determination), the mask-before forbids and no-self-commit (each denial names the exact Cedar policy), real PII masking (name/SSN redaction), the eligibility determination (ELIGIBLE, income category vs AMI + the extremely-low-income targeting flag), a real Bedrock determination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recertify</w:t></w:r><w:r><w:t xml:space="preserve"> (annual/interim re-certification — an ADVERSE change flags that advance notice and an informal hearing/review right are required before it takes effect, 24 CFR 982.555 / 966; fail-closed via </w:t></w:r><w:r><w:rPr><w:rFonts w:ascii="Consolas" w:cs="Consolas" w:eastAsia="Consolas" w:hAnsi="Consolas"/><w:color w:val="1B3A2B"/><w:sz w:val="18"/><w:szCs w:val="18"/></w:rPr><w:t xml:space="preserve">mask_before_recertify</w:t></w:r><w:r><w:t xml:space="preserve">), </w:t></w:r><w:r><w:rPr><w:rFonts w:ascii="Consolas" w:cs="Consolas" w:eastAsia="Consolas" w:hAnsi="Consolas"/><w:color w:val="1B3A2B"/><w:sz w:val="18"/><w:szCs w:val="18"/></w:rPr><w:t xml:space="preserve">detect_overpayment</w:t></w:r><w:r><w:t xml:space="preserve"> (deterministic subsidy-overpayment math over a recovery period — recovery and referral stay human; fail-closed via </w:t></w:r><w:r><w:rPr><w:rFonts w:ascii="Consolas" w:cs="Consolas" w:eastAsia="Consolas" w:hAnsi="Consolas"/><w:color w:val="1B3A2B"/><w:sz w:val="18"/><w:szCs w:val="18"/></w:rPr><w:t xml:space="preserve">mask_before_overpayment</w:t></w:r><w:r><w:t xml:space="preserve">), and </w:t></w:r><w:r><w:rPr><w:rFonts w:ascii="Consolas" w:cs="Consolas" w:eastAsia="Consolas" w:hAnsi="Consolas"/><w:color w:val="1B3A2B"/><w:sz w:val="18"/><w:szCs w:val="18"/></w:rPr><w:t xml:space="preserve">refer_fraud</w:t></w:r><w:r><w:t xml:space="preserve"> — a consequential, human-only action the agent can never take (forbidden by </w:t></w:r><w:r><w:rPr><w:rFonts w:ascii="Consolas" w:cs="Consolas" w:eastAsia="Consolas" w:hAnsi="Consolas"/><w:color w:val="1B3A2B"/><w:sz w:val="18"/><w:szCs w:val="18"/></w:rPr><w:t xml:space="preserve">no_self_fraud_referral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30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agents/housing-assistance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agents/housing-assistance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agents/housing-assistance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housing_runtime_agent-&lt;id&gt;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 housing specialist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housing_specialist invoke with a sample application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agents/housing-assistance outsider ChangeMe-Outsider1!</w:t></w:r></w:p><w:p><w:r><w:t xml:space="preserve">Expected: the housing specialist returns a workflow summary (income category vs AMI, eligibility, targeting flag,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finalize_determination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agents/housing-assistance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MOCK-EIV-PIC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agents/housing-assistance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agents/housing-assistance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housing_specialist_permit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GROUP_MAP=&apos;{&quot;HousingSpecialists&quot;:&quot;housing_specialist&quot;}&apos;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agents/housing-assistance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agents/housing-assistance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hou-housing-guardrail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HUD API token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HUD_API_TOKEN</w:t></w:r></w:p><w:p><w:pPr><w:spacing w:after="0" w:line="250"/></w:pPr><w:r><w:rPr><w:sz w:val="19"/><w:szCs w:val="19"/></w:rPr><w:t xml:space="preserve"> on hou-lookup-income-limit (env / Secrets Manager)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injected AFTER deploy (Step 1a); never committed to the repo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housing_specialist / approver / outsider; passwords via env (placeholder defaults ChangeMe-*1!)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Income categories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assess_housing_eligibility.py</w:t></w:r></w:p><w:p><w:pPr><w:spacing w:after="0" w:line="250"/></w:pPr><w:r><w:rPr><w:sz w:val="19"/><w:szCs w:val="19"/></w:rPr><w:t xml:space="preserve"> (illustrative)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EXTREMELY_LOW ≤30% AMI, VERY_LOW ≤50%, LOW ≤80%, else OVER_INCOME; admit ≤50% AMI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/hou-housing/gateway-url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Housing-specialist group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housing_specialist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hou-audit + S3 hou-audit-worm-&lt;acct&gt;-&lt;region&gt;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inject the token,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income limits are fetched live from HUD, but the admission thresholds and local preferences in assess_housing_eligibility are illustrative configuration — replace them with the authoritative rules for your PHA and program, under legal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t xml:space="preserve">HUD token injected → </w:t></w:r><w:r><w:rPr><w:rFonts w:ascii="Consolas" w:cs="Consolas" w:eastAsia="Consolas" w:hAnsi="Consolas"/><w:color w:val="1B3A2B"/><w:sz w:val="18"/><w:szCs w:val="18"/></w:rPr><w:t xml:space="preserve">lookup_income_limit</w:t></w:r><w:r><w:t xml:space="preserve"> returns </w:t></w:r><w:r><w:rPr><w:rFonts w:ascii="Consolas" w:cs="Consolas" w:eastAsia="Consolas" w:hAnsi="Consolas"/><w:color w:val="1B3A2B"/><w:sz w:val="18"/><w:szCs w:val="18"/></w:rPr><w:t xml:space="preserve">found: true</w:t></w:r><w:r><w:t xml:space="preserve"> with real 30/50/80% AMI limits + provenance (not </w:t></w:r><w:r><w:rPr><w:rFonts w:ascii="Consolas" w:cs="Consolas" w:eastAsia="Consolas" w:hAnsi="Consolas"/><w:color w:val="1B3A2B"/><w:sz w:val="18"/><w:szCs w:val="18"/></w:rPr><w:t xml:space="preserve">found: false</w:t></w:r><w:r><w:t xml:space="preserve">).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30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/hou-housing/gateway-url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housing_specialist → workflow summary with </w:t></w:r><w:r><w:rPr><w:rFonts w:ascii="Consolas" w:cs="Consolas" w:eastAsia="Consolas" w:hAnsi="Consolas"/><w:color w:val="1B3A2B"/><w:sz w:val="18"/><w:szCs w:val="18"/></w:rPr><w:t xml:space="preserve">finalize_determination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/aws/bedrock-agentcore/runtimes/housing_runtime_agent-*-DEFAULT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agents/housing-assistance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&lt;hou-housing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hou-sor-api</w:t></w:r><w:r><w:t xml:space="preserve"> and </w:t></w:r><w:r><w:rPr><w:rFonts w:ascii="Consolas" w:cs="Consolas" w:eastAsia="Consolas" w:hAnsi="Consolas"/><w:color w:val="1B3A2B"/><w:sz w:val="18"/><w:szCs w:val="18"/></w:rPr><w:t xml:space="preserve">hou-verify-source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&lt;hou-sor-api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hou-sor-oauth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hou-verify-source-wi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hou-connector-exec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(hou-sor-&lt;acct&gt;),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hou-audit</w:t></w:r><w:r><w:t xml:space="preserve"> and sync </w:t></w:r><w:r><w:rPr><w:rFonts w:ascii="Consolas" w:cs="Consolas" w:eastAsia="Consolas" w:hAnsi="Consolas"/><w:color w:val="1B3A2B"/><w:sz w:val="18"/><w:szCs w:val="18"/></w:rPr><w:t xml:space="preserve">hou-audit-worm-…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hou-signoff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arn:aws:states:&lt;region&gt;:&lt;acct&gt;:stateMachine:hou-signoff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C:\...\Housing Eligibility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C:\...\housing_eligibility_agent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Detached, unattended launches: </w:t></w:r><w:r><w:t xml:space="preserve">run the 3–4 minute deploy, the venv build, and the CodeBuild launch detached, then poll a log — a foreground shell can be killed before they finish, and the native </w:t></w:r><w:r><w:rPr><w:rFonts w:ascii="Consolas" w:cs="Consolas" w:eastAsia="Consolas" w:hAnsi="Consolas"/><w:color w:val="1B3A2B"/><w:sz w:val="18"/><w:szCs w:val="18"/></w:rPr><w:t xml:space="preserve">aws.exe</w:t></w:r><w:r><w:t xml:space="preserve"> / </w:t></w:r><w:r><w:rPr><w:rFonts w:ascii="Consolas" w:cs="Consolas" w:eastAsia="Consolas" w:hAnsi="Consolas"/><w:color w:val="1B3A2B"/><w:sz w:val="18"/><w:szCs w:val="18"/></w:rPr><w:t xml:space="preserve">python.exe</w:t></w:r><w:r><w:t xml:space="preserve"> grandchildren inherit the console pipe and block a synchronous launcher, so you must detach. The pattern that works from an orchestrator (PowerShell) is a </w:t></w:r><w:r><w:rPr><w:b/><w:bCs/></w:rPr><w:t xml:space="preserve">single, space-free script-path argument</w:t></w:r><w:r><w:t xml:space="preserve">: </w:t></w:r><w:r><w:rPr><w:rFonts w:ascii="Consolas" w:cs="Consolas" w:eastAsia="Consolas" w:hAnsi="Consolas"/><w:color w:val="1B3A2B"/><w:sz w:val="18"/><w:szCs w:val="18"/></w:rPr><w:t xml:space="preserve">Start-Process bash.exe -ArgumentList &apos;/c/…/runner.sh&apos;</w:t></w:r><w:r><w:t xml:space="preserve">, where </w:t></w:r><w:r><w:rPr><w:rFonts w:ascii="Consolas" w:cs="Consolas" w:eastAsia="Consolas" w:hAnsi="Consolas"/><w:color w:val="1B3A2B"/><w:sz w:val="18"/><w:szCs w:val="18"/></w:rPr><w:t xml:space="preserve">runner.sh</w:t></w:r><w:r><w:t xml:space="preserve"> does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 and redirects to a log. Then </w:t></w:r><w:r><w:rPr><w:rFonts w:ascii="Consolas" w:cs="Consolas" w:eastAsia="Consolas" w:hAnsi="Consolas"/><w:color w:val="1B3A2B"/><w:sz w:val="18"/><w:szCs w:val="18"/></w:rPr><w:t xml:space="preserve">Get-Content x.log -Tail 20</w:t></w:r><w:r><w:t xml:space="preserve"> to watch progress. </w:t></w:r><w:r><w:rPr><w:b/><w:bCs/></w:rPr><w:t xml:space="preserve">Do not</w:t></w:r><w:r><w:t xml:space="preserve"> pass array-joined multi-token args (e.g. </w:t></w:r><w:r><w:rPr><w:rFonts w:ascii="Consolas" w:cs="Consolas" w:eastAsia="Consolas" w:hAnsi="Consolas"/><w:color w:val="1B3A2B"/><w:sz w:val="18"/><w:szCs w:val="18"/></w:rPr><w:t xml:space="preserve">-ArgumentList &apos;-l&apos;,&apos;runner.sh&apos;</w:t></w:r><w:r><w:t xml:space="preserve">) — they are silently dropped and the command never runs.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Housing Eligibility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2026-09-09T12:34:42.070Z</dcterms:created>
  <dcterms:modified xsi:type="dcterms:W3CDTF">2026-09-09T12:34:42.070Z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