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Aegis Governance Core</w:t>
      </w:r>
    </w:p>
    <w:p>
      <w:pPr>
        <w:spacing w:after="40"/>
      </w:pPr>
      <w:r>
        <w:rPr>
          <w:rFonts w:ascii="Calibri" w:cs="Calibri" w:eastAsia="Calibri" w:hAnsi="Calibri"/>
          <w:color w:val="146EB4"/>
          <w:sz w:val="28"/>
          <w:szCs w:val="28"/>
        </w:rPr>
        <w:t xml:space="preserve">Live Verification Walkthrough &amp; First-Agent Onboarding</w:t>
      </w:r>
    </w:p>
    <w:p>
      <w:pPr>
        <w:spacing w:after="160" w:before="4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Deployed and verified 2026-08-23 · Account 864217980669 · us-east-1 · Stack aegis-governance-core · Evidence: DEPLOYED-AND-VALIDATED.md Run 11</w:t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Part 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is what is running right now.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Part 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is the walkthrough you run (console or CLI) to prove the platform is tracking everything it must track and enforcing every setting — each check below was executed live today and the observed result is printed beside it.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Part 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is how the first agent adopts the framework and inherits tracing, grounding, and the security controls.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A — What is running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One CloudFormation stack, synthesized from the CDK app (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infra/cdk/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), deployed as plain CloudFormation with no CDK bootstrap. 15 resources, CREATE_COMPLETE in ~80 seconds. All serverless — nothing is a server you patch.</w:t>
      </w:r>
    </w:p>
    <w:tbl>
      <w:tblPr>
        <w:tblW w:type="dxa" w:w="1080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3100"/>
        <w:gridCol w:w="77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7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Live value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Audit ledger (append-only)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aegis-audit-pii-dev  (DynamoDB, SSE-KMS, PITR on)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Approval ledger (single-use)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aegis-approvals-pii-dev  (TTL on expires_at)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WORM evidence bucket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aegis-worm-pii-dev-864217980669  (Object Lock enabled)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Bedrock Guardrail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aegis-guardrail-pii-dev  (id h02ji3st2lkd, READY)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Identity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Cognito pool us-east-1_i98RpebmN + aegis-operator group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Gateway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Lambda aegis-gateway-pii-dev (least-privilege role)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Kill switch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SSM parameter /aegis/kill-switch (default disengaged)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Encryption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KMS CMK 4d0d3469-1edc-40af-9988-b97b0ac4084e, rotation on (365d)</w:t>
            </w:r>
          </w:p>
        </w:tc>
      </w:tr>
    </w:tbl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Standing-still cost, verified against pricing pages (aws.amazon.com/kms/pricing, /cognito/pricing): the only fixed line is the KMS customer-managed key at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$1.00/month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(prorated hourly). Both tables are on-demand and near-empty, Cognito has 0 MAU against a 10,000-MAU free tier, the Lambda and Guardrail bill only per use, and the standard-tier SSM parameter, IAM, and CloudFormation are free. Deployed-and-waiting cost is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~$1/month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under the $1–3/month quoted in the GTM materials. Real cost begins with inference when agents run.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B — Prove it is tracking and enforcing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Run this as a trust review: for each control, what must be true, how you check it, and what the live check returned today. Console paths are given where they are the fastest view; every check also has a CLI form you can paste.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46EB4"/>
          <w:sz w:val="25"/>
          <w:szCs w:val="25"/>
        </w:rPr>
        <w:t xml:space="preserve">B1. Control-by-control checks</w:t>
      </w:r>
    </w:p>
    <w:tbl>
      <w:tblPr>
        <w:tblW w:type="dxa" w:w="1080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2600"/>
        <w:gridCol w:w="4300"/>
        <w:gridCol w:w="3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to check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Verified live (2026-08-23)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Verified identity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Cognito → User pools → pool → Groups. CLI:</w:t>
            </w:r>
          </w:p>
          <w:p>
            <w:pPr>
              <w:shd w:fill="F4F4F4" w:val="clear"/>
              <w:spacing w:after="30" w:before="3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aws cognito-idp list-groups --user-pool-id us-east-1_i98RpebmN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Pool exists; aegis-operator group present — the role claim the gateway evaluates.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Append-only audit (tracking)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DynamoDB → aegis-audit-pii-dev. Every gateway decision writes a row keyed request_id/seq with a conditional put. CLI:</w:t>
            </w:r>
          </w:p>
          <w:p>
            <w:pPr>
              <w:shd w:fill="F4F4F4" w:val="clear"/>
              <w:spacing w:after="30" w:before="3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aws dynamodb describe-table --table-name aegis-audit-pii-dev</w:t>
            </w:r>
          </w:p>
          <w:p>
            <w:pPr>
              <w:shd w:fill="F4F4F4" w:val="clear"/>
              <w:spacing w:after="30" w:before="3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aws dynamodb describe-continuous-backups --table-name aegis-audit-pii-dev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SSE-KMS on the platform CMK; PITR ENABLED (35-day window). Replay of an existing request_id was refused with ConditionalCheckFailedException — history cannot be overwritten.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No-edit audit at the IAM layer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4F4F4" w:val="clear"/>
              <w:spacing w:after="30" w:before="3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aws iam get-role-policy --role-name aegis-gateway-role-pii-dev --policy-name &lt;name&gt;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Explicit Deny on dynamodb:UpdateItem and DeleteItem against the audit table, read back from the live policy (Sid AuditDenyMutations).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WORM evidence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4F4F4" w:val="clear"/>
              <w:spacing w:after="30" w:before="3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aws s3api get-object-lock-configuration --bucket aegis-worm-pii-dev-864217980669</w:t>
            </w:r>
          </w:p>
          <w:p>
            <w:pPr>
              <w:shd w:fill="F4F4F4" w:val="clear"/>
              <w:spacing w:after="30" w:before="3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aws s3api get-public-access-block --bucket ...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ObjectLockEnabled: Enabled; all four public-access blocks true. Deleting a locked evidence version returned AccessDenied — "object protected by object lock" — even for the admin user.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Masking / PII (fail-closed)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4F4F4" w:val="clear"/>
              <w:spacing w:after="30" w:before="3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aws bedrock get-guardrail --guardrail-identifier h02ji3st2lkd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READY. EMAIL and PHONE → ANONYMIZE; US_SOCIAL_SECURITY_NUMBER → BLOCK. A prompt carrying an SSN was denied live (HTTP 403, GUARDRAIL_INTERVENED) and the denial audited.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Grounding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Same get-guardrail call — contextual grounding section.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GROUNDING threshold 0.80, RELEVANCE 0.75, plus the UngroundedConsequentialAction denied topic.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Encryption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4F4F4" w:val="clear"/>
              <w:spacing w:after="30" w:before="3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aws kms get-key-rotation-status --key-id 4d0d3469-...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Rotation enabled, 365-day period. Audit table, approvals table, and WORM bucket all encrypt under this CMK (bucket key enabled).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Kill switch (control 9)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4F4F4" w:val="clear"/>
              <w:spacing w:after="30" w:before="3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aws ssm get-parameter --name /aegis/kill-switch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Present, default {"engaged": false}. Live drill below proves the gateway obeys it.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46EB4"/>
          <w:sz w:val="25"/>
          <w:szCs w:val="25"/>
        </w:rPr>
        <w:t xml:space="preserve">B2. The enforcement drills (repeat any time — ~5 minutes)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Configuration says what should happen; drills prove what does. These six were run today; outputs shown are the actual responses. The drill evidence file is itself in the WORM bucket at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evidence/go-live-drills/2026-08-23-governance-core-drills.json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under GOVERNANCE retention to 2026-09-22.</w:t>
      </w:r>
    </w:p>
    <w:p>
      <w:pPr>
        <w:spacing w:after="30" w:before="1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1 · Canary — a benign request is allowed and audited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aws lambda invoke --function-name aegis-gateway-pii-dev --payload '{"request_id":"drill-001","prompt":"Summarize the onboarding checklist."}' out.json</w:t>
      </w:r>
    </w:p>
    <w:p>
      <w:p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7145"/>
          <w:sz w:val="20"/>
          <w:szCs w:val="20"/>
        </w:rPr>
        <w:t xml:space="preserve">→ decision "allow", guardrail action NONE, one audit row written.</w:t>
      </w:r>
    </w:p>
    <w:p>
      <w:pPr>
        <w:spacing w:after="30" w:before="1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2 · PII — an SSN in the prompt is denied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same invoke with "...social security number is 123-45-6789..."</w:t>
      </w:r>
    </w:p>
    <w:p>
      <w:p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A4262C"/>
          <w:sz w:val="20"/>
          <w:szCs w:val="20"/>
        </w:rPr>
        <w:t xml:space="preserve">→ HTTP 403, decision "deny", GUARDRAIL_INTERVENED, denial audited.</w:t>
      </w:r>
    </w:p>
    <w:p>
      <w:pPr>
        <w:spacing w:after="30" w:before="1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3 · Kill switch — engage, then repeat the canary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aws ssm put-parameter --name /aegis/kill-switch --value '{"engaged": true, "actor": "secops-oncall", "reason": "containment"}' --overwrite   (wait 15s cache TTL)</w:t>
      </w:r>
    </w:p>
    <w:p>
      <w:p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A4262C"/>
          <w:sz w:val="20"/>
          <w:szCs w:val="20"/>
        </w:rPr>
        <w:t xml:space="preserve">→ HTTP 403, guardrail_action KILL_SWITCH, denial audited. Containment precedes evaluation — nothing outranks it.</w:t>
      </w:r>
    </w:p>
    <w:p>
      <w:pPr>
        <w:spacing w:after="30" w:before="1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4 · Release with a DIFFERENT identity (separation of duties), repeat the canary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put-parameter engaged:false as a second principal (platform-lead)</w:t>
      </w:r>
    </w:p>
    <w:p>
      <w:p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7145"/>
          <w:sz w:val="20"/>
          <w:szCs w:val="20"/>
        </w:rPr>
        <w:t xml:space="preserve">→ canary allows again. CloudTrail holds the who/when timeline of both parameter writes.</w:t>
      </w:r>
    </w:p>
    <w:p>
      <w:pPr>
        <w:spacing w:after="30" w:before="1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5 · Replay — invoke again with an already-used request_id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same invoke, request_id "drill-001"</w:t>
      </w:r>
    </w:p>
    <w:p>
      <w:p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A4262C"/>
          <w:sz w:val="20"/>
          <w:szCs w:val="20"/>
        </w:rPr>
        <w:t xml:space="preserve">→ refused: ConditionalCheckFailedException from the append-only conditional put.</w:t>
      </w:r>
    </w:p>
    <w:p>
      <w:pPr>
        <w:spacing w:after="30" w:before="1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6 · WORM — try to delete the drill evidence version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aws s3api delete-object --bucket aegis-worm-... --key evidence/... --version-id &lt;id&gt;</w:t>
      </w:r>
    </w:p>
    <w:p>
      <w:p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A4262C"/>
          <w:sz w:val="20"/>
          <w:szCs w:val="20"/>
        </w:rPr>
        <w:t xml:space="preserve">→ AccessDenied: "object protected by object lock".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46EB4"/>
          <w:sz w:val="25"/>
          <w:szCs w:val="25"/>
        </w:rPr>
        <w:t xml:space="preserve">B3. Where the tracking lives (ongoing)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Every decision: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one row per request in aegis-audit-pii-dev (request_id, seq, timestamp, data_class, decision, guardrail_action, purpose). This is the ledger an auditor reads.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Every state change to the kill switch: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CloudTrail records each ssm:PutParameter with the calling identity — the incident timeline writes itself.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Gateway execution logs: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CloudWatch log group for aegis-gateway-pii-dev (structured, KMS-encrypted at rest by CloudWatch).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Immutable exhibits: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drill outputs and go-live evidence filed to the WORM bucket with Object Lock retention.</w:t>
      </w:r>
    </w:p>
    <w:p>
      <w:pPr>
        <w:pStyle w:val="ListParagraph"/>
        <w:numPr>
          <w:ilvl w:val="0"/>
          <w:numId w:val="2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Spend: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Cost Explorer filtered to the aegis tags — expect the $1 KMS line and cents elsewhere until agents carry traffic.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C — Onboarding the first agent</w:t>
      </w:r>
    </w:p>
    <w:p>
      <w:pPr>
        <w:spacing w:after="8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platform is running; an agent now has to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adopt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it. The contract is: the agent declares everything it is allowed to be in a signed manifest, the platform enforces the declaration at runtime, and the agent writes zero lines of observability code — tracing, masking, budgets, audit, and kill-switch coverage are inherited the moment it registers. Full detail: AGENT-ONBOARDING-RUNBOOK.md (steps 0–9); the nine CI gates are governance/onboarding/MINIMUM-BAR.md.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46EB4"/>
          <w:sz w:val="25"/>
          <w:szCs w:val="25"/>
        </w:rPr>
        <w:t xml:space="preserve">C1. The path (1–2 weeks, ~6 artifacts)</w:t>
      </w:r>
    </w:p>
    <w:tbl>
      <w:tblPr>
        <w:tblW w:type="dxa" w:w="10800"/>
        <w:tblBorders>
          <w:top w:val="single" w:color="C9D6E3" w:sz="4"/>
          <w:left w:val="single" w:color="C9D6E3" w:sz="4"/>
          <w:bottom w:val="single" w:color="C9D6E3" w:sz="4"/>
          <w:right w:val="single" w:color="C9D6E3" w:sz="4"/>
          <w:insideH w:val="single" w:color="C9D6E3" w:sz="4"/>
          <w:insideV w:val="single" w:color="C9D6E3" w:sz="4"/>
        </w:tblBorders>
      </w:tblPr>
      <w:tblGrid>
        <w:gridCol w:w="700"/>
        <w:gridCol w:w="3300"/>
        <w:gridCol w:w="3400"/>
        <w:gridCol w:w="34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you produce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enforces it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Scope with the business owner (half-day)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Purpose; the consequential-action list; data classes; disposition roles; budget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Consequential actions are withheld from the agent’s own grants — reachable only via the human gate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Copy the governed template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Repo with gateway wiring, audit calls, human-gate state machine, CDK stacks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Never start from an empty repo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Author the manifest (half-day)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One YAML: grants, grounding source + thresholds, budget, evals, human_gate, signing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Schema + CI reject any missing block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Author Cedar policies (half-day)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permit-with-intersection · mask-before-X · no-self-X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Policy engine denies outside the intersection agent ∩ human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Implement tools + evals (2–4 days)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Only declared tools; eval suite incl. three mandatory negatives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CI diffs code vs grants; gateway denies undeclared calls at runtime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Clear the bar locally (1 hr)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validate_manifest + full pytest green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Same checks CI runs — fail in private first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Sign + delivery gate (1 hr)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RSASSA-PSS-SHA-256 signature; delivery_check green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Gate blocks null signatures, ChangeMe creds, demo retention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Deploy 4 stacks + register (30 min)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cdk deploy &lt;name&gt;-identity / -gateway / -data / -compute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Unsigned or bar-failing manifest refuses to load at registration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Verify inherited observability (0 code)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Dashboard, audit rows, masking, budget alarms, kill-switch coverage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Verify each exists; build none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Go-live drills (half-day)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Canary · deny-by-default · human gate (self-approve/replay) · kill switch · parallel-run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Outputs filed to the WORM bucket; agent added to MATURITY.yaml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46EB4"/>
          <w:sz w:val="25"/>
          <w:szCs w:val="25"/>
        </w:rPr>
        <w:t xml:space="preserve">C2. Traced — what you check, not what you build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tool call the agent makes goes through the gateway, so every call lands as an append-only audit row bound to the acting human’s identity — the same ledger you verified in Part B.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CloudWatch per-agent metrics and the operations dashboard come from registration (ops/cloudwatch-dashboard.json) — confirm the agent’s tiles appear, write nothing.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Budget alarms fire at 60 / 85 / 100% of the manifest’s monthly token cap; regulated default is a hard cap (deny at limit).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46EB4"/>
          <w:sz w:val="25"/>
          <w:szCs w:val="25"/>
        </w:rPr>
        <w:t xml:space="preserve">C3. Grounded — enforced twice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Declared: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manifest’s grounding block names the authority the agent must cite and its thresholds (e.g. grounding 0.85 / relevance 0.80) — CI rejects a manifest without it.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Enforced: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platform guardrail scores contextual grounding on responses (you verified 0.80/0.75 live) and carries the UngroundedConsequentialAction denied topic; the agent’s eval suite must pass at the declared rate before the delivery gate opens.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46EB4"/>
          <w:sz w:val="25"/>
          <w:szCs w:val="25"/>
        </w:rPr>
        <w:t xml:space="preserve">C4. Regulations and security frameworks — how conformance is ensured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Classification drives controls: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manifest’s data classes (PII, PHI, FERPA, CJI, financial) select masking behavior, retention, and the vertical pack’s policy set automatically — not left to each team’s discretion.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Separation of duties is structural: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no-self-X Cedar policies plus the bound, single-use, expiring approval ledger; the requester can never approve their own consequential action, and a replayed approval is denied.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Evidence is regulator-shaped: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append-only audit with IAM explicit-deny, WORM exhibits under Object Lock, CloudTrail on control changes — the artifacts assessors ask for exist by construction.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The delivery gate is the compliance gate: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unsigned manifests, placeholder credentials, and demo-grade retention on regulated classes are refused before an agent can ship; retention per record class is set with Legal (CUSTOMER-DELIVERY-CHECKLIST.md).</w:t>
      </w:r>
    </w:p>
    <w:p>
      <w:pPr>
        <w:pStyle w:val="ListParagraph"/>
        <w:numPr>
          <w:ilvl w:val="0"/>
          <w:numId w:val="5"/>
        </w:num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Honest boundary (DO-NOT-CLAIM.md):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none of this is itself a HIPAA/FERPA/CJIS/GxP certification — those attach to the customer’s configured, operated, and authorized deployment under the shared-responsibility model. What the platform gives the customer is enforcement plus evidence, which is what their authorization process consumes.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46EB4"/>
          <w:sz w:val="25"/>
          <w:szCs w:val="25"/>
        </w:rPr>
        <w:t xml:space="preserve">C5. First-agent go-live checklist (condensed)</w:t>
      </w:r>
    </w:p>
    <w:p>
      <w:pPr>
        <w:pStyle w:val="ListParagraph"/>
        <w:numPr>
          <w:ilvl w:val="0"/>
          <w:numId w:val="6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Consequential actions named by the owner and absent from grants.tools</w:t>
      </w:r>
    </w:p>
    <w:p>
      <w:pPr>
        <w:pStyle w:val="ListParagraph"/>
        <w:numPr>
          <w:ilvl w:val="0"/>
          <w:numId w:val="6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Manifest complete, schema-valid, signed; publisher recorded</w:t>
      </w:r>
    </w:p>
    <w:p>
      <w:pPr>
        <w:pStyle w:val="ListParagraph"/>
        <w:numPr>
          <w:ilvl w:val="0"/>
          <w:numId w:val="6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Cedar policies reviewed by the business owner and security</w:t>
      </w:r>
    </w:p>
    <w:p>
      <w:pPr>
        <w:pStyle w:val="ListParagraph"/>
        <w:numPr>
          <w:ilvl w:val="0"/>
          <w:numId w:val="6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Evals green at the declared pass rate; three mandatory negatives pass (unauthorized tool → deny; self-approval → deny; replayed approval → deny)</w:t>
      </w:r>
    </w:p>
    <w:p>
      <w:pPr>
        <w:pStyle w:val="ListParagraph"/>
        <w:numPr>
          <w:ilvl w:val="0"/>
          <w:numId w:val="6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Delivery gate green; four stacks deployed; registration accepted</w:t>
      </w:r>
    </w:p>
    <w:p>
      <w:pPr>
        <w:pStyle w:val="ListParagraph"/>
        <w:numPr>
          <w:ilvl w:val="0"/>
          <w:numId w:val="6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Inherited dashboard, alarms, audit rows verified</w:t>
      </w:r>
    </w:p>
    <w:p>
      <w:pPr>
        <w:pStyle w:val="ListParagraph"/>
        <w:numPr>
          <w:ilvl w:val="0"/>
          <w:numId w:val="6"/>
        </w:numPr>
        <w:spacing w:after="60" w:before="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Five drills executed against the live platform; evidence filed to the WORM bucket; MATURITY.yaml entry added</w:t>
      </w:r>
    </w:p>
    <w:p>
      <w:pPr>
        <w:spacing w:after="80" w:before="16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1"/>
          <w:szCs w:val="21"/>
        </w:rPr>
        <w:t xml:space="preserve">The economics this exists to deliver: the second agent costs a manifest. So does the tenth.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2026-08-23T19:43:29.785Z</dcterms:created>
  <dcterms:modified xsi:type="dcterms:W3CDTF">2026-08-23T19:43:29.786Z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