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Benefits Eligibility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public-benefits eligibility accelerator into an AWS account — identity, governance spine, tools, and the Runtime agent — from one manifest. Region: us-east-1.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benefits-eligibility agent in an AWS account. The agent is defined by a single manifest and produced from the reusable governed-hero-agent template; the deployment is split into three lifecycles that are deployed and torn down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not touched by spine redeploys.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and deployed to AgentCore Runtime with a Cognito JWT inbound authorizer; its workflow prompt is rendered from the manifest.</w:t>
      </w:r>
    </w:p>
    <w:p>
      <w:r>
        <w:t xml:space="preserve">The whole spine deploys with one command, proves itself with a 28-check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agents/benefits-eligibility/manifest.yaml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Authorization to operate (StateRAMP / ATO), IdP federation, validated connectors to the state benefits system of record, the authoritative program rules, and legal review of notices are agency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python3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 (turns the manifest into deploy inputs)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_configure/_launch/_invoke/_obs_setup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agents/benefits-eligibility/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intake_application.py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assess_eligibility.py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ben-eligibility, app client ben-gw, users caseworker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ben_eligibility_authz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ben-eligibility-gw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ben-intake-application, ben-mask-pii, ben-assess-eligibility, ben-redetermine, ben-overpayment, ben-core-tools, ben-write-audit, ben-request-signoff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ben-eligibility-guardrail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(append-only) + S3 Object Lock bucket ben-audit-worm-&lt;acct&gt;-&lt;region&gt;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ben-signoff + DynamoDB ben-pending-approvals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/ben-eligibility/gateway-url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benefits_runtime_agent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python3 -c "import yaml"              # render.py needs pyyaml</w:t>
      </w:r>
    </w:p>
    <w:p>
      <w:pPr>
        <w:pStyle w:val="Heading2"/>
      </w:pPr>
      <w:r>
        <w:t xml:space="preserve">Step 1 — Deploy the stable identity stack</w:t>
      </w:r>
    </w:p>
    <w:p>
      <w:r>
        <w:t xml:space="preserve">Creates (or reuses) the Cognito pool, app client, group, and the three test users;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 Idempotent and safe to re-run.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lib/engine/deploy_identity.sh agents/benefits-eligibility</w:t>
      </w:r>
    </w:p>
    <w:p>
      <w:r>
        <w:rPr>
          <w:b/>
          <w:bCs/>
        </w:rPr>
        <w:t xml:space="preserve">Result: </w:t>
      </w:r>
      <w:r>
        <w:t xml:space="preserve">pool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ben-eligibility</w:t>
      </w:r>
      <w:r>
        <w:t xml:space="preserve">, client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ben-gw</w:t>
      </w:r>
      <w:r>
        <w:t xml:space="preserve">, users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caseworker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approver</w:t>
      </w:r>
      <w:r>
        <w:t xml:space="preserve"> (group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benefits_caseworker</w:t>
      </w:r>
      <w:r>
        <w:t xml:space="preserve">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outsider</w:t>
      </w:r>
      <w:r>
        <w:t xml:space="preserve">. Discovery URL and IDs land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.</w:t>
      </w:r>
    </w:p>
    <w:p>
      <w:pPr>
        <w:pStyle w:val="Heading2"/>
      </w:pPr>
      <w:r>
        <w:t xml:space="preserve">Step 2 — Deploy the governance spine</w:t>
      </w:r>
    </w:p>
    <w:p>
      <w:r>
        <w:t xml:space="preserve">One idempotent command renders the manifest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sources the stable identity and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agents/benefits-eligibility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Deploy takes roughly three to four minutes end to end.</w:t>
            </w:r>
          </w:p>
        </w:tc>
      </w:tr>
    </w:tbl>
    <w:p>
      <w:pPr>
        <w:pStyle w:val="Heading2"/>
      </w:pPr>
      <w:r>
        <w:t xml:space="preserve">Step 3 — Prove the governance (28 checks)</w:t>
      </w:r>
    </w:p>
    <w:p>
      <w:r>
        <w:t xml:space="preserve">Mints caseworker and outsider tokens and exercises the full governed workflow live, in ENFORCE mode. Expect 28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agents/benefits-eligibility</w:t>
      </w:r>
    </w:p>
    <w:p>
      <w:r>
        <w:t xml:space="preserve">The demo proves deny-by-default (caseworker ALLOW / outsider DENY), the mask-before-assess and mask-before-draft forbids and no-self-commit (each denial names the exact Cedar policy), real PII masking (name/SSN redaction), the eligibility determination + processing clock (using the authoritative 2026 HHS poverty guidelines, with the source stamped into the determination), a real Bedrock determination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Cedar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redetermine</w:t>
      </w:r>
      <w:r>
        <w:t xml:space="preserve"> (a changed-circumstances re-determination that, on an ADVERSE result, flags that timely advance due-process notice is required — Goldberg v. Kelly),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detect_overpayment</w:t>
      </w:r>
      <w:r>
        <w:t xml:space="preserve"> (deterministic overpayment math),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refer_fraud</w:t>
      </w:r>
      <w:r>
        <w:t xml:space="preserve"> — a consequential, 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no_self_fraud_referral</w:t>
      </w:r>
      <w:r>
        <w:t xml:space="preserve">). The pattern is the point: every new high-risk action is a tool body plus its own deny-by-default forbid.</w:t>
      </w:r>
    </w:p>
    <w:p>
      <w:pPr>
        <w:pStyle w:val="Heading2"/>
      </w:pPr>
      <w:r>
        <w:t xml:space="preserve">Step 4 — Deploy the Runtime agent</w:t>
      </w:r>
    </w:p>
    <w:p>
      <w:r>
        <w:t xml:space="preserve">Create the Python 3.12 virtual environment and install the toolkit once. Use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helper — it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agents/benefits-eligibility   # grants ssm:GetParameter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agents/benefits-eligibility   # agentcore configure -- JWT authorizer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agents/benefits-eligibility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benefits_runtime_agent-&lt;id&gt;</w:t>
      </w:r>
      <w:r>
        <w:t xml:space="preserve"> with a Cognito JWT inbound authorizer, OpenTelemetry observability enabled, and the gateway URL discovered from SSM.</w:t>
      </w:r>
    </w:p>
    <w:p>
      <w:pPr>
        <w:pStyle w:val="Heading2"/>
      </w:pPr>
      <w:r>
        <w:t xml:space="preserve">Step 5 — Invoke and verify</w:t>
      </w:r>
    </w:p>
    <w:p>
      <w:r>
        <w:t xml:space="preserve">Invoke as a caseworker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caseworker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# caseworker invoke with a sample application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agents/benefits-eligibility outsider $BEN_OUTSIDER_PW</w:t>
      </w:r>
    </w:p>
    <w:p>
      <w:r>
        <w:t xml:space="preserve">Expected: the caseworker returns a workflow summary (eligibility determination, income vs. FPL, processing clock, drafted notice, INTENT audit, PENDING_APPROVAL)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finalize_determination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ben-eligibility-guardrail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Eligibility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assess_eligibility.py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FPL base 15650, +5500/member, 130% gross limit, expedited &lt; 150 income / 100 resources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/ben-eligibility/gateway-url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Caseworker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benefits_caseworker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ben-audit + S3 ben-audit-worm-&lt;acct&gt;-&lt;region&gt;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poverty guidelines and thresholds in assess_eligibility are illustrative federal defaults — replace them with the authoritative program rules, under legal review, before any real use. See the Maintenance Guide.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→ identity-state.env written; pool visible in Cognito.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28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/ben-eligibility/gateway-url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caseworker → workflow summary; outsider → ACCESS DENIED.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/aws/bedrock-agentcore/runtimes/benefits_runtime_agent-*-DEFAULT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it explicitly only when finished.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agents/benefits-eligibility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optional, full cleanup: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remove the Cognito pool, and from lib/runtime: agentcore destroy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ben-signoff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deleting, but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arn:aws:states:&lt;region&gt;:&lt;acct&gt;:stateMachine:ben-signoff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are the lessons that make a Windows deploy go clean the first time (some are handled inside the scripts; the first two are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C:\...\eligibility agent</w:t>
      </w:r>
      <w:r>
        <w:t xml:space="preserve"> (with a space) breaks Git-Bash argument quoting when driven from PowerShell — you get errors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cd: /c/Users/.../eligibility: No such file or directory</w:t>
      </w:r>
      <w:r>
        <w:t xml:space="preserve">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C:\...\benefits_eligibility_agent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wrap bash in cmd.exe. </w:t>
      </w:r>
      <w:r>
        <w:t xml:space="preserve">The 3–4 minute deploy, the venv build, and the CodeBuild launch must run detached, or a foreground shell can be killed on timeout before they finish. The pattern that works: write a tiny runner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command) and launch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cmd.exe -ArgumentList '/c','"…\bash.exe" -l runner.sh &gt; x.log 2&gt;&amp;1' -WorkingDirectory &lt;dir&gt; -WindowStyle Hidden</w:t>
      </w:r>
      <w:r>
        <w:t xml:space="preserve">, then poll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x.log</w:t>
      </w:r>
      <w:r>
        <w:t xml:space="preserve">. Launching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bash.exe</w:t>
      </w:r>
      <w:r>
        <w:t xml:space="preserve"> directly does not reliably start; wrap it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cmd.exe /c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SSM names)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render is invoked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 in a subshell.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Self-locating helpers: </w:t>
      </w:r>
      <w:r>
        <w:t xml:space="preserve">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lib/runtime/</w:t>
      </w:r>
      <w:r>
        <w:t xml:space="preserve"> helpers resolve the agent directory before changing directory and detect the venv layout per OS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 vs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), so they run from a fresh clone on any OS.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Benefits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2026-07-17T16:18:26.471Z</dcterms:created>
  <dcterms:modified xsi:type="dcterms:W3CDTF">2026-07-17T16:18:26.471Z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