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Benefits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public-benefits eligibility accelerator into an AWS account — identity, governance spine, tools, and the Runtime agent — from one manifest. Region: us-east-1. Accelerator reference; not production-certified. Version 1.0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benefits-eligibility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21-check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agents/benefits-eligibility/manifest.yaml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Authorization to operate (StateRAMP / ATO), IdP federation, validated connectors to the state benefits system of record, the authoritative program rules, and legal review of notices are agency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agents/benefits-eligibility/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ben-eligibility, app client ben-gw, users caseworker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ben_eligibility_authz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ben-eligibility-gw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ben-intake-application, ben-mask-pii, ben-assess-eligibility, ben-core-tools, ben-write-audit, ben-request-signoff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ben-eligibility-guardrail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(append-only) + S3 Object Lock bucket ben-audit-worm-&lt;acct&gt;-&lt;region&gt;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ben-signoff + DynamoDB ben-pending-approvals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/ben-eligibility/gateway-url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benefits_runtime_agent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agents/benefits-eligibility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ben-eligibility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benefits_caseworker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agents/benefits-eligibility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</w:t>
            </w:r>
          </w:p>
        </w:tc>
      </w:tr>
    </w:tbl>
    <w:p>
      <w:pPr>
        <w:pStyle w:val="Heading2"/>
      </w:pPr>
      <w:r>
        <w:t xml:space="preserve">Step 3 — Prove the governance (21 checks)</w:t>
      </w:r>
    </w:p>
    <w:p>
      <w:r>
        <w:t xml:space="preserve">Mints caseworker and outsider tokens and exercises the full governed workflow live, in ENFORCE mode. Expect 21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agents/benefits-eligibility</w:t>
      </w:r>
    </w:p>
    <w:p>
      <w:r>
        <w:t xml:space="preserve">The demo proves deny-by-default (caseworker ALLOW / outsider DENY), the mask-before-assess and mask-before-draft forbids and no-self-commit (each denial names the exact Cedar policy), real PII masking (name/SSN redaction), the eligibility determination + processing clock, a real Bedrock determination notice through the Guardrail, the immutable WORM audit (write-once + duplicate rejection), and the human sign-off gate (separation of duties + single-use token).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agents/benefits-eligibility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agents/benefits-eligibility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agents/benefits-eligibility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caseworker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caseworker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caseworker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outsider $BEN_OUTSIDER_PW</w:t>
      </w:r>
    </w:p>
    <w:p>
      <w:r>
        <w:t xml:space="preserve">Expected: the caseworker returns a workflow summary (eligibility determination, income vs. FPL, processing clock, drafted notice,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ben-eligibility-guardrail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Eligibility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FPL base 15650, +5500/member, 130% gross limit, expedited &lt; 150 income / 100 resources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/ben-eligibility/gateway-url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benefits_caseworker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+ S3 ben-audit-worm-&lt;acct&gt;-&lt;region&gt;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poverty guidelines and thresholds in assess_eligibility are illustrative federal defaults — replace them with the authoritative program rules, under legal review, before any real use.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21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/ben-eligibility/gateway-url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caseworker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/aws/bedrock-agentcore/runtimes/benefits_runtime_agent-*-DEFAULT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agents/benefits-eligibility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If you deploy from Windows, these matter (they are already handled inside the scripts, but explain surprising behavior):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 scripts through Git-Bash: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cmd /c C:\PROGRA~1\Git\bin\bash.exe -l lib/engine/deploy.sh agents/benefits-eligibility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names, log-group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directory, read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relative to the repo,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runs: </w:t>
      </w:r>
      <w:r>
        <w:t xml:space="preserve">on Windows, run deploy/launch detached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cmd /c 'bash -l …' -WindowStyle Hidden</w:t>
      </w:r>
      <w:r>
        <w:t xml:space="preserve">) and poll the log — some terminals kill foreground children on timeout.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Benefits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2026-07-17T02:05:52.746Z</dcterms:created>
  <dcterms:modified xsi:type="dcterms:W3CDTF">2026-07-17T02:05:52.747Z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