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93c680a34ca71cfcd14839bd6055af5168db8c"/>
    <w:p>
      <w:pPr>
        <w:pStyle w:val="Heading1"/>
      </w:pPr>
      <w:r>
        <w:t xml:space="preserve">MYSQL PRODUCTION CONFIGURATION – FULL EXPLANATION</w:t>
      </w:r>
    </w:p>
    <w:bookmarkStart w:id="20" w:name="server-profile"/>
    <w:p>
      <w:pPr>
        <w:pStyle w:val="Heading2"/>
      </w:pPr>
      <w:r>
        <w:t xml:space="preserve">SERVER PROFILE</w:t>
      </w:r>
    </w:p>
    <w:p>
      <w:pPr>
        <w:pStyle w:val="FirstParagraph"/>
      </w:pPr>
      <w:r>
        <w:t xml:space="preserve">RAM: 16 GB</w:t>
      </w:r>
      <w:r>
        <w:t xml:space="preserve"> </w:t>
      </w:r>
      <w:r>
        <w:t xml:space="preserve">CPU: 4 Cores</w:t>
      </w:r>
      <w:r>
        <w:t xml:space="preserve"> </w:t>
      </w:r>
      <w:r>
        <w:t xml:space="preserve">Usage: Production</w:t>
      </w:r>
      <w:r>
        <w:t xml:space="preserve"> </w:t>
      </w:r>
      <w:r>
        <w:t xml:space="preserve">Future Data Size: ~10 GB</w:t>
      </w:r>
    </w:p>
    <w:p>
      <w:pPr>
        <w:pStyle w:val="BodyText"/>
      </w:pPr>
      <w:r>
        <w:t xml:space="preserve">Goal:</w:t>
      </w:r>
      <w:r>
        <w:t xml:space="preserve"> </w:t>
      </w:r>
      <w:r>
        <w:t xml:space="preserve">- Stable production performance</w:t>
      </w:r>
      <w:r>
        <w:t xml:space="preserve"> </w:t>
      </w:r>
      <w:r>
        <w:t xml:space="preserve">- Safe memory usage</w:t>
      </w:r>
      <w:r>
        <w:t xml:space="preserve"> </w:t>
      </w:r>
      <w:r>
        <w:t xml:space="preserve">- Future-ready configuration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TEMP &amp; QUERY BUFFERS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tmp_table_size = 128M</w:t>
      </w:r>
    </w:p>
    <w:p>
      <w:pPr>
        <w:pStyle w:val="Compact"/>
        <w:numPr>
          <w:ilvl w:val="1"/>
          <w:numId w:val="1002"/>
        </w:numPr>
      </w:pPr>
      <w:r>
        <w:t xml:space="preserve">Maximum size for in-memory temporary tables.</w:t>
      </w:r>
    </w:p>
    <w:p>
      <w:pPr>
        <w:pStyle w:val="Compact"/>
        <w:numPr>
          <w:ilvl w:val="1"/>
          <w:numId w:val="1002"/>
        </w:numPr>
      </w:pPr>
      <w:r>
        <w:t xml:space="preserve">Used for GROUP BY, ORDER BY, DISTINCT queries.</w:t>
      </w:r>
    </w:p>
    <w:p>
      <w:pPr>
        <w:pStyle w:val="Compact"/>
        <w:numPr>
          <w:ilvl w:val="1"/>
          <w:numId w:val="1002"/>
        </w:numPr>
      </w:pPr>
      <w:r>
        <w:t xml:space="preserve">If temp table exceeds this size, MySQL writes to disk.</w:t>
      </w:r>
    </w:p>
    <w:p>
      <w:pPr>
        <w:pStyle w:val="Compact"/>
        <w:numPr>
          <w:ilvl w:val="1"/>
          <w:numId w:val="1002"/>
        </w:numPr>
      </w:pPr>
      <w:r>
        <w:t xml:space="preserve">Larger value = faster queries but more memory usage.</w:t>
      </w:r>
    </w:p>
    <w:p>
      <w:pPr>
        <w:pStyle w:val="Compact"/>
        <w:numPr>
          <w:ilvl w:val="0"/>
          <w:numId w:val="1001"/>
        </w:numPr>
      </w:pPr>
      <w:r>
        <w:t xml:space="preserve">max_heap_table_size = 128M</w:t>
      </w:r>
    </w:p>
    <w:p>
      <w:pPr>
        <w:pStyle w:val="Compact"/>
        <w:numPr>
          <w:ilvl w:val="1"/>
          <w:numId w:val="1003"/>
        </w:numPr>
      </w:pPr>
      <w:r>
        <w:t xml:space="preserve">Maximum size for MEMORY engine tables.</w:t>
      </w:r>
    </w:p>
    <w:p>
      <w:pPr>
        <w:pStyle w:val="Compact"/>
        <w:numPr>
          <w:ilvl w:val="1"/>
          <w:numId w:val="1003"/>
        </w:numPr>
      </w:pPr>
      <w:r>
        <w:t xml:space="preserve">Must match tmp_table_size for effectiveness.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- These are PER CONNECTION values.</w:t>
      </w:r>
      <w:r>
        <w:t xml:space="preserve"> </w:t>
      </w:r>
      <w:r>
        <w:t xml:space="preserve">- Setting them too high can cause memory exhaustion.</w:t>
      </w:r>
    </w:p>
    <w:p>
      <w:pPr>
        <w:pStyle w:val="Compact"/>
        <w:numPr>
          <w:ilvl w:val="0"/>
          <w:numId w:val="1004"/>
        </w:numPr>
      </w:pPr>
      <w:r>
        <w:t xml:space="preserve">sort_buffer_size = 4M</w:t>
      </w:r>
    </w:p>
    <w:p>
      <w:pPr>
        <w:pStyle w:val="Compact"/>
        <w:numPr>
          <w:ilvl w:val="1"/>
          <w:numId w:val="1005"/>
        </w:numPr>
      </w:pPr>
      <w:r>
        <w:t xml:space="preserve">Used for sorting operations (ORDER BY).</w:t>
      </w:r>
    </w:p>
    <w:p>
      <w:pPr>
        <w:pStyle w:val="Compact"/>
        <w:numPr>
          <w:ilvl w:val="1"/>
          <w:numId w:val="1005"/>
        </w:numPr>
      </w:pPr>
      <w:r>
        <w:t xml:space="preserve">Allocated per query per thread.</w:t>
      </w:r>
    </w:p>
    <w:p>
      <w:pPr>
        <w:pStyle w:val="Compact"/>
        <w:numPr>
          <w:ilvl w:val="1"/>
          <w:numId w:val="1005"/>
        </w:numPr>
      </w:pPr>
      <w:r>
        <w:t xml:space="preserve">Too large value can cause RAM spikes.</w:t>
      </w:r>
    </w:p>
    <w:p>
      <w:pPr>
        <w:pStyle w:val="Compact"/>
        <w:numPr>
          <w:ilvl w:val="0"/>
          <w:numId w:val="1004"/>
        </w:numPr>
      </w:pPr>
      <w:r>
        <w:t xml:space="preserve">join_buffer_size = 4M</w:t>
      </w:r>
    </w:p>
    <w:p>
      <w:pPr>
        <w:pStyle w:val="Compact"/>
        <w:numPr>
          <w:ilvl w:val="1"/>
          <w:numId w:val="1006"/>
        </w:numPr>
      </w:pPr>
      <w:r>
        <w:t xml:space="preserve">Used for joins without indexes.</w:t>
      </w:r>
    </w:p>
    <w:p>
      <w:pPr>
        <w:pStyle w:val="Compact"/>
        <w:numPr>
          <w:ilvl w:val="1"/>
          <w:numId w:val="1006"/>
        </w:numPr>
      </w:pPr>
      <w:r>
        <w:t xml:space="preserve">Per-thread allocation.</w:t>
      </w:r>
    </w:p>
    <w:p>
      <w:pPr>
        <w:pStyle w:val="Compact"/>
        <w:numPr>
          <w:ilvl w:val="1"/>
          <w:numId w:val="1006"/>
        </w:numPr>
      </w:pPr>
      <w:r>
        <w:t xml:space="preserve">Proper indexing is better than increasing this value.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TABLE CACHE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table_open_cache = 2000</w:t>
      </w:r>
    </w:p>
    <w:p>
      <w:pPr>
        <w:pStyle w:val="Compact"/>
        <w:numPr>
          <w:ilvl w:val="1"/>
          <w:numId w:val="1008"/>
        </w:numPr>
      </w:pPr>
      <w:r>
        <w:t xml:space="preserve">Number of open tables MySQL can keep cached.</w:t>
      </w:r>
    </w:p>
    <w:p>
      <w:pPr>
        <w:pStyle w:val="Compact"/>
        <w:numPr>
          <w:ilvl w:val="1"/>
          <w:numId w:val="1008"/>
        </w:numPr>
      </w:pPr>
      <w:r>
        <w:t xml:space="preserve">Prevents frequent open/close table operations.</w:t>
      </w:r>
    </w:p>
    <w:p>
      <w:pPr>
        <w:pStyle w:val="Compact"/>
        <w:numPr>
          <w:ilvl w:val="1"/>
          <w:numId w:val="1008"/>
        </w:numPr>
      </w:pPr>
      <w:r>
        <w:t xml:space="preserve">Improves performance for databases with many tables.</w:t>
      </w:r>
    </w:p>
    <w:p>
      <w:pPr>
        <w:pStyle w:val="Compact"/>
        <w:numPr>
          <w:ilvl w:val="0"/>
          <w:numId w:val="1007"/>
        </w:numPr>
      </w:pPr>
      <w:r>
        <w:t xml:space="preserve">table_definition_cache = 1500</w:t>
      </w:r>
    </w:p>
    <w:p>
      <w:pPr>
        <w:pStyle w:val="Compact"/>
        <w:numPr>
          <w:ilvl w:val="1"/>
          <w:numId w:val="1009"/>
        </w:numPr>
      </w:pPr>
      <w:r>
        <w:t xml:space="preserve">Caches table metadata (.frm, definitions).</w:t>
      </w:r>
    </w:p>
    <w:p>
      <w:pPr>
        <w:pStyle w:val="Compact"/>
        <w:numPr>
          <w:ilvl w:val="1"/>
          <w:numId w:val="1009"/>
        </w:numPr>
      </w:pPr>
      <w:r>
        <w:t xml:space="preserve">Reduces metadata reload overhead.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DISK &amp; IO SETTINGS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innodb_flush_method = O_DIRECT</w:t>
      </w:r>
    </w:p>
    <w:p>
      <w:pPr>
        <w:pStyle w:val="Compact"/>
        <w:numPr>
          <w:ilvl w:val="1"/>
          <w:numId w:val="1011"/>
        </w:numPr>
      </w:pPr>
      <w:r>
        <w:t xml:space="preserve">Bypasses OS filesystem cache.</w:t>
      </w:r>
    </w:p>
    <w:p>
      <w:pPr>
        <w:pStyle w:val="Compact"/>
        <w:numPr>
          <w:ilvl w:val="1"/>
          <w:numId w:val="1011"/>
        </w:numPr>
      </w:pPr>
      <w:r>
        <w:t xml:space="preserve">Prevents double buffering (OS + MySQL cache).</w:t>
      </w:r>
    </w:p>
    <w:p>
      <w:pPr>
        <w:pStyle w:val="Compact"/>
        <w:numPr>
          <w:ilvl w:val="1"/>
          <w:numId w:val="1011"/>
        </w:numPr>
      </w:pPr>
      <w:r>
        <w:t xml:space="preserve">Recommended for dedicated MySQL servers.</w:t>
      </w:r>
    </w:p>
    <w:p>
      <w:pPr>
        <w:pStyle w:val="Compact"/>
        <w:numPr>
          <w:ilvl w:val="0"/>
          <w:numId w:val="1010"/>
        </w:numPr>
      </w:pPr>
      <w:r>
        <w:t xml:space="preserve">innodb_flush_log_at_trx_commit = 1</w:t>
      </w:r>
    </w:p>
    <w:p>
      <w:pPr>
        <w:pStyle w:val="Compact"/>
        <w:numPr>
          <w:ilvl w:val="1"/>
          <w:numId w:val="1012"/>
        </w:numPr>
      </w:pPr>
      <w:r>
        <w:t xml:space="preserve">Ensures ACID compliance.</w:t>
      </w:r>
    </w:p>
    <w:p>
      <w:pPr>
        <w:pStyle w:val="Compact"/>
        <w:numPr>
          <w:ilvl w:val="1"/>
          <w:numId w:val="1012"/>
        </w:numPr>
      </w:pPr>
      <w:r>
        <w:t xml:space="preserve">Every transaction is flushed to disk on commit.</w:t>
      </w:r>
    </w:p>
    <w:p>
      <w:pPr>
        <w:pStyle w:val="Compact"/>
        <w:numPr>
          <w:ilvl w:val="1"/>
          <w:numId w:val="1012"/>
        </w:numPr>
      </w:pPr>
      <w:r>
        <w:t xml:space="preserve">Safest option for production.</w:t>
      </w:r>
    </w:p>
    <w:p>
      <w:pPr>
        <w:pStyle w:val="FirstParagraph"/>
      </w:pPr>
      <w:r>
        <w:t xml:space="preserve">VALUES COMPARISON:</w:t>
      </w:r>
      <w:r>
        <w:t xml:space="preserve"> </w:t>
      </w:r>
      <w:r>
        <w:t xml:space="preserve">- 1 = Full durability (recommended)</w:t>
      </w:r>
      <w:r>
        <w:t xml:space="preserve"> </w:t>
      </w:r>
      <w:r>
        <w:t xml:space="preserve">- 2 = Faster, slight data loss risk</w:t>
      </w:r>
      <w:r>
        <w:t xml:space="preserve"> </w:t>
      </w:r>
      <w:r>
        <w:t xml:space="preserve">- 0 = Fastest, unsafe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TIMEOUTS</w:t>
            </w: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wait_timeout = 28800</w:t>
      </w:r>
    </w:p>
    <w:p>
      <w:pPr>
        <w:pStyle w:val="Compact"/>
        <w:numPr>
          <w:ilvl w:val="1"/>
          <w:numId w:val="1014"/>
        </w:numPr>
      </w:pPr>
      <w:r>
        <w:t xml:space="preserve">Time in seconds before closing idle non-interactive connections.</w:t>
      </w:r>
    </w:p>
    <w:p>
      <w:pPr>
        <w:pStyle w:val="Compact"/>
        <w:numPr>
          <w:ilvl w:val="1"/>
          <w:numId w:val="1014"/>
        </w:numPr>
      </w:pPr>
      <w:r>
        <w:t xml:space="preserve">28800 seconds = 8 hours.</w:t>
      </w:r>
    </w:p>
    <w:p>
      <w:pPr>
        <w:pStyle w:val="Compact"/>
        <w:numPr>
          <w:ilvl w:val="0"/>
          <w:numId w:val="1013"/>
        </w:numPr>
      </w:pPr>
      <w:r>
        <w:t xml:space="preserve">interactive_timeout = 28800</w:t>
      </w:r>
    </w:p>
    <w:p>
      <w:pPr>
        <w:pStyle w:val="Compact"/>
        <w:numPr>
          <w:ilvl w:val="0"/>
          <w:numId w:val="1015"/>
        </w:numPr>
      </w:pPr>
      <w:r>
        <w:t xml:space="preserve">Timeout for interactive clients (like MySQL CLI).</w:t>
      </w:r>
    </w:p>
    <w:p>
      <w:pPr>
        <w:pStyle w:val="Compact"/>
        <w:numPr>
          <w:ilvl w:val="0"/>
          <w:numId w:val="1015"/>
        </w:numPr>
      </w:pPr>
      <w:r>
        <w:t xml:space="preserve">Prevents idle sessions from consuming resources.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LOGGING &amp; PERFORMANCE MONITORING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slow_query_log = ON</w:t>
      </w:r>
    </w:p>
    <w:p>
      <w:pPr>
        <w:pStyle w:val="Compact"/>
        <w:numPr>
          <w:ilvl w:val="0"/>
          <w:numId w:val="1017"/>
        </w:numPr>
      </w:pPr>
      <w:r>
        <w:t xml:space="preserve">Enables logging of slow queries.</w:t>
      </w:r>
    </w:p>
    <w:p>
      <w:pPr>
        <w:pStyle w:val="Compact"/>
        <w:numPr>
          <w:ilvl w:val="0"/>
          <w:numId w:val="1017"/>
        </w:numPr>
      </w:pPr>
      <w:r>
        <w:t xml:space="preserve">Helps identify performance bottlenecks.</w:t>
      </w:r>
    </w:p>
    <w:p>
      <w:pPr>
        <w:pStyle w:val="Compact"/>
        <w:numPr>
          <w:ilvl w:val="0"/>
          <w:numId w:val="1018"/>
        </w:numPr>
      </w:pPr>
      <w:r>
        <w:t xml:space="preserve">slow_query_log_file = /var/log/mysql/slow.log</w:t>
      </w:r>
    </w:p>
    <w:p>
      <w:pPr>
        <w:pStyle w:val="Compact"/>
        <w:numPr>
          <w:ilvl w:val="0"/>
          <w:numId w:val="1019"/>
        </w:numPr>
      </w:pPr>
      <w:r>
        <w:t xml:space="preserve">File path where slow queries are logged.</w:t>
      </w:r>
    </w:p>
    <w:p>
      <w:pPr>
        <w:pStyle w:val="Compact"/>
        <w:numPr>
          <w:ilvl w:val="0"/>
          <w:numId w:val="1019"/>
        </w:numPr>
      </w:pPr>
      <w:r>
        <w:t xml:space="preserve">Ensure proper permissions on this directory.</w:t>
      </w:r>
    </w:p>
    <w:p>
      <w:pPr>
        <w:pStyle w:val="Compact"/>
        <w:numPr>
          <w:ilvl w:val="0"/>
          <w:numId w:val="1020"/>
        </w:numPr>
      </w:pPr>
      <w:r>
        <w:t xml:space="preserve">long_query_time = 2</w:t>
      </w:r>
    </w:p>
    <w:p>
      <w:pPr>
        <w:pStyle w:val="Compact"/>
        <w:numPr>
          <w:ilvl w:val="0"/>
          <w:numId w:val="1021"/>
        </w:numPr>
      </w:pPr>
      <w:r>
        <w:t xml:space="preserve">Queries taking longer than 2 seconds are logged.</w:t>
      </w:r>
    </w:p>
    <w:p>
      <w:pPr>
        <w:pStyle w:val="Compact"/>
        <w:numPr>
          <w:ilvl w:val="0"/>
          <w:numId w:val="1021"/>
        </w:numPr>
      </w:pPr>
      <w:r>
        <w:t xml:space="preserve">Ideal threshold for production monitoring.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MEMORY SAFETY RULE (VERY IMPORTANT)</w:t>
            </w:r>
          </w:p>
        </w:tc>
      </w:tr>
    </w:tbl>
    <w:p>
      <w:pPr>
        <w:pStyle w:val="BodyText"/>
      </w:pPr>
      <w:r>
        <w:t xml:space="preserve">The following settings are PER CONNECTION:</w:t>
      </w:r>
      <w:r>
        <w:t xml:space="preserve"> </w:t>
      </w:r>
      <w:r>
        <w:t xml:space="preserve">- sort_buffer_size</w:t>
      </w:r>
      <w:r>
        <w:t xml:space="preserve"> </w:t>
      </w:r>
      <w:r>
        <w:t xml:space="preserve">- join_buffer_size</w:t>
      </w:r>
      <w:r>
        <w:t xml:space="preserve"> </w:t>
      </w:r>
      <w:r>
        <w:t xml:space="preserve">- tmp_table_size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300 connections × 4MB sort_buffer = 1.2GB RAM</w:t>
      </w:r>
    </w:p>
    <w:p>
      <w:pPr>
        <w:pStyle w:val="BodyText"/>
      </w:pPr>
      <w:r>
        <w:t xml:space="preserve">Therefore:</w:t>
      </w:r>
      <w:r>
        <w:t xml:space="preserve"> </w:t>
      </w:r>
      <w:r>
        <w:t xml:space="preserve">- Never oversize per-thread buffers</w:t>
      </w:r>
      <w:r>
        <w:t xml:space="preserve"> </w:t>
      </w:r>
      <w:r>
        <w:t xml:space="preserve">- Always plan memory based on peak connections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FINAL DBA VERDICT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t xml:space="preserve">Configuration is SAFE for production</w:t>
      </w:r>
    </w:p>
    <w:p>
      <w:pPr>
        <w:pStyle w:val="Compact"/>
        <w:numPr>
          <w:ilvl w:val="0"/>
          <w:numId w:val="1022"/>
        </w:numPr>
      </w:pPr>
      <w:r>
        <w:t xml:space="preserve">Suitable for ~10 GB data growth</w:t>
      </w:r>
    </w:p>
    <w:p>
      <w:pPr>
        <w:pStyle w:val="Compact"/>
        <w:numPr>
          <w:ilvl w:val="0"/>
          <w:numId w:val="1022"/>
        </w:numPr>
      </w:pPr>
      <w:r>
        <w:t xml:space="preserve">No risk of OOM or swap usage</w:t>
      </w:r>
    </w:p>
    <w:p>
      <w:pPr>
        <w:pStyle w:val="Compact"/>
        <w:numPr>
          <w:ilvl w:val="0"/>
          <w:numId w:val="1022"/>
        </w:numPr>
      </w:pPr>
      <w:r>
        <w:t xml:space="preserve">Easy to scale in future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RECOMMENDED NEXT STEPS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Monitor slow queries regularly</w:t>
      </w:r>
    </w:p>
    <w:p>
      <w:pPr>
        <w:pStyle w:val="Compact"/>
        <w:numPr>
          <w:ilvl w:val="0"/>
          <w:numId w:val="1023"/>
        </w:numPr>
      </w:pPr>
      <w:r>
        <w:t xml:space="preserve">Tune queries instead of increasing buffers</w:t>
      </w:r>
    </w:p>
    <w:p>
      <w:pPr>
        <w:pStyle w:val="Compact"/>
        <w:numPr>
          <w:ilvl w:val="0"/>
          <w:numId w:val="1023"/>
        </w:numPr>
      </w:pPr>
      <w:r>
        <w:t xml:space="preserve">Add replication-ready settings if HA is needed</w:t>
      </w:r>
    </w:p>
    <w:p>
      <w:pPr>
        <w:pStyle w:val="Compact"/>
        <w:numPr>
          <w:ilvl w:val="0"/>
          <w:numId w:val="1023"/>
        </w:numPr>
      </w:pPr>
      <w:r>
        <w:t xml:space="preserve">Review configuration every 6 months</w:t>
      </w:r>
    </w:p>
    <w:p>
      <w:pPr>
        <w:pStyle w:val="FirstParagraph"/>
      </w:pPr>
      <w:r>
        <w:t xml:space="preserve">================================================</w:t>
      </w:r>
      <w:r>
        <w:t xml:space="preserve"> </w:t>
      </w:r>
      <w:r>
        <w:t xml:space="preserve">END OF DOCUMENT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1">
    <w:nsid w:val="0A994211"/>
    <w:multiLevelType w:val="multilevel"/>
    <w:lvl w:ilvl="0">
      <w:start w:val="11"/>
      <w:numFmt w:val="decimal"/>
      <w:lvlText w:val="%1)"/>
      <w:lvlJc w:val="left"/>
      <w:pPr>
        <w:ind w:left="720" w:hanging="360"/>
      </w:pPr>
    </w:lvl>
    <w:lvl w:ilvl="1">
      <w:start w:val="11"/>
      <w:numFmt w:val="decimal"/>
      <w:lvlText w:val="%2)"/>
      <w:lvlJc w:val="left"/>
      <w:pPr>
        <w:ind w:left="1440" w:hanging="360"/>
      </w:pPr>
    </w:lvl>
    <w:lvl w:ilvl="2">
      <w:start w:val="11"/>
      <w:numFmt w:val="decimal"/>
      <w:lvlText w:val="%3)"/>
      <w:lvlJc w:val="left"/>
      <w:pPr>
        <w:ind w:left="2160" w:hanging="360"/>
      </w:pPr>
    </w:lvl>
    <w:lvl w:ilvl="3">
      <w:start w:val="11"/>
      <w:numFmt w:val="decimal"/>
      <w:lvlText w:val="%4)"/>
      <w:lvlJc w:val="left"/>
      <w:pPr>
        <w:ind w:left="2880" w:hanging="360"/>
      </w:pPr>
    </w:lvl>
    <w:lvl w:ilvl="4">
      <w:start w:val="11"/>
      <w:numFmt w:val="decimal"/>
      <w:lvlText w:val="%5)"/>
      <w:lvlJc w:val="left"/>
      <w:pPr>
        <w:ind w:left="3600" w:hanging="360"/>
      </w:pPr>
    </w:lvl>
    <w:lvl w:ilvl="5">
      <w:start w:val="11"/>
      <w:numFmt w:val="decimal"/>
      <w:lvlText w:val="%6)"/>
      <w:lvlJc w:val="left"/>
      <w:pPr>
        <w:ind w:left="4320" w:hanging="360"/>
      </w:pPr>
    </w:lvl>
    <w:lvl w:ilvl="6">
      <w:start w:val="11"/>
      <w:numFmt w:val="decimal"/>
      <w:lvlText w:val="%7)"/>
      <w:lvlJc w:val="left"/>
      <w:pPr>
        <w:ind w:left="5040" w:hanging="360"/>
      </w:pPr>
    </w:lvl>
    <w:lvl w:ilvl="7">
      <w:start w:val="11"/>
      <w:numFmt w:val="decimal"/>
      <w:lvlText w:val="%8)"/>
      <w:lvlJc w:val="left"/>
      <w:pPr>
        <w:ind w:left="5760" w:hanging="360"/>
      </w:pPr>
    </w:lvl>
    <w:lvl w:ilvl="8">
      <w:start w:val="11"/>
      <w:numFmt w:val="decimal"/>
      <w:lvlText w:val="%9)"/>
      <w:lvlJc w:val="left"/>
      <w:pPr>
        <w:ind w:left="6480" w:hanging="360"/>
      </w:pPr>
    </w:lvl>
  </w:abstractNum>
  <w:abstractNum w:abstractNumId="994212">
    <w:nsid w:val="0A994212"/>
    <w:multiLevelType w:val="multilevel"/>
    <w:lvl w:ilvl="0">
      <w:start w:val="12"/>
      <w:numFmt w:val="decimal"/>
      <w:lvlText w:val="%1)"/>
      <w:lvlJc w:val="left"/>
      <w:pPr>
        <w:ind w:left="720" w:hanging="360"/>
      </w:pPr>
    </w:lvl>
    <w:lvl w:ilvl="1">
      <w:start w:val="12"/>
      <w:numFmt w:val="decimal"/>
      <w:lvlText w:val="%2)"/>
      <w:lvlJc w:val="left"/>
      <w:pPr>
        <w:ind w:left="1440" w:hanging="360"/>
      </w:pPr>
    </w:lvl>
    <w:lvl w:ilvl="2">
      <w:start w:val="12"/>
      <w:numFmt w:val="decimal"/>
      <w:lvlText w:val="%3)"/>
      <w:lvlJc w:val="left"/>
      <w:pPr>
        <w:ind w:left="2160" w:hanging="360"/>
      </w:pPr>
    </w:lvl>
    <w:lvl w:ilvl="3">
      <w:start w:val="12"/>
      <w:numFmt w:val="decimal"/>
      <w:lvlText w:val="%4)"/>
      <w:lvlJc w:val="left"/>
      <w:pPr>
        <w:ind w:left="2880" w:hanging="360"/>
      </w:pPr>
    </w:lvl>
    <w:lvl w:ilvl="4">
      <w:start w:val="12"/>
      <w:numFmt w:val="decimal"/>
      <w:lvlText w:val="%5)"/>
      <w:lvlJc w:val="left"/>
      <w:pPr>
        <w:ind w:left="3600" w:hanging="360"/>
      </w:pPr>
    </w:lvl>
    <w:lvl w:ilvl="5">
      <w:start w:val="12"/>
      <w:numFmt w:val="decimal"/>
      <w:lvlText w:val="%6)"/>
      <w:lvlJc w:val="left"/>
      <w:pPr>
        <w:ind w:left="4320" w:hanging="360"/>
      </w:pPr>
    </w:lvl>
    <w:lvl w:ilvl="6">
      <w:start w:val="12"/>
      <w:numFmt w:val="decimal"/>
      <w:lvlText w:val="%7)"/>
      <w:lvlJc w:val="left"/>
      <w:pPr>
        <w:ind w:left="5040" w:hanging="360"/>
      </w:pPr>
    </w:lvl>
    <w:lvl w:ilvl="7">
      <w:start w:val="12"/>
      <w:numFmt w:val="decimal"/>
      <w:lvlText w:val="%8)"/>
      <w:lvlJc w:val="left"/>
      <w:pPr>
        <w:ind w:left="5760" w:hanging="360"/>
      </w:pPr>
    </w:lvl>
    <w:lvl w:ilvl="8">
      <w:start w:val="12"/>
      <w:numFmt w:val="decimal"/>
      <w:lvlText w:val="%9)"/>
      <w:lvlJc w:val="left"/>
      <w:pPr>
        <w:ind w:left="6480" w:hanging="360"/>
      </w:pPr>
    </w:lvl>
  </w:abstractNum>
  <w:abstractNum w:abstractNumId="994213">
    <w:nsid w:val="0A994213"/>
    <w:multiLevelType w:val="multilevel"/>
    <w:lvl w:ilvl="0">
      <w:start w:val="13"/>
      <w:numFmt w:val="decimal"/>
      <w:lvlText w:val="%1)"/>
      <w:lvlJc w:val="left"/>
      <w:pPr>
        <w:ind w:left="720" w:hanging="360"/>
      </w:pPr>
    </w:lvl>
    <w:lvl w:ilvl="1">
      <w:start w:val="13"/>
      <w:numFmt w:val="decimal"/>
      <w:lvlText w:val="%2)"/>
      <w:lvlJc w:val="left"/>
      <w:pPr>
        <w:ind w:left="1440" w:hanging="360"/>
      </w:pPr>
    </w:lvl>
    <w:lvl w:ilvl="2">
      <w:start w:val="13"/>
      <w:numFmt w:val="decimal"/>
      <w:lvlText w:val="%3)"/>
      <w:lvlJc w:val="left"/>
      <w:pPr>
        <w:ind w:left="2160" w:hanging="360"/>
      </w:pPr>
    </w:lvl>
    <w:lvl w:ilvl="3">
      <w:start w:val="13"/>
      <w:numFmt w:val="decimal"/>
      <w:lvlText w:val="%4)"/>
      <w:lvlJc w:val="left"/>
      <w:pPr>
        <w:ind w:left="2880" w:hanging="360"/>
      </w:pPr>
    </w:lvl>
    <w:lvl w:ilvl="4">
      <w:start w:val="13"/>
      <w:numFmt w:val="decimal"/>
      <w:lvlText w:val="%5)"/>
      <w:lvlJc w:val="left"/>
      <w:pPr>
        <w:ind w:left="3600" w:hanging="360"/>
      </w:pPr>
    </w:lvl>
    <w:lvl w:ilvl="5">
      <w:start w:val="13"/>
      <w:numFmt w:val="decimal"/>
      <w:lvlText w:val="%6)"/>
      <w:lvlJc w:val="left"/>
      <w:pPr>
        <w:ind w:left="4320" w:hanging="360"/>
      </w:pPr>
    </w:lvl>
    <w:lvl w:ilvl="6">
      <w:start w:val="13"/>
      <w:numFmt w:val="decimal"/>
      <w:lvlText w:val="%7)"/>
      <w:lvlJc w:val="left"/>
      <w:pPr>
        <w:ind w:left="5040" w:hanging="360"/>
      </w:pPr>
    </w:lvl>
    <w:lvl w:ilvl="7">
      <w:start w:val="13"/>
      <w:numFmt w:val="decimal"/>
      <w:lvlText w:val="%8)"/>
      <w:lvlJc w:val="left"/>
      <w:pPr>
        <w:ind w:left="5760" w:hanging="360"/>
      </w:pPr>
    </w:lvl>
    <w:lvl w:ilvl="8">
      <w:start w:val="1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1"/>
  </w:num>
  <w:num w:numId="1015">
    <w:abstractNumId w:val="991"/>
  </w:num>
  <w:num w:numId="1016">
    <w:abstractNumId w:val="9942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1"/>
  </w:num>
  <w:num w:numId="1018">
    <w:abstractNumId w:val="9942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1"/>
  </w:num>
  <w:num w:numId="1020">
    <w:abstractNumId w:val="9942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1">
    <w:abstractNumId w:val="991"/>
  </w:num>
  <w:num w:numId="1022">
    <w:abstractNumId w:val="991"/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2025-12-20T04:11:57Z</dcterms:created>
  <dcterms:modified xsi:type="dcterms:W3CDTF">2025-12-20T04:11:57Z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