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Скриншоты работы системы</w:t>
      </w:r>
    </w:p>
    <w:p>
      <w:pPr>
        <w:pStyle w:val="Heading1"/>
      </w:pPr>
      <w:r>
        <w:t>Окно входа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Список товаров (Гость)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s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Модуль 3: Поиск, фильтрация и CRUD</w:t>
      </w:r>
    </w:p>
    <w:p>
      <w:pPr>
        <w:pStyle w:val="Heading2"/>
      </w:pPr>
      <w:r>
        <w:t>Список товаров (Админ)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rodu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Форма добавления товара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_product_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Результат поиска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Форма редактирования товара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_product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Модуль 3: Финальная проверка (Доп. требования)</w:t>
      </w:r>
    </w:p>
    <w:p>
      <w:pPr>
        <w:pStyle w:val="Heading2"/>
      </w:pPr>
      <w:r>
        <w:t>Поиск (Админ)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se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Блокировка одновременного редактирования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edit_lo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Вид для гостя (без фильтров и поиска)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guest_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